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highlight w:val="none"/>
        </w:rPr>
      </w:pPr>
    </w:p>
    <w:p>
      <w:pPr>
        <w:jc w:val="center"/>
        <w:rPr>
          <w:highlight w:val="none"/>
        </w:rPr>
      </w:pPr>
    </w:p>
    <w:p>
      <w:pPr>
        <w:jc w:val="center"/>
        <w:rPr>
          <w:highlight w:val="none"/>
        </w:rPr>
      </w:pPr>
    </w:p>
    <w:p>
      <w:pPr>
        <w:jc w:val="center"/>
        <w:rPr>
          <w:highlight w:val="none"/>
        </w:rPr>
      </w:pPr>
    </w:p>
    <w:p>
      <w:pPr>
        <w:spacing w:before="156" w:beforeLines="50" w:after="156" w:afterLines="50"/>
        <w:jc w:val="center"/>
        <w:outlineLvl w:val="0"/>
        <w:rPr>
          <w:b/>
          <w:bCs/>
          <w:sz w:val="52"/>
          <w:szCs w:val="72"/>
          <w:highlight w:val="none"/>
        </w:rPr>
      </w:pPr>
      <w:bookmarkStart w:id="0" w:name="_Toc7243"/>
      <w:r>
        <w:rPr>
          <w:rFonts w:hint="eastAsia"/>
          <w:b/>
          <w:bCs/>
          <w:sz w:val="52"/>
          <w:szCs w:val="72"/>
          <w:highlight w:val="none"/>
        </w:rPr>
        <w:t>国内采购</w:t>
      </w:r>
      <w:bookmarkEnd w:id="0"/>
    </w:p>
    <w:p>
      <w:pPr>
        <w:spacing w:before="156" w:beforeLines="50" w:after="156" w:afterLines="50"/>
        <w:jc w:val="center"/>
        <w:outlineLvl w:val="0"/>
        <w:rPr>
          <w:b/>
          <w:bCs/>
          <w:sz w:val="52"/>
          <w:szCs w:val="72"/>
          <w:highlight w:val="none"/>
        </w:rPr>
      </w:pPr>
      <w:bookmarkStart w:id="1" w:name="_Toc8734"/>
      <w:r>
        <w:rPr>
          <w:rFonts w:hint="eastAsia"/>
          <w:b/>
          <w:bCs/>
          <w:sz w:val="52"/>
          <w:szCs w:val="72"/>
          <w:highlight w:val="none"/>
        </w:rPr>
        <w:t>公开招标文件</w:t>
      </w:r>
      <w:bookmarkEnd w:id="1"/>
    </w:p>
    <w:p>
      <w:pPr>
        <w:spacing w:before="156" w:beforeLines="50" w:after="156" w:afterLines="50"/>
        <w:jc w:val="center"/>
        <w:rPr>
          <w:b/>
          <w:bCs/>
          <w:sz w:val="96"/>
          <w:szCs w:val="160"/>
          <w:highlight w:val="none"/>
        </w:rPr>
      </w:pPr>
      <w:r>
        <w:rPr>
          <w:b/>
          <w:bCs/>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pPr>
        <w:rPr>
          <w:highlight w:val="none"/>
        </w:rPr>
      </w:pPr>
    </w:p>
    <w:p>
      <w:pPr>
        <w:rPr>
          <w:highlight w:val="none"/>
        </w:rPr>
      </w:pPr>
    </w:p>
    <w:p>
      <w:pPr>
        <w:rPr>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trPr>
        <w:tc>
          <w:tcPr>
            <w:tcW w:w="2277" w:type="dxa"/>
            <w:tcBorders>
              <w:top w:val="nil"/>
              <w:left w:val="nil"/>
              <w:bottom w:val="nil"/>
              <w:right w:val="nil"/>
            </w:tcBorders>
            <w:vAlign w:val="center"/>
          </w:tcPr>
          <w:p>
            <w:pPr>
              <w:jc w:val="both"/>
              <w:rPr>
                <w:rFonts w:ascii="黑体" w:hAnsi="黑体" w:eastAsia="黑体" w:cs="黑体"/>
                <w:sz w:val="30"/>
                <w:szCs w:val="30"/>
                <w:highlight w:val="none"/>
              </w:rPr>
            </w:pPr>
            <w:r>
              <w:rPr>
                <w:rFonts w:hint="eastAsia" w:ascii="黑体" w:hAnsi="黑体" w:eastAsia="黑体" w:cs="黑体"/>
                <w:sz w:val="30"/>
                <w:szCs w:val="30"/>
                <w:highlight w:val="none"/>
              </w:rPr>
              <w:t>项目名称：</w:t>
            </w:r>
          </w:p>
        </w:tc>
        <w:tc>
          <w:tcPr>
            <w:tcW w:w="6245" w:type="dxa"/>
            <w:tcBorders>
              <w:top w:val="nil"/>
              <w:left w:val="nil"/>
              <w:bottom w:val="nil"/>
              <w:right w:val="nil"/>
            </w:tcBorders>
            <w:vAlign w:val="center"/>
          </w:tcPr>
          <w:p>
            <w:pPr>
              <w:jc w:val="both"/>
              <w:rPr>
                <w:rFonts w:ascii="黑体" w:hAnsi="黑体" w:eastAsia="黑体" w:cs="黑体"/>
                <w:sz w:val="30"/>
                <w:szCs w:val="30"/>
                <w:highlight w:val="none"/>
              </w:rPr>
            </w:pPr>
            <w:r>
              <w:rPr>
                <w:rFonts w:hint="eastAsia" w:ascii="黑体" w:hAnsi="黑体" w:eastAsia="黑体" w:cs="黑体"/>
                <w:sz w:val="30"/>
                <w:szCs w:val="30"/>
                <w:highlight w:val="none"/>
              </w:rPr>
              <w:t>横沥镇240L垃圾桶和不锈钢分类果皮箱采购项目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jc w:val="both"/>
              <w:rPr>
                <w:rFonts w:ascii="黑体" w:hAnsi="黑体" w:eastAsia="黑体" w:cs="黑体"/>
                <w:sz w:val="30"/>
                <w:szCs w:val="30"/>
                <w:highlight w:val="none"/>
              </w:rPr>
            </w:pPr>
            <w:r>
              <w:rPr>
                <w:rFonts w:hint="eastAsia" w:ascii="黑体" w:hAnsi="黑体" w:eastAsia="黑体" w:cs="黑体"/>
                <w:sz w:val="30"/>
                <w:szCs w:val="30"/>
                <w:highlight w:val="none"/>
              </w:rPr>
              <w:t>项目编号：</w:t>
            </w:r>
          </w:p>
        </w:tc>
        <w:tc>
          <w:tcPr>
            <w:tcW w:w="6245" w:type="dxa"/>
            <w:tcBorders>
              <w:top w:val="nil"/>
              <w:left w:val="nil"/>
              <w:bottom w:val="nil"/>
              <w:right w:val="nil"/>
            </w:tcBorders>
            <w:vAlign w:val="center"/>
          </w:tcPr>
          <w:p>
            <w:pPr>
              <w:jc w:val="both"/>
              <w:rPr>
                <w:rFonts w:ascii="黑体" w:hAnsi="黑体" w:eastAsia="黑体" w:cs="黑体"/>
                <w:sz w:val="30"/>
                <w:szCs w:val="30"/>
                <w:highlight w:val="none"/>
              </w:rPr>
            </w:pPr>
            <w:r>
              <w:rPr>
                <w:rFonts w:hint="eastAsia" w:ascii="黑体" w:hAnsi="黑体" w:eastAsia="黑体" w:cs="黑体"/>
                <w:sz w:val="30"/>
                <w:szCs w:val="30"/>
                <w:highlight w:val="none"/>
              </w:rPr>
              <w:t>GSDG2022-003A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jc w:val="both"/>
              <w:rPr>
                <w:rFonts w:ascii="黑体" w:hAnsi="黑体" w:eastAsia="黑体" w:cs="黑体"/>
                <w:sz w:val="30"/>
                <w:szCs w:val="30"/>
                <w:highlight w:val="none"/>
              </w:rPr>
            </w:pPr>
            <w:r>
              <w:rPr>
                <w:rFonts w:hint="eastAsia" w:ascii="黑体" w:hAnsi="黑体" w:eastAsia="黑体" w:cs="黑体"/>
                <w:sz w:val="30"/>
                <w:szCs w:val="30"/>
                <w:highlight w:val="none"/>
              </w:rPr>
              <w:t>招标人：</w:t>
            </w:r>
          </w:p>
        </w:tc>
        <w:tc>
          <w:tcPr>
            <w:tcW w:w="6245" w:type="dxa"/>
            <w:tcBorders>
              <w:top w:val="nil"/>
              <w:left w:val="nil"/>
              <w:bottom w:val="nil"/>
              <w:right w:val="nil"/>
            </w:tcBorders>
            <w:vAlign w:val="center"/>
          </w:tcPr>
          <w:p>
            <w:pPr>
              <w:jc w:val="both"/>
              <w:rPr>
                <w:rFonts w:ascii="黑体" w:hAnsi="黑体" w:eastAsia="黑体" w:cs="黑体"/>
                <w:sz w:val="30"/>
                <w:szCs w:val="30"/>
                <w:highlight w:val="none"/>
              </w:rPr>
            </w:pPr>
            <w:r>
              <w:rPr>
                <w:rFonts w:hint="eastAsia" w:ascii="黑体" w:hAnsi="黑体" w:eastAsia="黑体" w:cs="黑体"/>
                <w:sz w:val="30"/>
                <w:szCs w:val="30"/>
                <w:highlight w:val="none"/>
              </w:rPr>
              <w:t>东莞市横沥镇公用事业服务中心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jc w:val="both"/>
              <w:rPr>
                <w:rFonts w:ascii="黑体" w:hAnsi="黑体" w:eastAsia="黑体" w:cs="黑体"/>
                <w:sz w:val="30"/>
                <w:szCs w:val="30"/>
                <w:highlight w:val="none"/>
              </w:rPr>
            </w:pPr>
            <w:r>
              <w:rPr>
                <w:rFonts w:hint="eastAsia" w:ascii="黑体" w:hAnsi="黑体" w:eastAsia="黑体" w:cs="黑体"/>
                <w:sz w:val="30"/>
                <w:szCs w:val="30"/>
                <w:highlight w:val="none"/>
              </w:rPr>
              <w:t>招标代理机构：</w:t>
            </w:r>
          </w:p>
        </w:tc>
        <w:tc>
          <w:tcPr>
            <w:tcW w:w="6245" w:type="dxa"/>
            <w:tcBorders>
              <w:top w:val="nil"/>
              <w:left w:val="nil"/>
              <w:bottom w:val="nil"/>
              <w:right w:val="nil"/>
            </w:tcBorders>
            <w:vAlign w:val="center"/>
          </w:tcPr>
          <w:p>
            <w:pPr>
              <w:jc w:val="both"/>
              <w:rPr>
                <w:rFonts w:ascii="黑体" w:hAnsi="黑体" w:eastAsia="黑体" w:cs="黑体"/>
                <w:sz w:val="30"/>
                <w:szCs w:val="30"/>
                <w:highlight w:val="none"/>
              </w:rPr>
            </w:pPr>
            <w:r>
              <w:rPr>
                <w:rFonts w:hint="eastAsia" w:ascii="黑体" w:hAnsi="黑体" w:eastAsia="黑体" w:cs="黑体"/>
                <w:sz w:val="30"/>
                <w:szCs w:val="30"/>
                <w:highlight w:val="none"/>
              </w:rPr>
              <w:t>国顺招标有限公司</w:t>
            </w:r>
          </w:p>
        </w:tc>
      </w:tr>
    </w:tbl>
    <w:p>
      <w:pPr>
        <w:rPr>
          <w:highlight w:val="none"/>
        </w:rPr>
      </w:pPr>
    </w:p>
    <w:p>
      <w:pPr>
        <w:rPr>
          <w:highlight w:val="none"/>
        </w:rPr>
      </w:pPr>
    </w:p>
    <w:p>
      <w:pPr>
        <w:jc w:val="center"/>
        <w:rPr>
          <w:sz w:val="24"/>
          <w:szCs w:val="32"/>
          <w:highlight w:val="none"/>
        </w:rPr>
      </w:pPr>
    </w:p>
    <w:p>
      <w:pPr>
        <w:jc w:val="center"/>
        <w:rPr>
          <w:sz w:val="24"/>
          <w:szCs w:val="32"/>
          <w:highlight w:val="none"/>
        </w:rPr>
      </w:pPr>
    </w:p>
    <w:p>
      <w:pPr>
        <w:jc w:val="center"/>
        <w:outlineLvl w:val="0"/>
        <w:rPr>
          <w:rFonts w:ascii="黑体" w:hAnsi="黑体" w:eastAsia="黑体" w:cs="黑体"/>
          <w:sz w:val="30"/>
          <w:szCs w:val="30"/>
          <w:highlight w:val="none"/>
        </w:rPr>
        <w:sectPr>
          <w:headerReference r:id="rId3" w:type="default"/>
          <w:pgSz w:w="11906" w:h="16838"/>
          <w:pgMar w:top="1440" w:right="1800" w:bottom="1440" w:left="1800" w:header="851" w:footer="992" w:gutter="0"/>
          <w:cols w:space="425" w:num="1"/>
          <w:titlePg/>
          <w:docGrid w:type="lines" w:linePitch="312" w:charSpace="0"/>
        </w:sectPr>
      </w:pPr>
      <w:bookmarkStart w:id="2" w:name="_Toc5265"/>
      <w:r>
        <w:rPr>
          <w:rFonts w:hint="eastAsia" w:ascii="黑体" w:hAnsi="黑体" w:eastAsia="黑体" w:cs="黑体"/>
          <w:sz w:val="30"/>
          <w:szCs w:val="30"/>
          <w:highlight w:val="none"/>
        </w:rPr>
        <w:t>2022年</w:t>
      </w:r>
      <w:r>
        <w:rPr>
          <w:rFonts w:hint="eastAsia" w:ascii="黑体" w:hAnsi="黑体" w:eastAsia="黑体" w:cs="黑体"/>
          <w:sz w:val="30"/>
          <w:szCs w:val="30"/>
          <w:highlight w:val="none"/>
          <w:lang w:val="en-US" w:eastAsia="zh-CN"/>
        </w:rPr>
        <w:t>5</w:t>
      </w:r>
      <w:r>
        <w:rPr>
          <w:rFonts w:hint="eastAsia" w:ascii="黑体" w:hAnsi="黑体" w:eastAsia="黑体" w:cs="黑体"/>
          <w:sz w:val="30"/>
          <w:szCs w:val="30"/>
          <w:highlight w:val="none"/>
        </w:rPr>
        <w:t>月</w:t>
      </w:r>
      <w:r>
        <w:rPr>
          <w:rFonts w:hint="eastAsia" w:ascii="黑体" w:hAnsi="黑体" w:eastAsia="黑体" w:cs="黑体"/>
          <w:sz w:val="30"/>
          <w:szCs w:val="30"/>
          <w:highlight w:val="none"/>
          <w:lang w:val="en-US" w:eastAsia="zh-CN"/>
        </w:rPr>
        <w:t>31</w:t>
      </w:r>
      <w:r>
        <w:rPr>
          <w:rFonts w:hint="eastAsia" w:ascii="黑体" w:hAnsi="黑体" w:eastAsia="黑体" w:cs="黑体"/>
          <w:sz w:val="30"/>
          <w:szCs w:val="30"/>
          <w:highlight w:val="none"/>
        </w:rPr>
        <w:t>日</w:t>
      </w:r>
      <w:bookmarkEnd w:id="2"/>
    </w:p>
    <w:sdt>
      <w:sdtPr>
        <w:rPr>
          <w:rFonts w:ascii="宋体" w:hAnsi="宋体"/>
          <w:b/>
          <w:bCs/>
          <w:sz w:val="24"/>
          <w:szCs w:val="32"/>
          <w:highlight w:val="none"/>
        </w:rPr>
        <w:id w:val="147458796"/>
        <w15:color w:val="DBDBDB"/>
        <w:docPartObj>
          <w:docPartGallery w:val="Table of Contents"/>
          <w:docPartUnique/>
        </w:docPartObj>
      </w:sdtPr>
      <w:sdtEndPr>
        <w:rPr>
          <w:rFonts w:hint="eastAsia" w:ascii="黑体" w:hAnsi="黑体" w:eastAsia="黑体" w:cs="黑体"/>
          <w:b/>
          <w:bCs/>
          <w:sz w:val="21"/>
          <w:szCs w:val="30"/>
          <w:highlight w:val="none"/>
        </w:rPr>
      </w:sdtEndPr>
      <w:sdtContent>
        <w:p>
          <w:pPr>
            <w:jc w:val="center"/>
            <w:rPr>
              <w:b/>
              <w:bCs/>
              <w:sz w:val="24"/>
              <w:szCs w:val="32"/>
              <w:highlight w:val="none"/>
            </w:rPr>
          </w:pPr>
          <w:r>
            <w:rPr>
              <w:rFonts w:ascii="宋体" w:hAnsi="宋体"/>
              <w:b/>
              <w:bCs/>
              <w:sz w:val="24"/>
              <w:szCs w:val="32"/>
              <w:highlight w:val="none"/>
            </w:rPr>
            <w:t>目录</w:t>
          </w:r>
        </w:p>
        <w:p>
          <w:pPr>
            <w:pStyle w:val="23"/>
            <w:tabs>
              <w:tab w:val="right" w:leader="dot" w:pos="8306"/>
            </w:tabs>
            <w:rPr>
              <w:highlight w:val="none"/>
            </w:rPr>
          </w:pPr>
          <w:r>
            <w:rPr>
              <w:rFonts w:hint="eastAsia" w:ascii="黑体" w:hAnsi="黑体" w:eastAsia="黑体" w:cs="黑体"/>
              <w:sz w:val="30"/>
              <w:szCs w:val="30"/>
              <w:highlight w:val="none"/>
            </w:rPr>
            <w:fldChar w:fldCharType="begin"/>
          </w:r>
          <w:r>
            <w:rPr>
              <w:rFonts w:hint="eastAsia" w:ascii="黑体" w:hAnsi="黑体" w:eastAsia="黑体" w:cs="黑体"/>
              <w:sz w:val="30"/>
              <w:szCs w:val="30"/>
              <w:highlight w:val="none"/>
            </w:rPr>
            <w:instrText xml:space="preserve">TOC \o "1-3" \h \u </w:instrText>
          </w:r>
          <w:r>
            <w:rPr>
              <w:rFonts w:hint="eastAsia" w:ascii="黑体" w:hAnsi="黑体" w:eastAsia="黑体" w:cs="黑体"/>
              <w:sz w:val="30"/>
              <w:szCs w:val="30"/>
              <w:highlight w:val="none"/>
            </w:rPr>
            <w:fldChar w:fldCharType="separate"/>
          </w:r>
        </w:p>
        <w:p>
          <w:pPr>
            <w:pStyle w:val="23"/>
            <w:tabs>
              <w:tab w:val="right" w:leader="dot" w:pos="8306"/>
            </w:tabs>
            <w:rPr>
              <w:highlight w:val="none"/>
            </w:rPr>
          </w:pPr>
          <w:r>
            <w:rPr>
              <w:highlight w:val="none"/>
            </w:rPr>
            <w:fldChar w:fldCharType="begin"/>
          </w:r>
          <w:r>
            <w:rPr>
              <w:highlight w:val="none"/>
            </w:rPr>
            <w:instrText xml:space="preserve"> HYPERLINK \l "_Toc6185" </w:instrText>
          </w:r>
          <w:r>
            <w:rPr>
              <w:highlight w:val="none"/>
            </w:rPr>
            <w:fldChar w:fldCharType="separate"/>
          </w:r>
          <w:r>
            <w:rPr>
              <w:rFonts w:hint="eastAsia"/>
              <w:highlight w:val="none"/>
            </w:rPr>
            <w:t>第一篇 投标邀请</w:t>
          </w:r>
          <w:r>
            <w:rPr>
              <w:highlight w:val="none"/>
            </w:rPr>
            <w:tab/>
          </w:r>
          <w:r>
            <w:rPr>
              <w:highlight w:val="none"/>
            </w:rPr>
            <w:fldChar w:fldCharType="begin"/>
          </w:r>
          <w:r>
            <w:rPr>
              <w:highlight w:val="none"/>
            </w:rPr>
            <w:instrText xml:space="preserve"> PAGEREF _Toc6185 \h </w:instrText>
          </w:r>
          <w:r>
            <w:rPr>
              <w:highlight w:val="none"/>
            </w:rPr>
            <w:fldChar w:fldCharType="separate"/>
          </w:r>
          <w:r>
            <w:rPr>
              <w:highlight w:val="none"/>
            </w:rPr>
            <w:t>2</w:t>
          </w:r>
          <w:r>
            <w:rPr>
              <w:highlight w:val="none"/>
            </w:rPr>
            <w:fldChar w:fldCharType="end"/>
          </w:r>
          <w:r>
            <w:rPr>
              <w:highlight w:val="none"/>
            </w:rPr>
            <w:fldChar w:fldCharType="end"/>
          </w:r>
        </w:p>
        <w:p>
          <w:pPr>
            <w:pStyle w:val="23"/>
            <w:tabs>
              <w:tab w:val="right" w:leader="dot" w:pos="8306"/>
            </w:tabs>
            <w:rPr>
              <w:highlight w:val="none"/>
            </w:rPr>
          </w:pPr>
          <w:r>
            <w:rPr>
              <w:highlight w:val="none"/>
            </w:rPr>
            <w:fldChar w:fldCharType="begin"/>
          </w:r>
          <w:r>
            <w:rPr>
              <w:highlight w:val="none"/>
            </w:rPr>
            <w:instrText xml:space="preserve"> HYPERLINK \l "_Toc29954" </w:instrText>
          </w:r>
          <w:r>
            <w:rPr>
              <w:highlight w:val="none"/>
            </w:rPr>
            <w:fldChar w:fldCharType="separate"/>
          </w:r>
          <w:r>
            <w:rPr>
              <w:rFonts w:hint="eastAsia"/>
              <w:highlight w:val="none"/>
            </w:rPr>
            <w:t>第二篇 投标人须知</w:t>
          </w:r>
          <w:r>
            <w:rPr>
              <w:highlight w:val="none"/>
            </w:rPr>
            <w:tab/>
          </w:r>
          <w:r>
            <w:rPr>
              <w:highlight w:val="none"/>
            </w:rPr>
            <w:fldChar w:fldCharType="begin"/>
          </w:r>
          <w:r>
            <w:rPr>
              <w:highlight w:val="none"/>
            </w:rPr>
            <w:instrText xml:space="preserve"> PAGEREF _Toc29954 \h </w:instrText>
          </w:r>
          <w:r>
            <w:rPr>
              <w:highlight w:val="none"/>
            </w:rPr>
            <w:fldChar w:fldCharType="separate"/>
          </w:r>
          <w:r>
            <w:rPr>
              <w:highlight w:val="none"/>
            </w:rPr>
            <w:t>6</w:t>
          </w:r>
          <w:r>
            <w:rPr>
              <w:highlight w:val="none"/>
            </w:rPr>
            <w:fldChar w:fldCharType="end"/>
          </w:r>
          <w:r>
            <w:rPr>
              <w:highlight w:val="none"/>
            </w:rPr>
            <w:fldChar w:fldCharType="end"/>
          </w:r>
        </w:p>
        <w:p>
          <w:pPr>
            <w:pStyle w:val="24"/>
            <w:tabs>
              <w:tab w:val="right" w:leader="dot" w:pos="8306"/>
            </w:tabs>
            <w:ind w:left="210" w:leftChars="100"/>
            <w:rPr>
              <w:highlight w:val="none"/>
            </w:rPr>
          </w:pPr>
          <w:r>
            <w:rPr>
              <w:highlight w:val="none"/>
            </w:rPr>
            <w:fldChar w:fldCharType="begin"/>
          </w:r>
          <w:r>
            <w:rPr>
              <w:highlight w:val="none"/>
            </w:rPr>
            <w:instrText xml:space="preserve"> HYPERLINK \l "_Toc652" </w:instrText>
          </w:r>
          <w:r>
            <w:rPr>
              <w:highlight w:val="none"/>
            </w:rPr>
            <w:fldChar w:fldCharType="separate"/>
          </w:r>
          <w:r>
            <w:rPr>
              <w:rFonts w:hint="eastAsia"/>
              <w:highlight w:val="none"/>
              <w:lang w:val="zh-CN"/>
            </w:rPr>
            <w:t>一、投标须知前附表</w:t>
          </w:r>
          <w:r>
            <w:rPr>
              <w:highlight w:val="none"/>
            </w:rPr>
            <w:tab/>
          </w:r>
          <w:r>
            <w:rPr>
              <w:highlight w:val="none"/>
            </w:rPr>
            <w:fldChar w:fldCharType="begin"/>
          </w:r>
          <w:r>
            <w:rPr>
              <w:highlight w:val="none"/>
            </w:rPr>
            <w:instrText xml:space="preserve"> PAGEREF _Toc652 \h </w:instrText>
          </w:r>
          <w:r>
            <w:rPr>
              <w:highlight w:val="none"/>
            </w:rPr>
            <w:fldChar w:fldCharType="separate"/>
          </w:r>
          <w:r>
            <w:rPr>
              <w:highlight w:val="none"/>
            </w:rPr>
            <w:t>6</w:t>
          </w:r>
          <w:r>
            <w:rPr>
              <w:highlight w:val="none"/>
            </w:rPr>
            <w:fldChar w:fldCharType="end"/>
          </w:r>
          <w:r>
            <w:rPr>
              <w:highlight w:val="none"/>
            </w:rPr>
            <w:fldChar w:fldCharType="end"/>
          </w:r>
        </w:p>
        <w:p>
          <w:pPr>
            <w:pStyle w:val="24"/>
            <w:tabs>
              <w:tab w:val="right" w:leader="dot" w:pos="8306"/>
            </w:tabs>
            <w:ind w:left="210" w:leftChars="100"/>
            <w:rPr>
              <w:highlight w:val="none"/>
            </w:rPr>
          </w:pPr>
          <w:r>
            <w:rPr>
              <w:highlight w:val="none"/>
            </w:rPr>
            <w:fldChar w:fldCharType="begin"/>
          </w:r>
          <w:r>
            <w:rPr>
              <w:highlight w:val="none"/>
            </w:rPr>
            <w:instrText xml:space="preserve"> HYPERLINK \l "_Toc21639" </w:instrText>
          </w:r>
          <w:r>
            <w:rPr>
              <w:highlight w:val="none"/>
            </w:rPr>
            <w:fldChar w:fldCharType="separate"/>
          </w:r>
          <w:r>
            <w:rPr>
              <w:rFonts w:hint="eastAsia"/>
              <w:highlight w:val="none"/>
            </w:rPr>
            <w:t>二、 投标须知</w:t>
          </w:r>
          <w:r>
            <w:rPr>
              <w:highlight w:val="none"/>
            </w:rPr>
            <w:tab/>
          </w:r>
          <w:r>
            <w:rPr>
              <w:highlight w:val="none"/>
            </w:rPr>
            <w:fldChar w:fldCharType="begin"/>
          </w:r>
          <w:r>
            <w:rPr>
              <w:highlight w:val="none"/>
            </w:rPr>
            <w:instrText xml:space="preserve"> PAGEREF _Toc21639 \h </w:instrText>
          </w:r>
          <w:r>
            <w:rPr>
              <w:highlight w:val="none"/>
            </w:rPr>
            <w:fldChar w:fldCharType="separate"/>
          </w:r>
          <w:r>
            <w:rPr>
              <w:highlight w:val="none"/>
            </w:rPr>
            <w:t>8</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"_Toc20860" </w:instrText>
          </w:r>
          <w:r>
            <w:rPr>
              <w:highlight w:val="none"/>
            </w:rPr>
            <w:fldChar w:fldCharType="separate"/>
          </w:r>
          <w:r>
            <w:rPr>
              <w:rFonts w:hint="eastAsia"/>
              <w:highlight w:val="none"/>
            </w:rPr>
            <w:t>1.适用范围</w:t>
          </w:r>
          <w:r>
            <w:rPr>
              <w:highlight w:val="none"/>
            </w:rPr>
            <w:tab/>
          </w:r>
          <w:r>
            <w:rPr>
              <w:highlight w:val="none"/>
            </w:rPr>
            <w:fldChar w:fldCharType="begin"/>
          </w:r>
          <w:r>
            <w:rPr>
              <w:highlight w:val="none"/>
            </w:rPr>
            <w:instrText xml:space="preserve"> PAGEREF _Toc20860 \h </w:instrText>
          </w:r>
          <w:r>
            <w:rPr>
              <w:highlight w:val="none"/>
            </w:rPr>
            <w:fldChar w:fldCharType="separate"/>
          </w:r>
          <w:r>
            <w:rPr>
              <w:highlight w:val="none"/>
            </w:rPr>
            <w:t>8</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"_Toc6621" </w:instrText>
          </w:r>
          <w:r>
            <w:rPr>
              <w:highlight w:val="none"/>
            </w:rPr>
            <w:fldChar w:fldCharType="separate"/>
          </w:r>
          <w:r>
            <w:rPr>
              <w:rFonts w:hint="eastAsia"/>
              <w:highlight w:val="none"/>
            </w:rPr>
            <w:t>2.定义</w:t>
          </w:r>
          <w:r>
            <w:rPr>
              <w:highlight w:val="none"/>
            </w:rPr>
            <w:tab/>
          </w:r>
          <w:r>
            <w:rPr>
              <w:highlight w:val="none"/>
            </w:rPr>
            <w:fldChar w:fldCharType="begin"/>
          </w:r>
          <w:r>
            <w:rPr>
              <w:highlight w:val="none"/>
            </w:rPr>
            <w:instrText xml:space="preserve"> PAGEREF _Toc6621 \h </w:instrText>
          </w:r>
          <w:r>
            <w:rPr>
              <w:highlight w:val="none"/>
            </w:rPr>
            <w:fldChar w:fldCharType="separate"/>
          </w:r>
          <w:r>
            <w:rPr>
              <w:highlight w:val="none"/>
            </w:rPr>
            <w:t>8</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"_Toc31531" </w:instrText>
          </w:r>
          <w:r>
            <w:rPr>
              <w:highlight w:val="none"/>
            </w:rPr>
            <w:fldChar w:fldCharType="separate"/>
          </w:r>
          <w:r>
            <w:rPr>
              <w:rFonts w:hint="eastAsia"/>
              <w:highlight w:val="none"/>
            </w:rPr>
            <w:t>3.货物和服务</w:t>
          </w:r>
          <w:r>
            <w:rPr>
              <w:highlight w:val="none"/>
            </w:rPr>
            <w:tab/>
          </w:r>
          <w:r>
            <w:rPr>
              <w:highlight w:val="none"/>
            </w:rPr>
            <w:fldChar w:fldCharType="begin"/>
          </w:r>
          <w:r>
            <w:rPr>
              <w:highlight w:val="none"/>
            </w:rPr>
            <w:instrText xml:space="preserve"> PAGEREF _Toc31531 \h </w:instrText>
          </w:r>
          <w:r>
            <w:rPr>
              <w:highlight w:val="none"/>
            </w:rPr>
            <w:fldChar w:fldCharType="separate"/>
          </w:r>
          <w:r>
            <w:rPr>
              <w:highlight w:val="none"/>
            </w:rPr>
            <w:t>8</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"_Toc32610" </w:instrText>
          </w:r>
          <w:r>
            <w:rPr>
              <w:highlight w:val="none"/>
            </w:rPr>
            <w:fldChar w:fldCharType="separate"/>
          </w:r>
          <w:r>
            <w:rPr>
              <w:rFonts w:hint="eastAsia"/>
              <w:highlight w:val="none"/>
            </w:rPr>
            <w:t>4.投标费用</w:t>
          </w:r>
          <w:r>
            <w:rPr>
              <w:highlight w:val="none"/>
            </w:rPr>
            <w:tab/>
          </w:r>
          <w:r>
            <w:rPr>
              <w:highlight w:val="none"/>
            </w:rPr>
            <w:fldChar w:fldCharType="begin"/>
          </w:r>
          <w:r>
            <w:rPr>
              <w:highlight w:val="none"/>
            </w:rPr>
            <w:instrText xml:space="preserve"> PAGEREF _Toc32610 \h </w:instrText>
          </w:r>
          <w:r>
            <w:rPr>
              <w:highlight w:val="none"/>
            </w:rPr>
            <w:fldChar w:fldCharType="separate"/>
          </w:r>
          <w:r>
            <w:rPr>
              <w:highlight w:val="none"/>
            </w:rPr>
            <w:t>9</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"_Toc13316" </w:instrText>
          </w:r>
          <w:r>
            <w:rPr>
              <w:highlight w:val="none"/>
            </w:rPr>
            <w:fldChar w:fldCharType="separate"/>
          </w:r>
          <w:r>
            <w:rPr>
              <w:rFonts w:hint="eastAsia"/>
              <w:highlight w:val="none"/>
            </w:rPr>
            <w:t>5.知识产权</w:t>
          </w:r>
          <w:r>
            <w:rPr>
              <w:highlight w:val="none"/>
            </w:rPr>
            <w:tab/>
          </w:r>
          <w:r>
            <w:rPr>
              <w:highlight w:val="none"/>
            </w:rPr>
            <w:fldChar w:fldCharType="begin"/>
          </w:r>
          <w:r>
            <w:rPr>
              <w:highlight w:val="none"/>
            </w:rPr>
            <w:instrText xml:space="preserve"> PAGEREF _Toc13316 \h </w:instrText>
          </w:r>
          <w:r>
            <w:rPr>
              <w:highlight w:val="none"/>
            </w:rPr>
            <w:fldChar w:fldCharType="separate"/>
          </w:r>
          <w:r>
            <w:rPr>
              <w:highlight w:val="none"/>
            </w:rPr>
            <w:t>9</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"_Toc25911" </w:instrText>
          </w:r>
          <w:r>
            <w:rPr>
              <w:highlight w:val="none"/>
            </w:rPr>
            <w:fldChar w:fldCharType="separate"/>
          </w:r>
          <w:r>
            <w:rPr>
              <w:rFonts w:hint="eastAsia"/>
              <w:highlight w:val="none"/>
            </w:rPr>
            <w:t>6.关于联合体投标</w:t>
          </w:r>
          <w:r>
            <w:rPr>
              <w:highlight w:val="none"/>
            </w:rPr>
            <w:tab/>
          </w:r>
          <w:r>
            <w:rPr>
              <w:highlight w:val="none"/>
            </w:rPr>
            <w:fldChar w:fldCharType="begin"/>
          </w:r>
          <w:r>
            <w:rPr>
              <w:highlight w:val="none"/>
            </w:rPr>
            <w:instrText xml:space="preserve"> PAGEREF _Toc25911 \h </w:instrText>
          </w:r>
          <w:r>
            <w:rPr>
              <w:highlight w:val="none"/>
            </w:rPr>
            <w:fldChar w:fldCharType="separate"/>
          </w:r>
          <w:r>
            <w:rPr>
              <w:highlight w:val="none"/>
            </w:rPr>
            <w:t>9</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"_Toc27528" </w:instrText>
          </w:r>
          <w:r>
            <w:rPr>
              <w:highlight w:val="none"/>
            </w:rPr>
            <w:fldChar w:fldCharType="separate"/>
          </w:r>
          <w:r>
            <w:rPr>
              <w:rFonts w:hint="eastAsia"/>
              <w:highlight w:val="none"/>
            </w:rPr>
            <w:t>7.关于分支机构投标</w:t>
          </w:r>
          <w:r>
            <w:rPr>
              <w:highlight w:val="none"/>
            </w:rPr>
            <w:tab/>
          </w:r>
          <w:r>
            <w:rPr>
              <w:highlight w:val="none"/>
            </w:rPr>
            <w:fldChar w:fldCharType="begin"/>
          </w:r>
          <w:r>
            <w:rPr>
              <w:highlight w:val="none"/>
            </w:rPr>
            <w:instrText xml:space="preserve"> PAGEREF _Toc27528 \h </w:instrText>
          </w:r>
          <w:r>
            <w:rPr>
              <w:highlight w:val="none"/>
            </w:rPr>
            <w:fldChar w:fldCharType="separate"/>
          </w:r>
          <w:r>
            <w:rPr>
              <w:highlight w:val="none"/>
            </w:rPr>
            <w:t>10</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"_Toc13645" </w:instrText>
          </w:r>
          <w:r>
            <w:rPr>
              <w:highlight w:val="none"/>
            </w:rPr>
            <w:fldChar w:fldCharType="separate"/>
          </w:r>
          <w:r>
            <w:rPr>
              <w:rFonts w:hint="eastAsia"/>
              <w:highlight w:val="none"/>
            </w:rPr>
            <w:t>8.招标文件的组成</w:t>
          </w:r>
          <w:r>
            <w:rPr>
              <w:highlight w:val="none"/>
            </w:rPr>
            <w:tab/>
          </w:r>
          <w:r>
            <w:rPr>
              <w:highlight w:val="none"/>
            </w:rPr>
            <w:fldChar w:fldCharType="begin"/>
          </w:r>
          <w:r>
            <w:rPr>
              <w:highlight w:val="none"/>
            </w:rPr>
            <w:instrText xml:space="preserve"> PAGEREF _Toc13645 \h </w:instrText>
          </w:r>
          <w:r>
            <w:rPr>
              <w:highlight w:val="none"/>
            </w:rPr>
            <w:fldChar w:fldCharType="separate"/>
          </w:r>
          <w:r>
            <w:rPr>
              <w:highlight w:val="none"/>
            </w:rPr>
            <w:t>10</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"_Toc644" </w:instrText>
          </w:r>
          <w:r>
            <w:rPr>
              <w:highlight w:val="none"/>
            </w:rPr>
            <w:fldChar w:fldCharType="separate"/>
          </w:r>
          <w:r>
            <w:rPr>
              <w:rFonts w:hint="eastAsia"/>
              <w:highlight w:val="none"/>
            </w:rPr>
            <w:t>9.招标文件的澄清或修改</w:t>
          </w:r>
          <w:r>
            <w:rPr>
              <w:highlight w:val="none"/>
            </w:rPr>
            <w:tab/>
          </w:r>
          <w:r>
            <w:rPr>
              <w:highlight w:val="none"/>
            </w:rPr>
            <w:fldChar w:fldCharType="begin"/>
          </w:r>
          <w:r>
            <w:rPr>
              <w:highlight w:val="none"/>
            </w:rPr>
            <w:instrText xml:space="preserve"> PAGEREF _Toc644 \h </w:instrText>
          </w:r>
          <w:r>
            <w:rPr>
              <w:highlight w:val="none"/>
            </w:rPr>
            <w:fldChar w:fldCharType="separate"/>
          </w:r>
          <w:r>
            <w:rPr>
              <w:highlight w:val="none"/>
            </w:rPr>
            <w:t>11</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"_Toc6458" </w:instrText>
          </w:r>
          <w:r>
            <w:rPr>
              <w:highlight w:val="none"/>
            </w:rPr>
            <w:fldChar w:fldCharType="separate"/>
          </w:r>
          <w:r>
            <w:rPr>
              <w:rFonts w:hint="eastAsia"/>
              <w:highlight w:val="none"/>
            </w:rPr>
            <w:t>10.投标文件的语言及度量衡单位</w:t>
          </w:r>
          <w:r>
            <w:rPr>
              <w:highlight w:val="none"/>
            </w:rPr>
            <w:tab/>
          </w:r>
          <w:r>
            <w:rPr>
              <w:highlight w:val="none"/>
            </w:rPr>
            <w:fldChar w:fldCharType="begin"/>
          </w:r>
          <w:r>
            <w:rPr>
              <w:highlight w:val="none"/>
            </w:rPr>
            <w:instrText xml:space="preserve"> PAGEREF _Toc6458 \h </w:instrText>
          </w:r>
          <w:r>
            <w:rPr>
              <w:highlight w:val="none"/>
            </w:rPr>
            <w:fldChar w:fldCharType="separate"/>
          </w:r>
          <w:r>
            <w:rPr>
              <w:highlight w:val="none"/>
            </w:rPr>
            <w:t>11</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"_Toc8246" </w:instrText>
          </w:r>
          <w:r>
            <w:rPr>
              <w:highlight w:val="none"/>
            </w:rPr>
            <w:fldChar w:fldCharType="separate"/>
          </w:r>
          <w:r>
            <w:rPr>
              <w:rFonts w:hint="eastAsia"/>
              <w:highlight w:val="none"/>
            </w:rPr>
            <w:t>11.投标文件的组成</w:t>
          </w:r>
          <w:r>
            <w:rPr>
              <w:highlight w:val="none"/>
            </w:rPr>
            <w:tab/>
          </w:r>
          <w:r>
            <w:rPr>
              <w:highlight w:val="none"/>
            </w:rPr>
            <w:fldChar w:fldCharType="begin"/>
          </w:r>
          <w:r>
            <w:rPr>
              <w:highlight w:val="none"/>
            </w:rPr>
            <w:instrText xml:space="preserve"> PAGEREF _Toc8246 \h </w:instrText>
          </w:r>
          <w:r>
            <w:rPr>
              <w:highlight w:val="none"/>
            </w:rPr>
            <w:fldChar w:fldCharType="separate"/>
          </w:r>
          <w:r>
            <w:rPr>
              <w:highlight w:val="none"/>
            </w:rPr>
            <w:t>11</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"_Toc5980" </w:instrText>
          </w:r>
          <w:r>
            <w:rPr>
              <w:highlight w:val="none"/>
            </w:rPr>
            <w:fldChar w:fldCharType="separate"/>
          </w:r>
          <w:r>
            <w:rPr>
              <w:rFonts w:hint="eastAsia"/>
              <w:highlight w:val="none"/>
            </w:rPr>
            <w:t>12.投标文件编制</w:t>
          </w:r>
          <w:r>
            <w:rPr>
              <w:highlight w:val="none"/>
            </w:rPr>
            <w:tab/>
          </w:r>
          <w:r>
            <w:rPr>
              <w:highlight w:val="none"/>
            </w:rPr>
            <w:fldChar w:fldCharType="begin"/>
          </w:r>
          <w:r>
            <w:rPr>
              <w:highlight w:val="none"/>
            </w:rPr>
            <w:instrText xml:space="preserve"> PAGEREF _Toc5980 \h </w:instrText>
          </w:r>
          <w:r>
            <w:rPr>
              <w:highlight w:val="none"/>
            </w:rPr>
            <w:fldChar w:fldCharType="separate"/>
          </w:r>
          <w:r>
            <w:rPr>
              <w:highlight w:val="none"/>
            </w:rPr>
            <w:t>11</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"_Toc1355" </w:instrText>
          </w:r>
          <w:r>
            <w:rPr>
              <w:highlight w:val="none"/>
            </w:rPr>
            <w:fldChar w:fldCharType="separate"/>
          </w:r>
          <w:r>
            <w:rPr>
              <w:rFonts w:hint="eastAsia"/>
              <w:highlight w:val="none"/>
            </w:rPr>
            <w:t>13.投标报价说明</w:t>
          </w:r>
          <w:r>
            <w:rPr>
              <w:highlight w:val="none"/>
            </w:rPr>
            <w:tab/>
          </w:r>
          <w:r>
            <w:rPr>
              <w:highlight w:val="none"/>
            </w:rPr>
            <w:fldChar w:fldCharType="begin"/>
          </w:r>
          <w:r>
            <w:rPr>
              <w:highlight w:val="none"/>
            </w:rPr>
            <w:instrText xml:space="preserve"> PAGEREF _Toc1355 \h </w:instrText>
          </w:r>
          <w:r>
            <w:rPr>
              <w:highlight w:val="none"/>
            </w:rPr>
            <w:fldChar w:fldCharType="separate"/>
          </w:r>
          <w:r>
            <w:rPr>
              <w:highlight w:val="none"/>
            </w:rPr>
            <w:t>12</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"_Toc6729" </w:instrText>
          </w:r>
          <w:r>
            <w:rPr>
              <w:highlight w:val="none"/>
            </w:rPr>
            <w:fldChar w:fldCharType="separate"/>
          </w:r>
          <w:r>
            <w:rPr>
              <w:rFonts w:hint="eastAsia"/>
              <w:highlight w:val="none"/>
            </w:rPr>
            <w:t>14.投标人所提供的服务或货物的证明文件</w:t>
          </w:r>
          <w:r>
            <w:rPr>
              <w:highlight w:val="none"/>
            </w:rPr>
            <w:tab/>
          </w:r>
          <w:r>
            <w:rPr>
              <w:highlight w:val="none"/>
            </w:rPr>
            <w:fldChar w:fldCharType="begin"/>
          </w:r>
          <w:r>
            <w:rPr>
              <w:highlight w:val="none"/>
            </w:rPr>
            <w:instrText xml:space="preserve"> PAGEREF _Toc6729 \h </w:instrText>
          </w:r>
          <w:r>
            <w:rPr>
              <w:highlight w:val="none"/>
            </w:rPr>
            <w:fldChar w:fldCharType="separate"/>
          </w:r>
          <w:r>
            <w:rPr>
              <w:highlight w:val="none"/>
            </w:rPr>
            <w:t>12</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"_Toc29725" </w:instrText>
          </w:r>
          <w:r>
            <w:rPr>
              <w:highlight w:val="none"/>
            </w:rPr>
            <w:fldChar w:fldCharType="separate"/>
          </w:r>
          <w:r>
            <w:rPr>
              <w:rFonts w:hint="eastAsia"/>
              <w:highlight w:val="none"/>
            </w:rPr>
            <w:t>15.★投标有效期</w:t>
          </w:r>
          <w:r>
            <w:rPr>
              <w:highlight w:val="none"/>
            </w:rPr>
            <w:tab/>
          </w:r>
          <w:r>
            <w:rPr>
              <w:highlight w:val="none"/>
            </w:rPr>
            <w:fldChar w:fldCharType="begin"/>
          </w:r>
          <w:r>
            <w:rPr>
              <w:highlight w:val="none"/>
            </w:rPr>
            <w:instrText xml:space="preserve"> PAGEREF _Toc29725 \h </w:instrText>
          </w:r>
          <w:r>
            <w:rPr>
              <w:highlight w:val="none"/>
            </w:rPr>
            <w:fldChar w:fldCharType="separate"/>
          </w:r>
          <w:r>
            <w:rPr>
              <w:highlight w:val="none"/>
            </w:rPr>
            <w:t>12</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"_Toc15529" </w:instrText>
          </w:r>
          <w:r>
            <w:rPr>
              <w:highlight w:val="none"/>
            </w:rPr>
            <w:fldChar w:fldCharType="separate"/>
          </w:r>
          <w:r>
            <w:rPr>
              <w:rFonts w:hint="eastAsia"/>
              <w:highlight w:val="none"/>
            </w:rPr>
            <w:t>16.★投标保证金（本项目不收取）</w:t>
          </w:r>
          <w:r>
            <w:rPr>
              <w:highlight w:val="none"/>
            </w:rPr>
            <w:tab/>
          </w:r>
          <w:r>
            <w:rPr>
              <w:highlight w:val="none"/>
            </w:rPr>
            <w:fldChar w:fldCharType="begin"/>
          </w:r>
          <w:r>
            <w:rPr>
              <w:highlight w:val="none"/>
            </w:rPr>
            <w:instrText xml:space="preserve"> PAGEREF _Toc15529 \h </w:instrText>
          </w:r>
          <w:r>
            <w:rPr>
              <w:highlight w:val="none"/>
            </w:rPr>
            <w:fldChar w:fldCharType="separate"/>
          </w:r>
          <w:r>
            <w:rPr>
              <w:highlight w:val="none"/>
            </w:rPr>
            <w:t>12</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"_Toc16286" </w:instrText>
          </w:r>
          <w:r>
            <w:rPr>
              <w:highlight w:val="none"/>
            </w:rPr>
            <w:fldChar w:fldCharType="separate"/>
          </w:r>
          <w:r>
            <w:rPr>
              <w:rFonts w:hint="eastAsia"/>
              <w:highlight w:val="none"/>
            </w:rPr>
            <w:t>17.投标文件的装订，签署，密封和标记</w:t>
          </w:r>
          <w:r>
            <w:rPr>
              <w:highlight w:val="none"/>
            </w:rPr>
            <w:tab/>
          </w:r>
          <w:r>
            <w:rPr>
              <w:highlight w:val="none"/>
            </w:rPr>
            <w:fldChar w:fldCharType="begin"/>
          </w:r>
          <w:r>
            <w:rPr>
              <w:highlight w:val="none"/>
            </w:rPr>
            <w:instrText xml:space="preserve"> PAGEREF _Toc16286 \h </w:instrText>
          </w:r>
          <w:r>
            <w:rPr>
              <w:highlight w:val="none"/>
            </w:rPr>
            <w:fldChar w:fldCharType="separate"/>
          </w:r>
          <w:r>
            <w:rPr>
              <w:highlight w:val="none"/>
            </w:rPr>
            <w:t>13</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"_Toc17636" </w:instrText>
          </w:r>
          <w:r>
            <w:rPr>
              <w:highlight w:val="none"/>
            </w:rPr>
            <w:fldChar w:fldCharType="separate"/>
          </w:r>
          <w:r>
            <w:rPr>
              <w:rFonts w:hint="eastAsia"/>
              <w:highlight w:val="none"/>
            </w:rPr>
            <w:t>18.迟交的投标文件</w:t>
          </w:r>
          <w:r>
            <w:rPr>
              <w:highlight w:val="none"/>
            </w:rPr>
            <w:tab/>
          </w:r>
          <w:r>
            <w:rPr>
              <w:highlight w:val="none"/>
            </w:rPr>
            <w:fldChar w:fldCharType="begin"/>
          </w:r>
          <w:r>
            <w:rPr>
              <w:highlight w:val="none"/>
            </w:rPr>
            <w:instrText xml:space="preserve"> PAGEREF _Toc17636 \h </w:instrText>
          </w:r>
          <w:r>
            <w:rPr>
              <w:highlight w:val="none"/>
            </w:rPr>
            <w:fldChar w:fldCharType="separate"/>
          </w:r>
          <w:r>
            <w:rPr>
              <w:highlight w:val="none"/>
            </w:rPr>
            <w:t>14</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"_Toc24269" </w:instrText>
          </w:r>
          <w:r>
            <w:rPr>
              <w:highlight w:val="none"/>
            </w:rPr>
            <w:fldChar w:fldCharType="separate"/>
          </w:r>
          <w:r>
            <w:rPr>
              <w:rFonts w:hint="eastAsia"/>
              <w:highlight w:val="none"/>
            </w:rPr>
            <w:t>19.投标样品、投标演示（如有要求）</w:t>
          </w:r>
          <w:r>
            <w:rPr>
              <w:highlight w:val="none"/>
            </w:rPr>
            <w:tab/>
          </w:r>
          <w:r>
            <w:rPr>
              <w:highlight w:val="none"/>
            </w:rPr>
            <w:fldChar w:fldCharType="begin"/>
          </w:r>
          <w:r>
            <w:rPr>
              <w:highlight w:val="none"/>
            </w:rPr>
            <w:instrText xml:space="preserve"> PAGEREF _Toc24269 \h </w:instrText>
          </w:r>
          <w:r>
            <w:rPr>
              <w:highlight w:val="none"/>
            </w:rPr>
            <w:fldChar w:fldCharType="separate"/>
          </w:r>
          <w:r>
            <w:rPr>
              <w:highlight w:val="none"/>
            </w:rPr>
            <w:t>15</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"_Toc22355" </w:instrText>
          </w:r>
          <w:r>
            <w:rPr>
              <w:highlight w:val="none"/>
            </w:rPr>
            <w:fldChar w:fldCharType="separate"/>
          </w:r>
          <w:r>
            <w:rPr>
              <w:rFonts w:hint="eastAsia"/>
              <w:highlight w:val="none"/>
            </w:rPr>
            <w:t>20.投标截止期</w:t>
          </w:r>
          <w:r>
            <w:rPr>
              <w:highlight w:val="none"/>
            </w:rPr>
            <w:tab/>
          </w:r>
          <w:r>
            <w:rPr>
              <w:highlight w:val="none"/>
            </w:rPr>
            <w:fldChar w:fldCharType="begin"/>
          </w:r>
          <w:r>
            <w:rPr>
              <w:highlight w:val="none"/>
            </w:rPr>
            <w:instrText xml:space="preserve"> PAGEREF _Toc22355 \h </w:instrText>
          </w:r>
          <w:r>
            <w:rPr>
              <w:highlight w:val="none"/>
            </w:rPr>
            <w:fldChar w:fldCharType="separate"/>
          </w:r>
          <w:r>
            <w:rPr>
              <w:highlight w:val="none"/>
            </w:rPr>
            <w:t>15</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"_Toc4270" </w:instrText>
          </w:r>
          <w:r>
            <w:rPr>
              <w:highlight w:val="none"/>
            </w:rPr>
            <w:fldChar w:fldCharType="separate"/>
          </w:r>
          <w:r>
            <w:rPr>
              <w:rFonts w:hint="eastAsia"/>
              <w:highlight w:val="none"/>
            </w:rPr>
            <w:t>21.投标文件的补充、修改与撤回</w:t>
          </w:r>
          <w:r>
            <w:rPr>
              <w:highlight w:val="none"/>
            </w:rPr>
            <w:tab/>
          </w:r>
          <w:r>
            <w:rPr>
              <w:highlight w:val="none"/>
            </w:rPr>
            <w:fldChar w:fldCharType="begin"/>
          </w:r>
          <w:r>
            <w:rPr>
              <w:highlight w:val="none"/>
            </w:rPr>
            <w:instrText xml:space="preserve"> PAGEREF _Toc4270 \h </w:instrText>
          </w:r>
          <w:r>
            <w:rPr>
              <w:highlight w:val="none"/>
            </w:rPr>
            <w:fldChar w:fldCharType="separate"/>
          </w:r>
          <w:r>
            <w:rPr>
              <w:highlight w:val="none"/>
            </w:rPr>
            <w:t>15</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"_Toc23244" </w:instrText>
          </w:r>
          <w:r>
            <w:rPr>
              <w:highlight w:val="none"/>
            </w:rPr>
            <w:fldChar w:fldCharType="separate"/>
          </w:r>
          <w:r>
            <w:rPr>
              <w:rFonts w:hint="eastAsia"/>
              <w:highlight w:val="none"/>
            </w:rPr>
            <w:t>23.评标委员会及评标方法</w:t>
          </w:r>
          <w:r>
            <w:rPr>
              <w:highlight w:val="none"/>
            </w:rPr>
            <w:tab/>
          </w:r>
          <w:r>
            <w:rPr>
              <w:highlight w:val="none"/>
            </w:rPr>
            <w:fldChar w:fldCharType="begin"/>
          </w:r>
          <w:r>
            <w:rPr>
              <w:highlight w:val="none"/>
            </w:rPr>
            <w:instrText xml:space="preserve"> PAGEREF _Toc23244 \h </w:instrText>
          </w:r>
          <w:r>
            <w:rPr>
              <w:highlight w:val="none"/>
            </w:rPr>
            <w:fldChar w:fldCharType="separate"/>
          </w:r>
          <w:r>
            <w:rPr>
              <w:highlight w:val="none"/>
            </w:rPr>
            <w:t>16</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"_Toc15635" </w:instrText>
          </w:r>
          <w:r>
            <w:rPr>
              <w:highlight w:val="none"/>
            </w:rPr>
            <w:fldChar w:fldCharType="separate"/>
          </w:r>
          <w:r>
            <w:rPr>
              <w:rFonts w:hint="eastAsia"/>
              <w:highlight w:val="none"/>
            </w:rPr>
            <w:t>24.评审原则及评标过程的保密</w:t>
          </w:r>
          <w:r>
            <w:rPr>
              <w:highlight w:val="none"/>
            </w:rPr>
            <w:tab/>
          </w:r>
          <w:r>
            <w:rPr>
              <w:highlight w:val="none"/>
            </w:rPr>
            <w:fldChar w:fldCharType="begin"/>
          </w:r>
          <w:r>
            <w:rPr>
              <w:highlight w:val="none"/>
            </w:rPr>
            <w:instrText xml:space="preserve"> PAGEREF _Toc15635 \h </w:instrText>
          </w:r>
          <w:r>
            <w:rPr>
              <w:highlight w:val="none"/>
            </w:rPr>
            <w:fldChar w:fldCharType="separate"/>
          </w:r>
          <w:r>
            <w:rPr>
              <w:highlight w:val="none"/>
            </w:rPr>
            <w:t>16</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"_Toc10950" </w:instrText>
          </w:r>
          <w:r>
            <w:rPr>
              <w:highlight w:val="none"/>
            </w:rPr>
            <w:fldChar w:fldCharType="separate"/>
          </w:r>
          <w:r>
            <w:rPr>
              <w:rFonts w:hint="eastAsia"/>
              <w:highlight w:val="none"/>
            </w:rPr>
            <w:t>25.投标文件的初审</w:t>
          </w:r>
          <w:r>
            <w:rPr>
              <w:highlight w:val="none"/>
            </w:rPr>
            <w:tab/>
          </w:r>
          <w:r>
            <w:rPr>
              <w:highlight w:val="none"/>
            </w:rPr>
            <w:fldChar w:fldCharType="begin"/>
          </w:r>
          <w:r>
            <w:rPr>
              <w:highlight w:val="none"/>
            </w:rPr>
            <w:instrText xml:space="preserve"> PAGEREF _Toc10950 \h </w:instrText>
          </w:r>
          <w:r>
            <w:rPr>
              <w:highlight w:val="none"/>
            </w:rPr>
            <w:fldChar w:fldCharType="separate"/>
          </w:r>
          <w:r>
            <w:rPr>
              <w:highlight w:val="none"/>
            </w:rPr>
            <w:t>17</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"_Toc24775" </w:instrText>
          </w:r>
          <w:r>
            <w:rPr>
              <w:highlight w:val="none"/>
            </w:rPr>
            <w:fldChar w:fldCharType="separate"/>
          </w:r>
          <w:r>
            <w:rPr>
              <w:rFonts w:hint="eastAsia"/>
              <w:highlight w:val="none"/>
            </w:rPr>
            <w:t>26.商务、技术、价格评审</w:t>
          </w:r>
          <w:r>
            <w:rPr>
              <w:highlight w:val="none"/>
            </w:rPr>
            <w:tab/>
          </w:r>
          <w:r>
            <w:rPr>
              <w:highlight w:val="none"/>
            </w:rPr>
            <w:fldChar w:fldCharType="begin"/>
          </w:r>
          <w:r>
            <w:rPr>
              <w:highlight w:val="none"/>
            </w:rPr>
            <w:instrText xml:space="preserve"> PAGEREF _Toc24775 \h </w:instrText>
          </w:r>
          <w:r>
            <w:rPr>
              <w:highlight w:val="none"/>
            </w:rPr>
            <w:fldChar w:fldCharType="separate"/>
          </w:r>
          <w:r>
            <w:rPr>
              <w:highlight w:val="none"/>
            </w:rPr>
            <w:t>18</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"_Toc19304" </w:instrText>
          </w:r>
          <w:r>
            <w:rPr>
              <w:highlight w:val="none"/>
            </w:rPr>
            <w:fldChar w:fldCharType="separate"/>
          </w:r>
          <w:r>
            <w:rPr>
              <w:rFonts w:hint="eastAsia"/>
              <w:highlight w:val="none"/>
            </w:rPr>
            <w:t>27.纪律和保密事项</w:t>
          </w:r>
          <w:r>
            <w:rPr>
              <w:highlight w:val="none"/>
            </w:rPr>
            <w:tab/>
          </w:r>
          <w:r>
            <w:rPr>
              <w:highlight w:val="none"/>
            </w:rPr>
            <w:fldChar w:fldCharType="begin"/>
          </w:r>
          <w:r>
            <w:rPr>
              <w:highlight w:val="none"/>
            </w:rPr>
            <w:instrText xml:space="preserve"> PAGEREF _Toc19304 \h </w:instrText>
          </w:r>
          <w:r>
            <w:rPr>
              <w:highlight w:val="none"/>
            </w:rPr>
            <w:fldChar w:fldCharType="separate"/>
          </w:r>
          <w:r>
            <w:rPr>
              <w:highlight w:val="none"/>
            </w:rPr>
            <w:t>19</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"_Toc1994" </w:instrText>
          </w:r>
          <w:r>
            <w:rPr>
              <w:highlight w:val="none"/>
            </w:rPr>
            <w:fldChar w:fldCharType="separate"/>
          </w:r>
          <w:r>
            <w:rPr>
              <w:rFonts w:hint="eastAsia"/>
              <w:highlight w:val="none"/>
            </w:rPr>
            <w:t>28.合同授予标准</w:t>
          </w:r>
          <w:r>
            <w:rPr>
              <w:highlight w:val="none"/>
            </w:rPr>
            <w:tab/>
          </w:r>
          <w:r>
            <w:rPr>
              <w:highlight w:val="none"/>
            </w:rPr>
            <w:fldChar w:fldCharType="begin"/>
          </w:r>
          <w:r>
            <w:rPr>
              <w:highlight w:val="none"/>
            </w:rPr>
            <w:instrText xml:space="preserve"> PAGEREF _Toc1994 \h </w:instrText>
          </w:r>
          <w:r>
            <w:rPr>
              <w:highlight w:val="none"/>
            </w:rPr>
            <w:fldChar w:fldCharType="separate"/>
          </w:r>
          <w:r>
            <w:rPr>
              <w:highlight w:val="none"/>
            </w:rPr>
            <w:t>19</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"_Toc14141" </w:instrText>
          </w:r>
          <w:r>
            <w:rPr>
              <w:highlight w:val="none"/>
            </w:rPr>
            <w:fldChar w:fldCharType="separate"/>
          </w:r>
          <w:r>
            <w:rPr>
              <w:rFonts w:hint="eastAsia"/>
              <w:highlight w:val="none"/>
            </w:rPr>
            <w:t>30.发布采购结果</w:t>
          </w:r>
          <w:r>
            <w:rPr>
              <w:highlight w:val="none"/>
            </w:rPr>
            <w:tab/>
          </w:r>
          <w:r>
            <w:rPr>
              <w:highlight w:val="none"/>
            </w:rPr>
            <w:fldChar w:fldCharType="begin"/>
          </w:r>
          <w:r>
            <w:rPr>
              <w:highlight w:val="none"/>
            </w:rPr>
            <w:instrText xml:space="preserve"> PAGEREF _Toc14141 \h </w:instrText>
          </w:r>
          <w:r>
            <w:rPr>
              <w:highlight w:val="none"/>
            </w:rPr>
            <w:fldChar w:fldCharType="separate"/>
          </w:r>
          <w:r>
            <w:rPr>
              <w:highlight w:val="none"/>
            </w:rPr>
            <w:t>20</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"_Toc11977" </w:instrText>
          </w:r>
          <w:r>
            <w:rPr>
              <w:highlight w:val="none"/>
            </w:rPr>
            <w:fldChar w:fldCharType="separate"/>
          </w:r>
          <w:r>
            <w:rPr>
              <w:rFonts w:hint="eastAsia"/>
              <w:highlight w:val="none"/>
            </w:rPr>
            <w:t>30.合同的签订与履行</w:t>
          </w:r>
          <w:r>
            <w:rPr>
              <w:highlight w:val="none"/>
            </w:rPr>
            <w:tab/>
          </w:r>
          <w:r>
            <w:rPr>
              <w:highlight w:val="none"/>
            </w:rPr>
            <w:fldChar w:fldCharType="begin"/>
          </w:r>
          <w:r>
            <w:rPr>
              <w:highlight w:val="none"/>
            </w:rPr>
            <w:instrText xml:space="preserve"> PAGEREF _Toc11977 \h </w:instrText>
          </w:r>
          <w:r>
            <w:rPr>
              <w:highlight w:val="none"/>
            </w:rPr>
            <w:fldChar w:fldCharType="separate"/>
          </w:r>
          <w:r>
            <w:rPr>
              <w:highlight w:val="none"/>
            </w:rPr>
            <w:t>20</w:t>
          </w:r>
          <w:r>
            <w:rPr>
              <w:highlight w:val="none"/>
            </w:rPr>
            <w:fldChar w:fldCharType="end"/>
          </w:r>
          <w:r>
            <w:rPr>
              <w:highlight w:val="none"/>
            </w:rPr>
            <w:fldChar w:fldCharType="end"/>
          </w:r>
        </w:p>
        <w:p>
          <w:pPr>
            <w:pStyle w:val="25"/>
            <w:tabs>
              <w:tab w:val="right" w:leader="dot" w:pos="8306"/>
            </w:tabs>
            <w:ind w:left="630" w:leftChars="300"/>
            <w:rPr>
              <w:highlight w:val="none"/>
            </w:rPr>
          </w:pPr>
          <w:r>
            <w:rPr>
              <w:highlight w:val="none"/>
            </w:rPr>
            <w:fldChar w:fldCharType="begin"/>
          </w:r>
          <w:r>
            <w:rPr>
              <w:highlight w:val="none"/>
            </w:rPr>
            <w:instrText xml:space="preserve"> HYPERLINK \l "_Toc23400" </w:instrText>
          </w:r>
          <w:r>
            <w:rPr>
              <w:highlight w:val="none"/>
            </w:rPr>
            <w:fldChar w:fldCharType="separate"/>
          </w:r>
          <w:r>
            <w:rPr>
              <w:rFonts w:hint="eastAsia"/>
              <w:highlight w:val="none"/>
            </w:rPr>
            <w:t>31.招标文件的解释权</w:t>
          </w:r>
          <w:r>
            <w:rPr>
              <w:highlight w:val="none"/>
            </w:rPr>
            <w:tab/>
          </w:r>
          <w:r>
            <w:rPr>
              <w:highlight w:val="none"/>
            </w:rPr>
            <w:fldChar w:fldCharType="begin"/>
          </w:r>
          <w:r>
            <w:rPr>
              <w:highlight w:val="none"/>
            </w:rPr>
            <w:instrText xml:space="preserve"> PAGEREF _Toc23400 \h </w:instrText>
          </w:r>
          <w:r>
            <w:rPr>
              <w:highlight w:val="none"/>
            </w:rPr>
            <w:fldChar w:fldCharType="separate"/>
          </w:r>
          <w:r>
            <w:rPr>
              <w:highlight w:val="none"/>
            </w:rPr>
            <w:t>21</w:t>
          </w:r>
          <w:r>
            <w:rPr>
              <w:highlight w:val="none"/>
            </w:rPr>
            <w:fldChar w:fldCharType="end"/>
          </w:r>
          <w:r>
            <w:rPr>
              <w:highlight w:val="none"/>
            </w:rPr>
            <w:fldChar w:fldCharType="end"/>
          </w:r>
        </w:p>
        <w:p>
          <w:pPr>
            <w:pStyle w:val="23"/>
            <w:tabs>
              <w:tab w:val="right" w:leader="dot" w:pos="8306"/>
            </w:tabs>
            <w:rPr>
              <w:highlight w:val="none"/>
            </w:rPr>
          </w:pPr>
          <w:r>
            <w:rPr>
              <w:highlight w:val="none"/>
            </w:rPr>
            <w:fldChar w:fldCharType="begin"/>
          </w:r>
          <w:r>
            <w:rPr>
              <w:highlight w:val="none"/>
            </w:rPr>
            <w:instrText xml:space="preserve"> HYPERLINK \l "_Toc27892" </w:instrText>
          </w:r>
          <w:r>
            <w:rPr>
              <w:highlight w:val="none"/>
            </w:rPr>
            <w:fldChar w:fldCharType="separate"/>
          </w:r>
          <w:r>
            <w:rPr>
              <w:rFonts w:hint="eastAsia"/>
              <w:highlight w:val="none"/>
            </w:rPr>
            <w:t>第三篇 用户需求书</w:t>
          </w:r>
          <w:r>
            <w:rPr>
              <w:highlight w:val="none"/>
            </w:rPr>
            <w:tab/>
          </w:r>
          <w:r>
            <w:rPr>
              <w:highlight w:val="none"/>
            </w:rPr>
            <w:fldChar w:fldCharType="begin"/>
          </w:r>
          <w:r>
            <w:rPr>
              <w:highlight w:val="none"/>
            </w:rPr>
            <w:instrText xml:space="preserve"> PAGEREF _Toc27892 \h </w:instrText>
          </w:r>
          <w:r>
            <w:rPr>
              <w:highlight w:val="none"/>
            </w:rPr>
            <w:fldChar w:fldCharType="separate"/>
          </w:r>
          <w:r>
            <w:rPr>
              <w:highlight w:val="none"/>
            </w:rPr>
            <w:t>22</w:t>
          </w:r>
          <w:r>
            <w:rPr>
              <w:highlight w:val="none"/>
            </w:rPr>
            <w:fldChar w:fldCharType="end"/>
          </w:r>
          <w:r>
            <w:rPr>
              <w:highlight w:val="none"/>
            </w:rPr>
            <w:fldChar w:fldCharType="end"/>
          </w:r>
        </w:p>
        <w:p>
          <w:pPr>
            <w:pStyle w:val="23"/>
            <w:tabs>
              <w:tab w:val="right" w:leader="dot" w:pos="8306"/>
            </w:tabs>
            <w:rPr>
              <w:highlight w:val="none"/>
            </w:rPr>
          </w:pPr>
          <w:r>
            <w:rPr>
              <w:highlight w:val="none"/>
            </w:rPr>
            <w:fldChar w:fldCharType="begin"/>
          </w:r>
          <w:r>
            <w:rPr>
              <w:highlight w:val="none"/>
            </w:rPr>
            <w:instrText xml:space="preserve"> HYPERLINK \l "_Toc28584" </w:instrText>
          </w:r>
          <w:r>
            <w:rPr>
              <w:highlight w:val="none"/>
            </w:rPr>
            <w:fldChar w:fldCharType="separate"/>
          </w:r>
          <w:r>
            <w:rPr>
              <w:rFonts w:hint="eastAsia"/>
              <w:highlight w:val="none"/>
            </w:rPr>
            <w:t>第四篇 详细评审</w:t>
          </w:r>
          <w:r>
            <w:rPr>
              <w:highlight w:val="none"/>
            </w:rPr>
            <w:tab/>
          </w:r>
          <w:r>
            <w:rPr>
              <w:highlight w:val="none"/>
            </w:rPr>
            <w:fldChar w:fldCharType="begin"/>
          </w:r>
          <w:r>
            <w:rPr>
              <w:highlight w:val="none"/>
            </w:rPr>
            <w:instrText xml:space="preserve"> PAGEREF _Toc28584 \h </w:instrText>
          </w:r>
          <w:r>
            <w:rPr>
              <w:highlight w:val="none"/>
            </w:rPr>
            <w:fldChar w:fldCharType="separate"/>
          </w:r>
          <w:r>
            <w:rPr>
              <w:highlight w:val="none"/>
            </w:rPr>
            <w:t>29</w:t>
          </w:r>
          <w:r>
            <w:rPr>
              <w:highlight w:val="none"/>
            </w:rPr>
            <w:fldChar w:fldCharType="end"/>
          </w:r>
          <w:r>
            <w:rPr>
              <w:highlight w:val="none"/>
            </w:rPr>
            <w:fldChar w:fldCharType="end"/>
          </w:r>
        </w:p>
        <w:p>
          <w:pPr>
            <w:pStyle w:val="23"/>
            <w:tabs>
              <w:tab w:val="right" w:leader="dot" w:pos="8306"/>
            </w:tabs>
            <w:rPr>
              <w:highlight w:val="none"/>
            </w:rPr>
          </w:pPr>
          <w:r>
            <w:rPr>
              <w:highlight w:val="none"/>
            </w:rPr>
            <w:fldChar w:fldCharType="begin"/>
          </w:r>
          <w:r>
            <w:rPr>
              <w:highlight w:val="none"/>
            </w:rPr>
            <w:instrText xml:space="preserve"> HYPERLINK \l "_Toc32522" </w:instrText>
          </w:r>
          <w:r>
            <w:rPr>
              <w:highlight w:val="none"/>
            </w:rPr>
            <w:fldChar w:fldCharType="separate"/>
          </w:r>
          <w:r>
            <w:rPr>
              <w:rFonts w:hint="eastAsia"/>
              <w:highlight w:val="none"/>
            </w:rPr>
            <w:t>第五篇 合同文本参考格式</w:t>
          </w:r>
          <w:r>
            <w:rPr>
              <w:highlight w:val="none"/>
            </w:rPr>
            <w:tab/>
          </w:r>
          <w:r>
            <w:rPr>
              <w:highlight w:val="none"/>
            </w:rPr>
            <w:fldChar w:fldCharType="begin"/>
          </w:r>
          <w:r>
            <w:rPr>
              <w:highlight w:val="none"/>
            </w:rPr>
            <w:instrText xml:space="preserve"> PAGEREF _Toc32522 \h </w:instrText>
          </w:r>
          <w:r>
            <w:rPr>
              <w:highlight w:val="none"/>
            </w:rPr>
            <w:fldChar w:fldCharType="separate"/>
          </w:r>
          <w:r>
            <w:rPr>
              <w:highlight w:val="none"/>
            </w:rPr>
            <w:t>32</w:t>
          </w:r>
          <w:r>
            <w:rPr>
              <w:highlight w:val="none"/>
            </w:rPr>
            <w:fldChar w:fldCharType="end"/>
          </w:r>
          <w:r>
            <w:rPr>
              <w:highlight w:val="none"/>
            </w:rPr>
            <w:fldChar w:fldCharType="end"/>
          </w:r>
        </w:p>
        <w:p>
          <w:pPr>
            <w:pStyle w:val="23"/>
            <w:tabs>
              <w:tab w:val="right" w:leader="dot" w:pos="8306"/>
            </w:tabs>
            <w:rPr>
              <w:highlight w:val="none"/>
            </w:rPr>
          </w:pPr>
          <w:r>
            <w:rPr>
              <w:highlight w:val="none"/>
            </w:rPr>
            <w:fldChar w:fldCharType="begin"/>
          </w:r>
          <w:r>
            <w:rPr>
              <w:highlight w:val="none"/>
            </w:rPr>
            <w:instrText xml:space="preserve"> HYPERLINK \l "_Toc17794" </w:instrText>
          </w:r>
          <w:r>
            <w:rPr>
              <w:highlight w:val="none"/>
            </w:rPr>
            <w:fldChar w:fldCharType="separate"/>
          </w:r>
          <w:r>
            <w:rPr>
              <w:rFonts w:hint="eastAsia"/>
              <w:highlight w:val="none"/>
            </w:rPr>
            <w:t>第六篇 投标文件格式</w:t>
          </w:r>
          <w:r>
            <w:rPr>
              <w:highlight w:val="none"/>
            </w:rPr>
            <w:tab/>
          </w:r>
          <w:r>
            <w:rPr>
              <w:highlight w:val="none"/>
            </w:rPr>
            <w:fldChar w:fldCharType="begin"/>
          </w:r>
          <w:r>
            <w:rPr>
              <w:highlight w:val="none"/>
            </w:rPr>
            <w:instrText xml:space="preserve"> PAGEREF _Toc17794 \h </w:instrText>
          </w:r>
          <w:r>
            <w:rPr>
              <w:highlight w:val="none"/>
            </w:rPr>
            <w:fldChar w:fldCharType="separate"/>
          </w:r>
          <w:r>
            <w:rPr>
              <w:highlight w:val="none"/>
            </w:rPr>
            <w:t>35</w:t>
          </w:r>
          <w:r>
            <w:rPr>
              <w:highlight w:val="none"/>
            </w:rPr>
            <w:fldChar w:fldCharType="end"/>
          </w:r>
          <w:r>
            <w:rPr>
              <w:highlight w:val="none"/>
            </w:rPr>
            <w:fldChar w:fldCharType="end"/>
          </w:r>
        </w:p>
        <w:p>
          <w:pPr>
            <w:pStyle w:val="23"/>
            <w:tabs>
              <w:tab w:val="right" w:leader="dot" w:pos="8306"/>
            </w:tabs>
            <w:rPr>
              <w:highlight w:val="none"/>
            </w:rPr>
          </w:pPr>
          <w:r>
            <w:rPr>
              <w:highlight w:val="none"/>
            </w:rPr>
            <w:fldChar w:fldCharType="begin"/>
          </w:r>
          <w:r>
            <w:rPr>
              <w:highlight w:val="none"/>
            </w:rPr>
            <w:instrText xml:space="preserve"> HYPERLINK \l "_Toc27211" </w:instrText>
          </w:r>
          <w:r>
            <w:rPr>
              <w:highlight w:val="none"/>
            </w:rPr>
            <w:fldChar w:fldCharType="separate"/>
          </w:r>
          <w:r>
            <w:rPr>
              <w:rFonts w:hint="eastAsia"/>
              <w:highlight w:val="none"/>
            </w:rPr>
            <w:t>第七篇 开标文件格式</w:t>
          </w:r>
          <w:r>
            <w:rPr>
              <w:highlight w:val="none"/>
            </w:rPr>
            <w:tab/>
          </w:r>
          <w:r>
            <w:rPr>
              <w:highlight w:val="none"/>
            </w:rPr>
            <w:fldChar w:fldCharType="begin"/>
          </w:r>
          <w:r>
            <w:rPr>
              <w:highlight w:val="none"/>
            </w:rPr>
            <w:instrText xml:space="preserve"> PAGEREF _Toc27211 \h </w:instrText>
          </w:r>
          <w:r>
            <w:rPr>
              <w:highlight w:val="none"/>
            </w:rPr>
            <w:fldChar w:fldCharType="separate"/>
          </w:r>
          <w:r>
            <w:rPr>
              <w:highlight w:val="none"/>
            </w:rPr>
            <w:t>57</w:t>
          </w:r>
          <w:r>
            <w:rPr>
              <w:highlight w:val="none"/>
            </w:rPr>
            <w:fldChar w:fldCharType="end"/>
          </w:r>
          <w:r>
            <w:rPr>
              <w:highlight w:val="none"/>
            </w:rPr>
            <w:fldChar w:fldCharType="end"/>
          </w:r>
        </w:p>
        <w:p>
          <w:pPr>
            <w:pStyle w:val="23"/>
            <w:tabs>
              <w:tab w:val="right" w:leader="dot" w:pos="8306"/>
            </w:tabs>
            <w:rPr>
              <w:highlight w:val="none"/>
            </w:rPr>
          </w:pPr>
          <w:r>
            <w:rPr>
              <w:highlight w:val="none"/>
            </w:rPr>
            <w:fldChar w:fldCharType="begin"/>
          </w:r>
          <w:r>
            <w:rPr>
              <w:highlight w:val="none"/>
            </w:rPr>
            <w:instrText xml:space="preserve"> HYPERLINK \l "_Toc2722" </w:instrText>
          </w:r>
          <w:r>
            <w:rPr>
              <w:highlight w:val="none"/>
            </w:rPr>
            <w:fldChar w:fldCharType="separate"/>
          </w:r>
          <w:r>
            <w:rPr>
              <w:rFonts w:hint="eastAsia"/>
              <w:highlight w:val="none"/>
            </w:rPr>
            <w:t>第八篇 其它文件格式（如有需要）</w:t>
          </w:r>
          <w:r>
            <w:rPr>
              <w:highlight w:val="none"/>
            </w:rPr>
            <w:tab/>
          </w:r>
          <w:r>
            <w:rPr>
              <w:highlight w:val="none"/>
            </w:rPr>
            <w:fldChar w:fldCharType="begin"/>
          </w:r>
          <w:r>
            <w:rPr>
              <w:highlight w:val="none"/>
            </w:rPr>
            <w:instrText xml:space="preserve"> PAGEREF _Toc2722 \h </w:instrText>
          </w:r>
          <w:r>
            <w:rPr>
              <w:highlight w:val="none"/>
            </w:rPr>
            <w:fldChar w:fldCharType="separate"/>
          </w:r>
          <w:r>
            <w:rPr>
              <w:highlight w:val="none"/>
            </w:rPr>
            <w:t>59</w:t>
          </w:r>
          <w:r>
            <w:rPr>
              <w:highlight w:val="none"/>
            </w:rPr>
            <w:fldChar w:fldCharType="end"/>
          </w:r>
          <w:r>
            <w:rPr>
              <w:highlight w:val="none"/>
            </w:rPr>
            <w:fldChar w:fldCharType="end"/>
          </w:r>
        </w:p>
        <w:p>
          <w:pPr>
            <w:rPr>
              <w:rFonts w:ascii="黑体" w:hAnsi="黑体" w:eastAsia="黑体" w:cs="黑体"/>
              <w:sz w:val="30"/>
              <w:szCs w:val="30"/>
              <w:highlight w:val="none"/>
            </w:rPr>
          </w:pPr>
          <w:r>
            <w:rPr>
              <w:rFonts w:hint="eastAsia" w:ascii="黑体" w:hAnsi="黑体" w:eastAsia="黑体" w:cs="黑体"/>
              <w:szCs w:val="30"/>
              <w:highlight w:val="none"/>
            </w:rPr>
            <w:fldChar w:fldCharType="end"/>
          </w:r>
        </w:p>
      </w:sdtContent>
    </w:sdt>
    <w:p>
      <w:pPr>
        <w:rPr>
          <w:rFonts w:ascii="黑体" w:hAnsi="黑体" w:eastAsia="黑体" w:cs="黑体"/>
          <w:sz w:val="30"/>
          <w:szCs w:val="30"/>
          <w:highlight w:val="none"/>
        </w:rPr>
      </w:pPr>
      <w:r>
        <w:rPr>
          <w:rFonts w:hint="eastAsia" w:ascii="黑体" w:hAnsi="黑体" w:eastAsia="黑体" w:cs="黑体"/>
          <w:sz w:val="30"/>
          <w:szCs w:val="30"/>
          <w:highlight w:val="none"/>
        </w:rPr>
        <w:br w:type="page"/>
      </w:r>
    </w:p>
    <w:p>
      <w:pPr>
        <w:pStyle w:val="3"/>
        <w:numPr>
          <w:ilvl w:val="0"/>
          <w:numId w:val="1"/>
        </w:numPr>
        <w:rPr>
          <w:highlight w:val="none"/>
        </w:rPr>
      </w:pPr>
      <w:bookmarkStart w:id="3" w:name="_Toc6185"/>
      <w:r>
        <w:rPr>
          <w:rFonts w:hint="eastAsia"/>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highlight w:val="none"/>
        </w:rPr>
      </w:pPr>
      <w:r>
        <w:rPr>
          <w:rFonts w:hint="eastAsia" w:ascii="宋体" w:hAnsi="宋体" w:cs="宋体"/>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b/>
          <w:bCs/>
          <w:szCs w:val="21"/>
          <w:highlight w:val="none"/>
          <w:u w:val="single"/>
        </w:rPr>
        <w:t>横沥镇240L垃圾桶和不锈钢分类果皮箱采购项目</w:t>
      </w:r>
      <w:r>
        <w:rPr>
          <w:rFonts w:hint="eastAsia" w:ascii="宋体" w:hAnsi="宋体" w:cs="宋体"/>
          <w:szCs w:val="21"/>
          <w:highlight w:val="none"/>
        </w:rPr>
        <w:t xml:space="preserve"> 招标项目的潜在投标人应在</w:t>
      </w:r>
      <w:r>
        <w:rPr>
          <w:rFonts w:hint="eastAsia" w:ascii="宋体" w:hAnsi="宋体" w:cs="宋体"/>
          <w:b/>
          <w:bCs/>
          <w:szCs w:val="21"/>
          <w:highlight w:val="none"/>
          <w:u w:val="single"/>
        </w:rPr>
        <w:t>东莞市南城街道鸿福西路81号国际商会大厦13A01室</w:t>
      </w:r>
      <w:r>
        <w:rPr>
          <w:rFonts w:hint="eastAsia" w:ascii="宋体" w:hAnsi="宋体" w:cs="宋体"/>
          <w:szCs w:val="21"/>
          <w:highlight w:val="none"/>
        </w:rPr>
        <w:t>获取招标文件，并于</w:t>
      </w:r>
      <w:r>
        <w:rPr>
          <w:rFonts w:hint="eastAsia" w:ascii="宋体" w:hAnsi="宋体" w:cs="宋体"/>
          <w:szCs w:val="21"/>
          <w:highlight w:val="none"/>
          <w:u w:val="single"/>
        </w:rPr>
        <w:t xml:space="preserve"> </w:t>
      </w:r>
      <w:r>
        <w:rPr>
          <w:rFonts w:hint="eastAsia" w:ascii="宋体" w:hAnsi="宋体" w:cs="宋体"/>
          <w:b/>
          <w:bCs/>
          <w:szCs w:val="21"/>
          <w:highlight w:val="none"/>
          <w:u w:val="single"/>
          <w:lang w:val="en-US" w:eastAsia="zh-CN"/>
        </w:rPr>
        <w:t>2022</w:t>
      </w:r>
      <w:r>
        <w:rPr>
          <w:rFonts w:hint="eastAsia" w:ascii="宋体" w:hAnsi="宋体" w:cs="宋体"/>
          <w:b/>
          <w:bCs/>
          <w:szCs w:val="21"/>
          <w:highlight w:val="none"/>
          <w:u w:val="single"/>
        </w:rPr>
        <w:t>年</w:t>
      </w:r>
      <w:r>
        <w:rPr>
          <w:rFonts w:hint="eastAsia" w:ascii="宋体" w:hAnsi="宋体" w:cs="宋体"/>
          <w:b/>
          <w:bCs/>
          <w:szCs w:val="21"/>
          <w:highlight w:val="none"/>
          <w:u w:val="single"/>
          <w:lang w:val="en-US" w:eastAsia="zh-CN"/>
        </w:rPr>
        <w:t>6</w:t>
      </w:r>
      <w:r>
        <w:rPr>
          <w:rFonts w:hint="eastAsia" w:ascii="宋体" w:hAnsi="宋体" w:cs="宋体"/>
          <w:b/>
          <w:bCs/>
          <w:szCs w:val="21"/>
          <w:highlight w:val="none"/>
          <w:u w:val="single"/>
        </w:rPr>
        <w:t>月</w:t>
      </w:r>
      <w:r>
        <w:rPr>
          <w:rFonts w:hint="eastAsia" w:ascii="宋体" w:hAnsi="宋体" w:cs="宋体"/>
          <w:b/>
          <w:bCs/>
          <w:szCs w:val="21"/>
          <w:highlight w:val="none"/>
          <w:u w:val="single"/>
          <w:lang w:val="en-US" w:eastAsia="zh-CN"/>
        </w:rPr>
        <w:t>21</w:t>
      </w:r>
      <w:r>
        <w:rPr>
          <w:rFonts w:hint="eastAsia" w:ascii="宋体" w:hAnsi="宋体" w:cs="宋体"/>
          <w:b/>
          <w:bCs/>
          <w:szCs w:val="21"/>
          <w:highlight w:val="none"/>
          <w:u w:val="single"/>
        </w:rPr>
        <w:t>日</w:t>
      </w:r>
      <w:r>
        <w:rPr>
          <w:rFonts w:hint="eastAsia" w:ascii="宋体" w:hAnsi="宋体" w:cs="宋体"/>
          <w:b/>
          <w:bCs/>
          <w:szCs w:val="21"/>
          <w:highlight w:val="none"/>
          <w:u w:val="single"/>
          <w:lang w:val="en-US" w:eastAsia="zh-CN"/>
        </w:rPr>
        <w:t>14</w:t>
      </w:r>
      <w:r>
        <w:rPr>
          <w:rFonts w:hint="eastAsia" w:ascii="宋体" w:hAnsi="宋体" w:cs="宋体"/>
          <w:b/>
          <w:bCs/>
          <w:szCs w:val="21"/>
          <w:highlight w:val="none"/>
          <w:u w:val="single"/>
        </w:rPr>
        <w:t>点</w:t>
      </w:r>
      <w:r>
        <w:rPr>
          <w:rFonts w:hint="eastAsia" w:ascii="宋体" w:hAnsi="宋体" w:cs="宋体"/>
          <w:b/>
          <w:bCs/>
          <w:szCs w:val="21"/>
          <w:highlight w:val="none"/>
          <w:u w:val="single"/>
          <w:lang w:val="en-US" w:eastAsia="zh-CN"/>
        </w:rPr>
        <w:t>30</w:t>
      </w:r>
      <w:r>
        <w:rPr>
          <w:rFonts w:hint="eastAsia" w:ascii="宋体" w:hAnsi="宋体" w:cs="宋体"/>
          <w:b/>
          <w:bCs/>
          <w:szCs w:val="21"/>
          <w:highlight w:val="none"/>
          <w:u w:val="single"/>
        </w:rPr>
        <w:t>分</w:t>
      </w:r>
      <w:r>
        <w:rPr>
          <w:rFonts w:hint="eastAsia" w:ascii="宋体" w:hAnsi="宋体" w:cs="宋体"/>
          <w:bCs/>
          <w:szCs w:val="21"/>
          <w:highlight w:val="none"/>
          <w:u w:val="single"/>
        </w:rPr>
        <w:t>（</w:t>
      </w:r>
      <w:r>
        <w:rPr>
          <w:rFonts w:hint="eastAsia" w:ascii="宋体" w:hAnsi="宋体" w:cs="宋体"/>
          <w:bCs/>
          <w:szCs w:val="21"/>
          <w:highlight w:val="none"/>
        </w:rPr>
        <w:t>北京时间）前递交投标文件</w:t>
      </w:r>
      <w:r>
        <w:rPr>
          <w:rFonts w:hint="eastAsia" w:ascii="宋体" w:hAnsi="宋体" w:cs="宋体"/>
          <w:szCs w:val="21"/>
          <w:highlight w:val="none"/>
        </w:rPr>
        <w:t>。</w:t>
      </w:r>
    </w:p>
    <w:p>
      <w:pPr>
        <w:spacing w:line="360" w:lineRule="auto"/>
        <w:rPr>
          <w:rFonts w:ascii="宋体" w:hAnsi="宋体" w:cs="宋体"/>
          <w:szCs w:val="21"/>
          <w:highlight w:val="none"/>
        </w:rPr>
      </w:pPr>
    </w:p>
    <w:p>
      <w:pPr>
        <w:pStyle w:val="4"/>
        <w:spacing w:before="0" w:after="0" w:line="360" w:lineRule="auto"/>
        <w:jc w:val="left"/>
        <w:rPr>
          <w:rFonts w:ascii="宋体" w:hAnsi="宋体" w:cs="宋体"/>
          <w:bCs/>
          <w:sz w:val="21"/>
          <w:szCs w:val="21"/>
          <w:highlight w:val="none"/>
        </w:rPr>
      </w:pPr>
      <w:bookmarkStart w:id="4" w:name="_Toc35393621"/>
      <w:bookmarkStart w:id="5" w:name="_Toc2169"/>
      <w:bookmarkStart w:id="6" w:name="_Toc28359079"/>
      <w:bookmarkStart w:id="7" w:name="_Toc28359002"/>
      <w:bookmarkStart w:id="8" w:name="_Toc35393790"/>
      <w:bookmarkStart w:id="9" w:name="_Hlk24379207"/>
      <w:r>
        <w:rPr>
          <w:rFonts w:hint="eastAsia" w:ascii="宋体" w:hAnsi="宋体" w:cs="宋体"/>
          <w:bCs/>
          <w:sz w:val="21"/>
          <w:szCs w:val="21"/>
          <w:highlight w:val="none"/>
        </w:rPr>
        <w:t>一、项目基本情况</w:t>
      </w:r>
      <w:bookmarkEnd w:id="4"/>
      <w:bookmarkEnd w:id="5"/>
      <w:bookmarkEnd w:id="6"/>
      <w:bookmarkEnd w:id="7"/>
      <w:bookmarkEnd w:id="8"/>
    </w:p>
    <w:p>
      <w:pPr>
        <w:spacing w:line="360" w:lineRule="auto"/>
        <w:ind w:firstLine="420" w:firstLineChars="200"/>
        <w:rPr>
          <w:rFonts w:ascii="宋体" w:hAnsi="宋体" w:cs="宋体"/>
          <w:color w:val="FF0000"/>
          <w:szCs w:val="21"/>
          <w:highlight w:val="none"/>
        </w:rPr>
      </w:pPr>
      <w:r>
        <w:rPr>
          <w:rFonts w:hint="eastAsia" w:ascii="宋体" w:hAnsi="宋体" w:cs="宋体"/>
          <w:szCs w:val="21"/>
          <w:highlight w:val="none"/>
        </w:rPr>
        <w:t>项目编号：GSDG2022-003A</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项目名称：横沥镇240L垃圾桶和不锈钢分类果皮箱采购项目</w:t>
      </w:r>
    </w:p>
    <w:bookmarkEnd w:id="9"/>
    <w:p>
      <w:pPr>
        <w:spacing w:line="360" w:lineRule="auto"/>
        <w:ind w:firstLine="420" w:firstLineChars="200"/>
        <w:rPr>
          <w:rFonts w:ascii="宋体" w:hAnsi="宋体" w:cs="宋体"/>
          <w:szCs w:val="21"/>
          <w:highlight w:val="none"/>
        </w:rPr>
      </w:pPr>
      <w:r>
        <w:rPr>
          <w:rFonts w:hint="eastAsia" w:ascii="宋体" w:hAnsi="宋体" w:cs="宋体"/>
          <w:szCs w:val="21"/>
          <w:highlight w:val="none"/>
        </w:rPr>
        <w:t>预算金额：</w:t>
      </w:r>
      <w:r>
        <w:rPr>
          <w:rFonts w:hint="eastAsia" w:ascii="宋体" w:hAnsi="宋体" w:cs="宋体"/>
          <w:b/>
          <w:bCs/>
          <w:szCs w:val="21"/>
          <w:highlight w:val="none"/>
        </w:rPr>
        <w:t>¥796,500.00</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最高限价：</w:t>
      </w:r>
      <w:r>
        <w:rPr>
          <w:rFonts w:hint="eastAsia" w:ascii="宋体" w:hAnsi="宋体" w:cs="宋体"/>
          <w:b/>
          <w:bCs/>
          <w:szCs w:val="21"/>
          <w:highlight w:val="none"/>
        </w:rPr>
        <w:t>¥796,500.00</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采购需求：</w:t>
      </w:r>
    </w:p>
    <w:p>
      <w:pPr>
        <w:numPr>
          <w:ilvl w:val="0"/>
          <w:numId w:val="2"/>
        </w:numPr>
        <w:spacing w:line="360" w:lineRule="auto"/>
        <w:ind w:firstLine="420" w:firstLineChars="200"/>
        <w:rPr>
          <w:rFonts w:ascii="宋体" w:hAnsi="宋体" w:cs="宋体"/>
          <w:szCs w:val="21"/>
          <w:highlight w:val="none"/>
        </w:rPr>
      </w:pPr>
      <w:r>
        <w:rPr>
          <w:rFonts w:hint="eastAsia" w:ascii="宋体" w:hAnsi="宋体" w:cs="宋体"/>
          <w:szCs w:val="21"/>
          <w:highlight w:val="none"/>
        </w:rPr>
        <w:t>标的内容：</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660"/>
        <w:gridCol w:w="1642"/>
        <w:gridCol w:w="1173"/>
        <w:gridCol w:w="163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69" w:type="pct"/>
            <w:vAlign w:val="center"/>
          </w:tcPr>
          <w:p>
            <w:pPr>
              <w:spacing w:line="360" w:lineRule="auto"/>
              <w:jc w:val="center"/>
              <w:rPr>
                <w:rFonts w:hAnsi="宋体"/>
                <w:szCs w:val="21"/>
                <w:highlight w:val="none"/>
              </w:rPr>
            </w:pPr>
            <w:r>
              <w:rPr>
                <w:rFonts w:hint="eastAsia" w:hAnsi="宋体"/>
                <w:szCs w:val="21"/>
                <w:highlight w:val="none"/>
              </w:rPr>
              <w:t>包号</w:t>
            </w:r>
          </w:p>
        </w:tc>
        <w:tc>
          <w:tcPr>
            <w:tcW w:w="974" w:type="pct"/>
            <w:vAlign w:val="center"/>
          </w:tcPr>
          <w:p>
            <w:pPr>
              <w:spacing w:line="360" w:lineRule="auto"/>
              <w:jc w:val="center"/>
              <w:rPr>
                <w:rFonts w:hAnsi="宋体"/>
                <w:szCs w:val="21"/>
                <w:highlight w:val="none"/>
              </w:rPr>
            </w:pPr>
            <w:r>
              <w:rPr>
                <w:rFonts w:hint="eastAsia" w:hAnsi="宋体"/>
                <w:b/>
                <w:szCs w:val="21"/>
                <w:highlight w:val="none"/>
              </w:rPr>
              <w:t>项目内容</w:t>
            </w:r>
          </w:p>
        </w:tc>
        <w:tc>
          <w:tcPr>
            <w:tcW w:w="963" w:type="pct"/>
            <w:vAlign w:val="center"/>
          </w:tcPr>
          <w:p>
            <w:pPr>
              <w:spacing w:line="360" w:lineRule="auto"/>
              <w:jc w:val="center"/>
              <w:rPr>
                <w:rFonts w:hAnsi="宋体"/>
                <w:b/>
                <w:szCs w:val="21"/>
                <w:highlight w:val="none"/>
              </w:rPr>
            </w:pPr>
            <w:r>
              <w:rPr>
                <w:rFonts w:hint="eastAsia" w:hAnsi="宋体"/>
                <w:b/>
                <w:szCs w:val="21"/>
                <w:highlight w:val="none"/>
              </w:rPr>
              <w:t>货物名称</w:t>
            </w:r>
          </w:p>
        </w:tc>
        <w:tc>
          <w:tcPr>
            <w:tcW w:w="688" w:type="pct"/>
            <w:vAlign w:val="center"/>
          </w:tcPr>
          <w:p>
            <w:pPr>
              <w:spacing w:line="360" w:lineRule="auto"/>
              <w:jc w:val="center"/>
              <w:rPr>
                <w:rFonts w:hAnsi="宋体"/>
                <w:b/>
                <w:szCs w:val="21"/>
                <w:highlight w:val="none"/>
              </w:rPr>
            </w:pPr>
            <w:r>
              <w:rPr>
                <w:rFonts w:hint="eastAsia" w:hAnsi="宋体"/>
                <w:b/>
                <w:szCs w:val="21"/>
                <w:highlight w:val="none"/>
              </w:rPr>
              <w:t>数量</w:t>
            </w:r>
          </w:p>
        </w:tc>
        <w:tc>
          <w:tcPr>
            <w:tcW w:w="957" w:type="pct"/>
            <w:vAlign w:val="center"/>
          </w:tcPr>
          <w:p>
            <w:pPr>
              <w:spacing w:line="360" w:lineRule="auto"/>
              <w:jc w:val="center"/>
              <w:rPr>
                <w:rFonts w:hint="eastAsia" w:hAnsi="宋体"/>
                <w:b/>
                <w:szCs w:val="21"/>
                <w:highlight w:val="none"/>
              </w:rPr>
            </w:pPr>
            <w:r>
              <w:rPr>
                <w:rFonts w:hint="eastAsia" w:hAnsi="宋体"/>
                <w:b/>
                <w:szCs w:val="21"/>
                <w:highlight w:val="none"/>
              </w:rPr>
              <w:t>最高单价限价（单位：元）</w:t>
            </w:r>
          </w:p>
        </w:tc>
        <w:tc>
          <w:tcPr>
            <w:tcW w:w="1046" w:type="pct"/>
            <w:vAlign w:val="center"/>
          </w:tcPr>
          <w:p>
            <w:pPr>
              <w:spacing w:line="360" w:lineRule="auto"/>
              <w:jc w:val="center"/>
              <w:rPr>
                <w:rFonts w:hAnsi="宋体"/>
                <w:b/>
                <w:szCs w:val="21"/>
                <w:highlight w:val="none"/>
              </w:rPr>
            </w:pPr>
            <w:r>
              <w:rPr>
                <w:rFonts w:hint="eastAsia" w:hAnsi="宋体"/>
                <w:b/>
                <w:szCs w:val="21"/>
                <w:highlight w:val="none"/>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369" w:type="pct"/>
            <w:vMerge w:val="restart"/>
            <w:vAlign w:val="center"/>
          </w:tcPr>
          <w:p>
            <w:pPr>
              <w:spacing w:line="360" w:lineRule="auto"/>
              <w:jc w:val="center"/>
              <w:rPr>
                <w:rFonts w:hAnsi="宋体"/>
                <w:szCs w:val="21"/>
                <w:highlight w:val="none"/>
              </w:rPr>
            </w:pPr>
            <w:r>
              <w:rPr>
                <w:rFonts w:hint="eastAsia" w:hAnsi="宋体"/>
                <w:szCs w:val="21"/>
                <w:highlight w:val="none"/>
              </w:rPr>
              <w:t>包A</w:t>
            </w:r>
          </w:p>
        </w:tc>
        <w:tc>
          <w:tcPr>
            <w:tcW w:w="974" w:type="pct"/>
            <w:vMerge w:val="restart"/>
            <w:vAlign w:val="center"/>
          </w:tcPr>
          <w:p>
            <w:pPr>
              <w:spacing w:line="360" w:lineRule="auto"/>
              <w:jc w:val="center"/>
              <w:rPr>
                <w:rFonts w:hAnsi="宋体"/>
                <w:szCs w:val="21"/>
                <w:highlight w:val="none"/>
              </w:rPr>
            </w:pPr>
            <w:r>
              <w:rPr>
                <w:rFonts w:hint="eastAsia" w:hAnsi="宋体"/>
                <w:szCs w:val="21"/>
                <w:highlight w:val="none"/>
              </w:rPr>
              <w:t>240L垃圾桶和不锈钢分类果皮箱采购</w:t>
            </w:r>
          </w:p>
        </w:tc>
        <w:tc>
          <w:tcPr>
            <w:tcW w:w="963" w:type="pct"/>
            <w:vAlign w:val="center"/>
          </w:tcPr>
          <w:p>
            <w:pPr>
              <w:spacing w:line="360" w:lineRule="auto"/>
              <w:jc w:val="center"/>
              <w:rPr>
                <w:rFonts w:hAnsi="宋体"/>
                <w:szCs w:val="21"/>
                <w:highlight w:val="none"/>
              </w:rPr>
            </w:pPr>
            <w:r>
              <w:rPr>
                <w:rFonts w:hint="eastAsia" w:hAnsi="宋体"/>
                <w:szCs w:val="21"/>
                <w:highlight w:val="none"/>
              </w:rPr>
              <w:t>240L垃圾桶</w:t>
            </w:r>
          </w:p>
        </w:tc>
        <w:tc>
          <w:tcPr>
            <w:tcW w:w="688" w:type="pct"/>
            <w:vAlign w:val="center"/>
          </w:tcPr>
          <w:p>
            <w:pPr>
              <w:spacing w:line="360" w:lineRule="auto"/>
              <w:jc w:val="center"/>
              <w:rPr>
                <w:rFonts w:hAnsi="宋体"/>
                <w:szCs w:val="21"/>
                <w:highlight w:val="none"/>
              </w:rPr>
            </w:pPr>
            <w:r>
              <w:rPr>
                <w:rFonts w:hint="eastAsia" w:hAnsi="宋体"/>
                <w:szCs w:val="21"/>
                <w:highlight w:val="none"/>
              </w:rPr>
              <w:t>1500</w:t>
            </w:r>
          </w:p>
        </w:tc>
        <w:tc>
          <w:tcPr>
            <w:tcW w:w="1631" w:type="dxa"/>
            <w:vAlign w:val="center"/>
          </w:tcPr>
          <w:p>
            <w:pPr>
              <w:spacing w:after="0"/>
              <w:jc w:val="center"/>
              <w:rPr>
                <w:rFonts w:hint="default" w:hAnsi="宋体" w:eastAsia="宋体"/>
                <w:szCs w:val="21"/>
                <w:highlight w:val="none"/>
                <w:lang w:val="en-US" w:eastAsia="zh-CN"/>
              </w:rPr>
            </w:pPr>
            <w:r>
              <w:rPr>
                <w:rFonts w:ascii="宋体" w:hAnsi="宋体" w:eastAsia="宋体"/>
                <w:sz w:val="21"/>
                <w:szCs w:val="21"/>
              </w:rPr>
              <w:t>28</w:t>
            </w:r>
            <w:r>
              <w:rPr>
                <w:rFonts w:hint="eastAsia" w:ascii="宋体" w:hAnsi="宋体"/>
                <w:sz w:val="21"/>
                <w:szCs w:val="21"/>
                <w:lang w:val="en-US" w:eastAsia="zh-CN"/>
              </w:rPr>
              <w:t>1.00</w:t>
            </w:r>
          </w:p>
        </w:tc>
        <w:tc>
          <w:tcPr>
            <w:tcW w:w="1046" w:type="pct"/>
            <w:vMerge w:val="restart"/>
            <w:vAlign w:val="center"/>
          </w:tcPr>
          <w:p>
            <w:pPr>
              <w:spacing w:line="360" w:lineRule="auto"/>
              <w:jc w:val="center"/>
              <w:rPr>
                <w:rFonts w:ascii="宋体" w:hAnsi="宋体" w:cs="Times New Roman"/>
                <w:szCs w:val="21"/>
                <w:highlight w:val="none"/>
              </w:rPr>
            </w:pPr>
            <w:r>
              <w:rPr>
                <w:rFonts w:hint="eastAsia" w:ascii="宋体" w:hAnsi="宋体" w:cs="Times New Roman"/>
                <w:szCs w:val="21"/>
                <w:highlight w:val="none"/>
              </w:rPr>
              <w:t>合同签订生效后的</w:t>
            </w:r>
            <w:r>
              <w:rPr>
                <w:rFonts w:ascii="宋体" w:hAnsi="宋体" w:cs="Times New Roman"/>
                <w:szCs w:val="21"/>
                <w:highlight w:val="none"/>
              </w:rPr>
              <w:t>10</w:t>
            </w:r>
            <w:r>
              <w:rPr>
                <w:rFonts w:hint="eastAsia" w:ascii="宋体" w:hAnsi="宋体" w:cs="Times New Roman"/>
                <w:szCs w:val="21"/>
                <w:highlight w:val="none"/>
              </w:rPr>
              <w:t>天内完成供货、安装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369" w:type="pct"/>
            <w:vMerge w:val="continue"/>
            <w:vAlign w:val="center"/>
          </w:tcPr>
          <w:p>
            <w:pPr>
              <w:spacing w:line="360" w:lineRule="auto"/>
              <w:jc w:val="center"/>
              <w:rPr>
                <w:highlight w:val="none"/>
              </w:rPr>
            </w:pPr>
          </w:p>
        </w:tc>
        <w:tc>
          <w:tcPr>
            <w:tcW w:w="974" w:type="pct"/>
            <w:vMerge w:val="continue"/>
            <w:vAlign w:val="center"/>
          </w:tcPr>
          <w:p>
            <w:pPr>
              <w:spacing w:line="360" w:lineRule="auto"/>
              <w:jc w:val="center"/>
              <w:rPr>
                <w:highlight w:val="none"/>
              </w:rPr>
            </w:pPr>
          </w:p>
        </w:tc>
        <w:tc>
          <w:tcPr>
            <w:tcW w:w="963" w:type="pct"/>
            <w:vAlign w:val="center"/>
          </w:tcPr>
          <w:p>
            <w:pPr>
              <w:spacing w:line="360" w:lineRule="auto"/>
              <w:jc w:val="center"/>
              <w:rPr>
                <w:highlight w:val="none"/>
              </w:rPr>
            </w:pPr>
            <w:r>
              <w:rPr>
                <w:rFonts w:hint="eastAsia"/>
                <w:highlight w:val="none"/>
              </w:rPr>
              <w:t>不锈钢分类果皮箱</w:t>
            </w:r>
          </w:p>
        </w:tc>
        <w:tc>
          <w:tcPr>
            <w:tcW w:w="688" w:type="pct"/>
            <w:vAlign w:val="center"/>
          </w:tcPr>
          <w:p>
            <w:pPr>
              <w:spacing w:line="360" w:lineRule="auto"/>
              <w:jc w:val="center"/>
              <w:rPr>
                <w:highlight w:val="none"/>
              </w:rPr>
            </w:pPr>
            <w:r>
              <w:rPr>
                <w:rFonts w:hint="eastAsia"/>
                <w:highlight w:val="none"/>
              </w:rPr>
              <w:t>250</w:t>
            </w:r>
          </w:p>
        </w:tc>
        <w:tc>
          <w:tcPr>
            <w:tcW w:w="1631" w:type="dxa"/>
            <w:vAlign w:val="center"/>
          </w:tcPr>
          <w:p>
            <w:pPr>
              <w:spacing w:after="0"/>
              <w:jc w:val="center"/>
              <w:rPr>
                <w:rFonts w:hint="default" w:eastAsia="宋体"/>
                <w:highlight w:val="none"/>
                <w:lang w:val="en-US" w:eastAsia="zh-CN"/>
              </w:rPr>
            </w:pPr>
            <w:r>
              <w:rPr>
                <w:rFonts w:ascii="宋体" w:hAnsi="宋体" w:eastAsia="宋体"/>
                <w:sz w:val="21"/>
                <w:szCs w:val="21"/>
              </w:rPr>
              <w:t>1</w:t>
            </w:r>
            <w:r>
              <w:rPr>
                <w:rFonts w:hint="eastAsia" w:ascii="宋体" w:hAnsi="宋体"/>
                <w:sz w:val="21"/>
                <w:szCs w:val="21"/>
                <w:lang w:val="en-US" w:eastAsia="zh-CN"/>
              </w:rPr>
              <w:t>,</w:t>
            </w:r>
            <w:r>
              <w:rPr>
                <w:rFonts w:ascii="宋体" w:hAnsi="宋体" w:eastAsia="宋体"/>
                <w:sz w:val="21"/>
                <w:szCs w:val="21"/>
              </w:rPr>
              <w:t>500</w:t>
            </w:r>
            <w:r>
              <w:rPr>
                <w:rFonts w:hint="eastAsia" w:ascii="宋体" w:hAnsi="宋体"/>
                <w:sz w:val="21"/>
                <w:szCs w:val="21"/>
                <w:lang w:val="en-US" w:eastAsia="zh-CN"/>
              </w:rPr>
              <w:t>.00</w:t>
            </w:r>
          </w:p>
        </w:tc>
        <w:tc>
          <w:tcPr>
            <w:tcW w:w="1046" w:type="pct"/>
            <w:vMerge w:val="continue"/>
            <w:vAlign w:val="center"/>
          </w:tcPr>
          <w:p>
            <w:pPr>
              <w:spacing w:line="360" w:lineRule="auto"/>
              <w:jc w:val="center"/>
              <w:rPr>
                <w:highlight w:val="none"/>
              </w:rPr>
            </w:pPr>
          </w:p>
        </w:tc>
      </w:tr>
    </w:tbl>
    <w:p>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szCs w:val="21"/>
          <w:highlight w:val="none"/>
        </w:rPr>
        <w:t>简要技术要求或招标项目的性质：详细内容请参阅招标文件第三篇《用户需求书》</w:t>
      </w:r>
    </w:p>
    <w:p>
      <w:pPr>
        <w:spacing w:line="360" w:lineRule="auto"/>
        <w:ind w:firstLine="420" w:firstLineChars="200"/>
        <w:rPr>
          <w:rFonts w:hint="eastAsia" w:ascii="宋体" w:hAnsi="宋体" w:eastAsia="宋体" w:cs="宋体"/>
          <w:szCs w:val="21"/>
          <w:highlight w:val="none"/>
          <w:u w:val="single"/>
          <w:lang w:eastAsia="zh-CN"/>
        </w:rPr>
      </w:pPr>
      <w:r>
        <w:rPr>
          <w:rFonts w:hint="eastAsia" w:ascii="宋体" w:hAnsi="宋体" w:cs="宋体"/>
          <w:szCs w:val="21"/>
          <w:highlight w:val="none"/>
        </w:rPr>
        <w:t>3、合同履行期限：</w:t>
      </w:r>
      <w:r>
        <w:rPr>
          <w:rFonts w:hint="eastAsia" w:ascii="宋体" w:hAnsi="宋体" w:cs="Times New Roman"/>
          <w:szCs w:val="21"/>
          <w:highlight w:val="none"/>
        </w:rPr>
        <w:t>合同签订生效后的</w:t>
      </w:r>
      <w:r>
        <w:rPr>
          <w:rFonts w:ascii="宋体" w:hAnsi="宋体" w:cs="Times New Roman"/>
          <w:szCs w:val="21"/>
          <w:highlight w:val="none"/>
        </w:rPr>
        <w:t>10</w:t>
      </w:r>
      <w:r>
        <w:rPr>
          <w:rFonts w:hint="eastAsia" w:ascii="宋体" w:hAnsi="宋体" w:cs="Times New Roman"/>
          <w:szCs w:val="21"/>
          <w:highlight w:val="none"/>
        </w:rPr>
        <w:t>天内完成供货、安装</w:t>
      </w:r>
      <w:r>
        <w:rPr>
          <w:rFonts w:hint="eastAsia" w:ascii="宋体" w:hAnsi="宋体" w:cs="Times New Roman"/>
          <w:szCs w:val="21"/>
          <w:highlight w:val="none"/>
          <w:lang w:eastAsia="zh-CN"/>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本项目不接受联合体投标。</w:t>
      </w:r>
    </w:p>
    <w:p>
      <w:pPr>
        <w:pStyle w:val="4"/>
        <w:spacing w:before="0" w:after="0" w:line="360" w:lineRule="auto"/>
        <w:jc w:val="left"/>
        <w:rPr>
          <w:rFonts w:ascii="宋体" w:hAnsi="宋体" w:cs="宋体"/>
          <w:b w:val="0"/>
          <w:sz w:val="21"/>
          <w:szCs w:val="21"/>
          <w:highlight w:val="none"/>
        </w:rPr>
      </w:pPr>
      <w:bookmarkStart w:id="10" w:name="_Toc25198"/>
      <w:bookmarkStart w:id="11" w:name="_Toc28359080"/>
      <w:bookmarkStart w:id="12" w:name="_Toc35393622"/>
      <w:bookmarkStart w:id="13" w:name="_Toc28359003"/>
      <w:bookmarkStart w:id="14" w:name="_Toc35393791"/>
      <w:r>
        <w:rPr>
          <w:rFonts w:hint="eastAsia" w:ascii="宋体" w:hAnsi="宋体" w:cs="宋体"/>
          <w:bCs/>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szCs w:val="21"/>
          <w:highlight w:val="none"/>
        </w:rPr>
      </w:pPr>
      <w:bookmarkStart w:id="15" w:name="_Toc16211"/>
      <w:bookmarkStart w:id="16" w:name="_Toc28359081"/>
      <w:bookmarkStart w:id="17" w:name="_Toc28359004"/>
      <w:r>
        <w:rPr>
          <w:rFonts w:hint="eastAsia" w:ascii="宋体" w:hAnsi="宋体"/>
          <w:szCs w:val="21"/>
          <w:highlight w:val="none"/>
        </w:rPr>
        <w:t>1.投标供应商应具备《政府采购法》第二十二条规定的条件，提供下列材料：</w:t>
      </w:r>
      <w:bookmarkEnd w:id="15"/>
    </w:p>
    <w:p>
      <w:pPr>
        <w:widowControl/>
        <w:spacing w:line="360" w:lineRule="auto"/>
        <w:ind w:firstLine="420" w:firstLineChars="200"/>
        <w:rPr>
          <w:rFonts w:ascii="宋体" w:hAnsi="宋体"/>
          <w:szCs w:val="21"/>
          <w:highlight w:val="none"/>
        </w:rPr>
      </w:pPr>
      <w:r>
        <w:rPr>
          <w:rFonts w:hint="eastAsia" w:ascii="宋体" w:hAnsi="宋体"/>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ascii="宋体" w:hAnsi="宋体"/>
          <w:szCs w:val="21"/>
          <w:highlight w:val="none"/>
        </w:rPr>
      </w:pPr>
      <w:r>
        <w:rPr>
          <w:rFonts w:hint="eastAsia" w:ascii="宋体" w:hAnsi="宋体"/>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000000" w:themeColor="text1"/>
          <w:sz w:val="20"/>
          <w:highlight w:val="none"/>
          <w14:textFill>
            <w14:solidFill>
              <w14:schemeClr w14:val="tx1"/>
            </w14:solidFill>
          </w14:textFill>
        </w:rPr>
        <w:t>(或提供相关承诺函）</w:t>
      </w:r>
    </w:p>
    <w:p>
      <w:pPr>
        <w:widowControl/>
        <w:spacing w:line="360" w:lineRule="auto"/>
        <w:ind w:firstLine="420" w:firstLineChars="200"/>
        <w:rPr>
          <w:rFonts w:ascii="宋体" w:hAnsi="宋体"/>
          <w:szCs w:val="21"/>
          <w:highlight w:val="none"/>
        </w:rPr>
      </w:pPr>
      <w:r>
        <w:rPr>
          <w:rFonts w:hint="eastAsia" w:ascii="宋体" w:hAnsi="宋体"/>
          <w:szCs w:val="21"/>
          <w:highlight w:val="none"/>
        </w:rPr>
        <w:t>3）具有良好的商业信誉和健全的财务会计制度：供应商必须具有良好的商业信誉和健全的财务会计制度（提供2020年度</w:t>
      </w:r>
      <w:r>
        <w:rPr>
          <w:rFonts w:hint="eastAsia" w:ascii="宋体" w:hAnsi="宋体"/>
          <w:szCs w:val="21"/>
          <w:highlight w:val="none"/>
          <w:lang w:val="en-US" w:eastAsia="zh-CN"/>
        </w:rPr>
        <w:t>或2021年度</w:t>
      </w:r>
      <w:r>
        <w:rPr>
          <w:rFonts w:hint="eastAsia" w:ascii="宋体" w:hAnsi="宋体"/>
          <w:szCs w:val="21"/>
          <w:highlight w:val="none"/>
        </w:rPr>
        <w:t>财务状况报告或基本开户行出具的资信证明）。</w:t>
      </w:r>
      <w:r>
        <w:rPr>
          <w:rFonts w:hint="eastAsia"/>
          <w:color w:val="000000" w:themeColor="text1"/>
          <w:sz w:val="20"/>
          <w:highlight w:val="none"/>
          <w14:textFill>
            <w14:solidFill>
              <w14:schemeClr w14:val="tx1"/>
            </w14:solidFill>
          </w14:textFill>
        </w:rPr>
        <w:t>(或提供相关承诺函）</w:t>
      </w:r>
    </w:p>
    <w:p>
      <w:pPr>
        <w:widowControl/>
        <w:spacing w:line="360" w:lineRule="auto"/>
        <w:ind w:firstLine="420" w:firstLineChars="200"/>
        <w:rPr>
          <w:rFonts w:ascii="宋体" w:hAnsi="宋体"/>
          <w:szCs w:val="21"/>
          <w:highlight w:val="none"/>
        </w:rPr>
      </w:pPr>
      <w:r>
        <w:rPr>
          <w:rFonts w:hint="eastAsia" w:ascii="宋体" w:hAnsi="宋体"/>
          <w:szCs w:val="21"/>
          <w:highlight w:val="none"/>
        </w:rPr>
        <w:t>4）履行合同所必须的设备和专业技术能力：填报设备及专业技术能力情况，格式自拟。</w:t>
      </w:r>
      <w:r>
        <w:rPr>
          <w:rFonts w:hint="eastAsia"/>
          <w:color w:val="000000" w:themeColor="text1"/>
          <w:sz w:val="20"/>
          <w:highlight w:val="none"/>
          <w14:textFill>
            <w14:solidFill>
              <w14:schemeClr w14:val="tx1"/>
            </w14:solidFill>
          </w14:textFill>
        </w:rPr>
        <w:t>(或提供相关承诺函）</w:t>
      </w:r>
    </w:p>
    <w:p>
      <w:pPr>
        <w:widowControl/>
        <w:spacing w:line="360" w:lineRule="auto"/>
        <w:ind w:firstLine="420" w:firstLineChars="200"/>
        <w:rPr>
          <w:rFonts w:ascii="宋体" w:hAnsi="宋体"/>
          <w:szCs w:val="21"/>
          <w:highlight w:val="none"/>
        </w:rPr>
      </w:pPr>
      <w:r>
        <w:rPr>
          <w:rFonts w:hint="eastAsia" w:ascii="宋体" w:hAnsi="宋体"/>
          <w:szCs w:val="21"/>
          <w:highlight w:val="none"/>
        </w:rPr>
        <w:t>5）</w:t>
      </w:r>
      <w:r>
        <w:rPr>
          <w:rFonts w:hint="eastAsia" w:ascii="宋体" w:hAnsi="宋体" w:eastAsia="宋体" w:cs="宋体"/>
          <w:sz w:val="21"/>
          <w:szCs w:val="21"/>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szCs w:val="21"/>
          <w:highlight w:val="none"/>
        </w:rPr>
        <w:t>。</w:t>
      </w:r>
    </w:p>
    <w:p>
      <w:pPr>
        <w:widowControl/>
        <w:spacing w:line="360" w:lineRule="auto"/>
        <w:ind w:firstLine="420" w:firstLineChars="200"/>
        <w:rPr>
          <w:rFonts w:ascii="宋体" w:hAnsi="宋体"/>
          <w:szCs w:val="21"/>
          <w:highlight w:val="none"/>
        </w:rPr>
      </w:pPr>
      <w:r>
        <w:rPr>
          <w:rFonts w:hint="eastAsia" w:ascii="宋体" w:hAnsi="宋体"/>
          <w:szCs w:val="21"/>
          <w:highlight w:val="none"/>
        </w:rPr>
        <w:t>6）信用记录：供应商未被列入“信用中国”网站(www.creditchina.gov.cn)“记录失信被执行人或</w:t>
      </w:r>
      <w:r>
        <w:rPr>
          <w:rFonts w:hint="eastAsia" w:ascii="宋体" w:hAnsi="宋体"/>
          <w:szCs w:val="21"/>
          <w:highlight w:val="none"/>
          <w:lang w:eastAsia="zh-CN"/>
        </w:rPr>
        <w:t>税收违法黑名单</w:t>
      </w:r>
      <w:r>
        <w:rPr>
          <w:rFonts w:hint="eastAsia" w:ascii="宋体" w:hAnsi="宋体"/>
          <w:szCs w:val="21"/>
          <w:highlight w:val="none"/>
        </w:rPr>
        <w:t xml:space="preserve">”记录名单；不处于中国政府采购网(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szCs w:val="21"/>
          <w:highlight w:val="none"/>
        </w:rPr>
      </w:pPr>
      <w:r>
        <w:rPr>
          <w:rFonts w:hint="eastAsia" w:ascii="宋体" w:hAnsi="宋体"/>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outlineLvl w:val="2"/>
        <w:rPr>
          <w:rFonts w:ascii="宋体" w:hAnsi="宋体"/>
          <w:szCs w:val="21"/>
          <w:highlight w:val="none"/>
        </w:rPr>
      </w:pPr>
      <w:bookmarkStart w:id="18" w:name="_Toc26119"/>
      <w:r>
        <w:rPr>
          <w:rFonts w:hint="eastAsia" w:ascii="宋体" w:hAnsi="宋体"/>
          <w:szCs w:val="21"/>
          <w:highlight w:val="none"/>
        </w:rPr>
        <w:t>2.本项目的特定资格要求：</w:t>
      </w:r>
      <w:bookmarkEnd w:id="18"/>
    </w:p>
    <w:p>
      <w:pPr>
        <w:spacing w:line="360" w:lineRule="auto"/>
        <w:ind w:firstLine="420" w:firstLineChars="200"/>
        <w:rPr>
          <w:rFonts w:ascii="宋体" w:hAnsi="宋体" w:cs="宋体"/>
          <w:i/>
          <w:iCs/>
          <w:szCs w:val="21"/>
          <w:highlight w:val="none"/>
          <w:u w:val="single"/>
        </w:rPr>
      </w:pPr>
      <w:r>
        <w:rPr>
          <w:rFonts w:hint="eastAsia" w:ascii="宋体" w:hAnsi="宋体"/>
          <w:szCs w:val="21"/>
          <w:highlight w:val="none"/>
        </w:rPr>
        <w:t>（1）无。</w:t>
      </w:r>
    </w:p>
    <w:p>
      <w:pPr>
        <w:pStyle w:val="4"/>
        <w:spacing w:before="0" w:after="0" w:line="360" w:lineRule="auto"/>
        <w:jc w:val="left"/>
        <w:rPr>
          <w:rFonts w:ascii="宋体" w:hAnsi="宋体" w:cs="宋体"/>
          <w:bCs/>
          <w:sz w:val="21"/>
          <w:szCs w:val="21"/>
          <w:highlight w:val="none"/>
        </w:rPr>
      </w:pPr>
      <w:bookmarkStart w:id="19" w:name="_Toc35393792"/>
      <w:bookmarkStart w:id="20" w:name="_Toc35393623"/>
      <w:bookmarkStart w:id="21" w:name="_Toc173"/>
      <w:r>
        <w:rPr>
          <w:rFonts w:hint="eastAsia" w:ascii="宋体" w:hAnsi="宋体" w:cs="宋体"/>
          <w:bCs/>
          <w:sz w:val="21"/>
          <w:szCs w:val="21"/>
          <w:highlight w:val="none"/>
        </w:rPr>
        <w:t>三、获取招标文件</w:t>
      </w:r>
      <w:bookmarkEnd w:id="16"/>
      <w:bookmarkEnd w:id="17"/>
      <w:bookmarkEnd w:id="19"/>
      <w:bookmarkEnd w:id="20"/>
      <w:bookmarkEnd w:id="21"/>
    </w:p>
    <w:p>
      <w:pPr>
        <w:pStyle w:val="19"/>
        <w:tabs>
          <w:tab w:val="left" w:pos="804"/>
        </w:tabs>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1、项目公示时间：2022年</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31</w:t>
      </w:r>
      <w:r>
        <w:rPr>
          <w:rFonts w:hint="eastAsia" w:ascii="宋体" w:hAnsi="宋体" w:cs="宋体"/>
          <w:color w:val="000000" w:themeColor="text1"/>
          <w:szCs w:val="21"/>
          <w:highlight w:val="none"/>
          <w14:textFill>
            <w14:solidFill>
              <w14:schemeClr w14:val="tx1"/>
            </w14:solidFill>
          </w14:textFill>
        </w:rPr>
        <w:t>日起至2022年</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日</w:t>
      </w:r>
    </w:p>
    <w:p>
      <w:pPr>
        <w:pStyle w:val="19"/>
        <w:tabs>
          <w:tab w:val="left" w:pos="804"/>
        </w:tabs>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2、获取招标文件时间：2022年</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31</w:t>
      </w:r>
      <w:r>
        <w:rPr>
          <w:rFonts w:hint="eastAsia" w:ascii="宋体" w:hAnsi="宋体" w:cs="宋体"/>
          <w:color w:val="000000" w:themeColor="text1"/>
          <w:szCs w:val="21"/>
          <w:highlight w:val="none"/>
          <w14:textFill>
            <w14:solidFill>
              <w14:schemeClr w14:val="tx1"/>
            </w14:solidFill>
          </w14:textFill>
        </w:rPr>
        <w:t>日起至2022年</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 xml:space="preserve">日（节假日除外），上午9：00～12：00，下午14：30～17：30（北京时间）； </w:t>
      </w:r>
    </w:p>
    <w:p>
      <w:pPr>
        <w:pStyle w:val="19"/>
        <w:tabs>
          <w:tab w:val="left" w:pos="804"/>
        </w:tabs>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注：（1）现场支持现金支付、微信支付、支付宝支付等支付方式，现场填写“获取招标文件登记表”并将相应表格交予我司简小姐。</w:t>
      </w:r>
    </w:p>
    <w:p>
      <w:pPr>
        <w:pStyle w:val="19"/>
        <w:tabs>
          <w:tab w:val="left" w:pos="804"/>
        </w:tabs>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（2）招标文件电子版可在中国政府采购网以及中国采购与招标网相关招标信息公告下自行下载。</w:t>
      </w:r>
    </w:p>
    <w:p>
      <w:pPr>
        <w:pStyle w:val="19"/>
        <w:tabs>
          <w:tab w:val="left" w:pos="804"/>
        </w:tabs>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3、获取招标文件地点：东莞市南城街道鸿福西路81号国际商会大厦13A01室；</w:t>
      </w:r>
    </w:p>
    <w:p>
      <w:pPr>
        <w:pStyle w:val="19"/>
        <w:tabs>
          <w:tab w:val="left" w:pos="804"/>
        </w:tabs>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联系人：简海欣</w:t>
      </w:r>
    </w:p>
    <w:p>
      <w:pPr>
        <w:pStyle w:val="19"/>
        <w:tabs>
          <w:tab w:val="left" w:pos="804"/>
        </w:tabs>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联系电话：0769-22980090</w:t>
      </w:r>
    </w:p>
    <w:p>
      <w:pPr>
        <w:pStyle w:val="19"/>
        <w:tabs>
          <w:tab w:val="left" w:pos="804"/>
        </w:tabs>
        <w:autoSpaceDE w:val="0"/>
        <w:autoSpaceDN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售价：200.00元</w:t>
      </w:r>
    </w:p>
    <w:p>
      <w:pPr>
        <w:pStyle w:val="4"/>
        <w:spacing w:before="0" w:after="0" w:line="360" w:lineRule="auto"/>
        <w:jc w:val="left"/>
        <w:rPr>
          <w:rFonts w:ascii="宋体" w:hAnsi="宋体" w:cs="宋体"/>
          <w:bCs/>
          <w:sz w:val="21"/>
          <w:szCs w:val="21"/>
          <w:highlight w:val="none"/>
        </w:rPr>
      </w:pPr>
      <w:bookmarkStart w:id="22" w:name="_Toc28359082"/>
      <w:bookmarkStart w:id="23" w:name="_Toc28359005"/>
      <w:bookmarkStart w:id="24" w:name="_Toc35393793"/>
      <w:bookmarkStart w:id="25" w:name="_Toc35393624"/>
      <w:bookmarkStart w:id="26" w:name="_Toc28585"/>
      <w:r>
        <w:rPr>
          <w:rFonts w:hint="eastAsia" w:ascii="宋体" w:hAnsi="宋体" w:cs="宋体"/>
          <w:bCs/>
          <w:sz w:val="21"/>
          <w:szCs w:val="21"/>
          <w:highlight w:val="none"/>
        </w:rPr>
        <w:t>四、提交投标文件</w:t>
      </w:r>
      <w:bookmarkEnd w:id="22"/>
      <w:bookmarkEnd w:id="23"/>
      <w:r>
        <w:rPr>
          <w:rFonts w:hint="eastAsia" w:ascii="宋体" w:hAnsi="宋体" w:cs="宋体"/>
          <w:bCs/>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szCs w:val="21"/>
          <w:highlight w:val="none"/>
          <w:u w:val="single"/>
        </w:rPr>
      </w:pPr>
      <w:r>
        <w:rPr>
          <w:rFonts w:hint="eastAsia" w:ascii="宋体" w:hAnsi="宋体" w:cs="宋体"/>
          <w:bCs/>
          <w:szCs w:val="21"/>
          <w:highlight w:val="none"/>
          <w:u w:val="single"/>
          <w:lang w:val="en-US" w:eastAsia="zh-CN"/>
        </w:rPr>
        <w:t>2022</w:t>
      </w:r>
      <w:r>
        <w:rPr>
          <w:rFonts w:hint="eastAsia" w:ascii="宋体" w:hAnsi="宋体" w:cs="宋体"/>
          <w:bCs/>
          <w:szCs w:val="21"/>
          <w:highlight w:val="none"/>
          <w:u w:val="single"/>
        </w:rPr>
        <w:t>年</w:t>
      </w:r>
      <w:r>
        <w:rPr>
          <w:rFonts w:hint="eastAsia" w:ascii="宋体" w:hAnsi="宋体" w:cs="宋体"/>
          <w:bCs/>
          <w:szCs w:val="21"/>
          <w:highlight w:val="none"/>
          <w:u w:val="single"/>
          <w:lang w:val="en-US" w:eastAsia="zh-CN"/>
        </w:rPr>
        <w:t>6</w:t>
      </w:r>
      <w:r>
        <w:rPr>
          <w:rFonts w:hint="eastAsia" w:ascii="宋体" w:hAnsi="宋体" w:cs="宋体"/>
          <w:bCs/>
          <w:szCs w:val="21"/>
          <w:highlight w:val="none"/>
          <w:u w:val="single"/>
        </w:rPr>
        <w:t>月</w:t>
      </w:r>
      <w:r>
        <w:rPr>
          <w:rFonts w:hint="eastAsia" w:ascii="宋体" w:hAnsi="宋体" w:cs="宋体"/>
          <w:bCs/>
          <w:szCs w:val="21"/>
          <w:highlight w:val="none"/>
          <w:u w:val="single"/>
          <w:lang w:val="en-US" w:eastAsia="zh-CN"/>
        </w:rPr>
        <w:t>21</w:t>
      </w:r>
      <w:r>
        <w:rPr>
          <w:rFonts w:hint="eastAsia" w:ascii="宋体" w:hAnsi="宋体" w:cs="宋体"/>
          <w:bCs/>
          <w:szCs w:val="21"/>
          <w:highlight w:val="none"/>
          <w:u w:val="single"/>
        </w:rPr>
        <w:t>日</w:t>
      </w:r>
      <w:r>
        <w:rPr>
          <w:rFonts w:hint="eastAsia" w:ascii="宋体" w:hAnsi="宋体" w:cs="宋体"/>
          <w:bCs/>
          <w:szCs w:val="21"/>
          <w:highlight w:val="none"/>
          <w:u w:val="single"/>
          <w:lang w:val="en-US" w:eastAsia="zh-CN"/>
        </w:rPr>
        <w:t>14</w:t>
      </w:r>
      <w:r>
        <w:rPr>
          <w:rFonts w:hint="eastAsia" w:ascii="宋体" w:hAnsi="宋体" w:cs="宋体"/>
          <w:bCs/>
          <w:szCs w:val="21"/>
          <w:highlight w:val="none"/>
          <w:u w:val="single"/>
        </w:rPr>
        <w:t>点</w:t>
      </w:r>
      <w:r>
        <w:rPr>
          <w:rFonts w:hint="eastAsia" w:ascii="宋体" w:hAnsi="宋体" w:cs="宋体"/>
          <w:bCs/>
          <w:szCs w:val="21"/>
          <w:highlight w:val="none"/>
          <w:u w:val="single"/>
          <w:lang w:val="en-US" w:eastAsia="zh-CN"/>
        </w:rPr>
        <w:t>30</w:t>
      </w:r>
      <w:r>
        <w:rPr>
          <w:rFonts w:hint="eastAsia" w:ascii="宋体" w:hAnsi="宋体" w:cs="宋体"/>
          <w:bCs/>
          <w:szCs w:val="21"/>
          <w:highlight w:val="none"/>
          <w:u w:val="single"/>
        </w:rPr>
        <w:t>分</w:t>
      </w:r>
      <w:r>
        <w:rPr>
          <w:rFonts w:hint="eastAsia" w:ascii="宋体" w:hAnsi="宋体" w:cs="宋体"/>
          <w:bCs/>
          <w:szCs w:val="21"/>
          <w:highlight w:val="none"/>
        </w:rPr>
        <w:t>（北京时间）</w:t>
      </w:r>
    </w:p>
    <w:p>
      <w:pPr>
        <w:spacing w:line="360" w:lineRule="auto"/>
        <w:ind w:firstLine="420" w:firstLineChars="200"/>
        <w:rPr>
          <w:rFonts w:ascii="宋体" w:hAnsi="宋体" w:cs="宋体"/>
          <w:bCs/>
          <w:szCs w:val="21"/>
          <w:highlight w:val="none"/>
          <w:u w:val="single"/>
        </w:rPr>
      </w:pPr>
      <w:r>
        <w:rPr>
          <w:rFonts w:hint="eastAsia" w:ascii="宋体" w:hAnsi="宋体" w:cs="宋体"/>
          <w:szCs w:val="21"/>
          <w:highlight w:val="none"/>
        </w:rPr>
        <w:t>地点：</w:t>
      </w:r>
      <w:r>
        <w:rPr>
          <w:rFonts w:hint="eastAsia" w:ascii="宋体" w:hAnsi="宋体" w:cs="宋体"/>
          <w:color w:val="000000" w:themeColor="text1"/>
          <w:szCs w:val="21"/>
          <w:highlight w:val="none"/>
          <w14:textFill>
            <w14:solidFill>
              <w14:schemeClr w14:val="tx1"/>
            </w14:solidFill>
          </w14:textFill>
        </w:rPr>
        <w:t>东莞市南城街道鸿福西路81号国际商会大厦13A01室</w:t>
      </w:r>
    </w:p>
    <w:p>
      <w:pPr>
        <w:pStyle w:val="4"/>
        <w:spacing w:before="0" w:after="0" w:line="360" w:lineRule="auto"/>
        <w:jc w:val="left"/>
        <w:rPr>
          <w:rFonts w:ascii="宋体" w:hAnsi="宋体" w:cs="宋体"/>
          <w:bCs/>
          <w:sz w:val="21"/>
          <w:szCs w:val="21"/>
          <w:highlight w:val="none"/>
        </w:rPr>
      </w:pPr>
      <w:bookmarkStart w:id="27" w:name="_Toc28359007"/>
      <w:bookmarkStart w:id="28" w:name="_Toc35393794"/>
      <w:bookmarkStart w:id="29" w:name="_Toc28359084"/>
      <w:bookmarkStart w:id="30" w:name="_Toc25695"/>
      <w:bookmarkStart w:id="31" w:name="_Toc35393625"/>
      <w:r>
        <w:rPr>
          <w:rFonts w:hint="eastAsia" w:ascii="宋体" w:hAnsi="宋体" w:cs="宋体"/>
          <w:bCs/>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自本公告发布之日起5个工作日。</w:t>
      </w:r>
    </w:p>
    <w:p>
      <w:pPr>
        <w:pStyle w:val="4"/>
        <w:spacing w:before="0" w:after="0" w:line="360" w:lineRule="auto"/>
        <w:jc w:val="left"/>
        <w:rPr>
          <w:rFonts w:ascii="宋体" w:hAnsi="宋体" w:cs="宋体"/>
          <w:bCs/>
          <w:sz w:val="21"/>
          <w:szCs w:val="21"/>
          <w:highlight w:val="none"/>
        </w:rPr>
      </w:pPr>
      <w:bookmarkStart w:id="32" w:name="_Toc1519"/>
      <w:bookmarkStart w:id="33" w:name="_Toc35393626"/>
      <w:bookmarkStart w:id="34" w:name="_Toc35393795"/>
      <w:r>
        <w:rPr>
          <w:rFonts w:hint="eastAsia" w:ascii="宋体" w:hAnsi="宋体" w:cs="宋体"/>
          <w:bCs/>
          <w:sz w:val="21"/>
          <w:szCs w:val="21"/>
          <w:highlight w:val="none"/>
        </w:rPr>
        <w:t>六、其他补充事宜</w:t>
      </w:r>
      <w:bookmarkEnd w:id="32"/>
      <w:bookmarkEnd w:id="33"/>
      <w:bookmarkEnd w:id="34"/>
    </w:p>
    <w:p>
      <w:pPr>
        <w:widowControl/>
        <w:spacing w:line="360" w:lineRule="auto"/>
        <w:ind w:firstLine="420" w:firstLineChars="200"/>
        <w:rPr>
          <w:rFonts w:ascii="宋体" w:hAnsi="宋体"/>
          <w:szCs w:val="21"/>
          <w:highlight w:val="none"/>
        </w:rPr>
      </w:pPr>
      <w:bookmarkStart w:id="35" w:name="_Toc28359085"/>
      <w:bookmarkStart w:id="36" w:name="_Toc28359008"/>
      <w:bookmarkStart w:id="37" w:name="_Toc35393627"/>
      <w:bookmarkStart w:id="38" w:name="_Toc35393796"/>
      <w:r>
        <w:rPr>
          <w:rFonts w:hint="eastAsia" w:ascii="宋体" w:hAnsi="宋体"/>
          <w:szCs w:val="21"/>
          <w:highlight w:val="none"/>
        </w:rPr>
        <w:t>1、招标文件公示/下载媒体</w:t>
      </w:r>
    </w:p>
    <w:p>
      <w:pPr>
        <w:widowControl/>
        <w:spacing w:line="360" w:lineRule="auto"/>
        <w:ind w:firstLine="420" w:firstLineChars="200"/>
        <w:rPr>
          <w:rFonts w:ascii="宋体" w:hAnsi="宋体"/>
          <w:szCs w:val="21"/>
          <w:highlight w:val="none"/>
        </w:rPr>
      </w:pPr>
      <w:r>
        <w:rPr>
          <w:rFonts w:hint="eastAsia" w:ascii="宋体" w:hAnsi="宋体"/>
          <w:szCs w:val="21"/>
          <w:highlight w:val="none"/>
        </w:rPr>
        <w:t xml:space="preserve">中国政府采购网(http://www.ccgp.gov.cn/)以及中国采购与招标网（http://www.chinabidding.com.cn/） </w:t>
      </w:r>
    </w:p>
    <w:p>
      <w:pPr>
        <w:widowControl/>
        <w:spacing w:line="360" w:lineRule="auto"/>
        <w:ind w:firstLine="420" w:firstLineChars="200"/>
        <w:rPr>
          <w:rFonts w:ascii="宋体" w:hAnsi="宋体"/>
          <w:szCs w:val="21"/>
          <w:highlight w:val="none"/>
        </w:rPr>
      </w:pPr>
      <w:r>
        <w:rPr>
          <w:rFonts w:hint="eastAsia" w:ascii="宋体" w:hAnsi="宋体"/>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4"/>
        <w:spacing w:before="0" w:after="0" w:line="360" w:lineRule="auto"/>
        <w:jc w:val="left"/>
        <w:rPr>
          <w:rFonts w:ascii="宋体" w:hAnsi="宋体" w:cs="宋体"/>
          <w:bCs/>
          <w:sz w:val="21"/>
          <w:szCs w:val="21"/>
          <w:highlight w:val="none"/>
        </w:rPr>
      </w:pPr>
      <w:bookmarkStart w:id="39" w:name="_Toc5139"/>
      <w:r>
        <w:rPr>
          <w:rFonts w:hint="eastAsia" w:ascii="宋体" w:hAnsi="宋体" w:cs="宋体"/>
          <w:bCs/>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szCs w:val="21"/>
          <w:highlight w:val="none"/>
        </w:rPr>
      </w:pPr>
      <w:bookmarkStart w:id="40" w:name="_Toc31577"/>
      <w:r>
        <w:rPr>
          <w:rFonts w:hint="eastAsia" w:ascii="宋体" w:hAnsi="宋体" w:cs="宋体"/>
          <w:b/>
          <w:bCs/>
          <w:szCs w:val="21"/>
          <w:highlight w:val="none"/>
        </w:rPr>
        <w:t>1.招标人信息</w:t>
      </w:r>
      <w:bookmarkEnd w:id="40"/>
    </w:p>
    <w:p>
      <w:pPr>
        <w:spacing w:line="360" w:lineRule="auto"/>
        <w:ind w:left="263" w:hanging="262" w:hangingChars="125"/>
        <w:rPr>
          <w:rFonts w:ascii="宋体" w:hAnsi="宋体" w:cs="宋体"/>
          <w:szCs w:val="21"/>
          <w:highlight w:val="none"/>
        </w:rPr>
      </w:pPr>
      <w:r>
        <w:rPr>
          <w:rFonts w:hint="eastAsia" w:ascii="宋体" w:hAnsi="宋体" w:cs="宋体"/>
          <w:szCs w:val="21"/>
          <w:highlight w:val="none"/>
        </w:rPr>
        <w:t>名  称：东莞市横沥镇公用事业服务中心　　　　　　　　　　　　</w:t>
      </w:r>
    </w:p>
    <w:p>
      <w:pPr>
        <w:spacing w:line="360" w:lineRule="auto"/>
        <w:ind w:left="263" w:hanging="262" w:hangingChars="125"/>
        <w:rPr>
          <w:rFonts w:ascii="宋体" w:hAnsi="宋体" w:cs="宋体"/>
          <w:szCs w:val="21"/>
          <w:highlight w:val="none"/>
        </w:rPr>
      </w:pPr>
      <w:r>
        <w:rPr>
          <w:rFonts w:hint="eastAsia" w:ascii="宋体" w:hAnsi="宋体" w:cs="宋体"/>
          <w:szCs w:val="21"/>
          <w:highlight w:val="none"/>
        </w:rPr>
        <w:t>地  址：</w:t>
      </w:r>
      <w:r>
        <w:rPr>
          <w:rFonts w:hint="eastAsia" w:ascii="宋体" w:hAnsi="宋体"/>
          <w:bCs/>
          <w:szCs w:val="21"/>
          <w:highlight w:val="none"/>
        </w:rPr>
        <w:t>东莞市横沥镇</w:t>
      </w:r>
      <w:r>
        <w:rPr>
          <w:rFonts w:hint="eastAsia" w:ascii="宋体" w:hAnsi="宋体" w:cs="宋体"/>
          <w:szCs w:val="21"/>
          <w:highlight w:val="none"/>
        </w:rPr>
        <w:t>　　　　　　　　　　　　</w:t>
      </w:r>
    </w:p>
    <w:p>
      <w:pPr>
        <w:spacing w:line="360" w:lineRule="auto"/>
        <w:ind w:left="263" w:hanging="262" w:hangingChars="125"/>
        <w:rPr>
          <w:rFonts w:ascii="宋体" w:hAnsi="宋体" w:cs="宋体"/>
          <w:szCs w:val="21"/>
          <w:highlight w:val="none"/>
        </w:rPr>
      </w:pPr>
      <w:r>
        <w:rPr>
          <w:rFonts w:hint="eastAsia" w:ascii="宋体" w:hAnsi="宋体" w:cs="宋体"/>
          <w:szCs w:val="21"/>
          <w:highlight w:val="none"/>
        </w:rPr>
        <w:t>联系人：</w:t>
      </w:r>
      <w:r>
        <w:rPr>
          <w:rFonts w:hint="eastAsia" w:ascii="宋体" w:hAnsi="宋体" w:eastAsia="宋体"/>
          <w:bCs/>
          <w:color w:val="auto"/>
          <w:sz w:val="21"/>
          <w:szCs w:val="21"/>
          <w:highlight w:val="none"/>
          <w:lang w:val="en-US" w:eastAsia="zh-CN"/>
        </w:rPr>
        <w:t>吴先生</w:t>
      </w:r>
    </w:p>
    <w:p>
      <w:pPr>
        <w:spacing w:line="360" w:lineRule="auto"/>
        <w:ind w:left="263" w:hanging="262" w:hangingChars="125"/>
        <w:rPr>
          <w:rFonts w:ascii="宋体" w:hAnsi="宋体" w:cs="宋体"/>
          <w:szCs w:val="21"/>
          <w:highlight w:val="none"/>
        </w:rPr>
      </w:pPr>
      <w:r>
        <w:rPr>
          <w:rFonts w:hint="eastAsia" w:ascii="宋体" w:hAnsi="宋体" w:cs="宋体"/>
          <w:szCs w:val="21"/>
          <w:highlight w:val="none"/>
        </w:rPr>
        <w:t>联系方式：</w:t>
      </w:r>
      <w:r>
        <w:rPr>
          <w:rFonts w:hint="eastAsia" w:ascii="宋体" w:hAnsi="宋体" w:eastAsia="宋体"/>
          <w:bCs/>
          <w:color w:val="auto"/>
          <w:sz w:val="21"/>
          <w:szCs w:val="21"/>
          <w:highlight w:val="none"/>
        </w:rPr>
        <w:t>0769—83731987</w:t>
      </w:r>
      <w:r>
        <w:rPr>
          <w:rFonts w:hint="eastAsia" w:ascii="宋体" w:hAnsi="宋体" w:cs="宋体"/>
          <w:szCs w:val="21"/>
          <w:highlight w:val="none"/>
        </w:rPr>
        <w:t xml:space="preserve">　　　　　 </w:t>
      </w:r>
      <w:bookmarkStart w:id="41" w:name="_Toc28359009"/>
      <w:bookmarkStart w:id="42" w:name="_Toc28359086"/>
    </w:p>
    <w:p>
      <w:pPr>
        <w:spacing w:line="360" w:lineRule="auto"/>
        <w:ind w:left="264" w:hanging="264" w:hangingChars="125"/>
        <w:outlineLvl w:val="2"/>
        <w:rPr>
          <w:rFonts w:ascii="宋体" w:hAnsi="宋体" w:cs="宋体"/>
          <w:b/>
          <w:bCs/>
          <w:szCs w:val="21"/>
          <w:highlight w:val="none"/>
        </w:rPr>
      </w:pPr>
      <w:bookmarkStart w:id="43" w:name="_Toc4580"/>
      <w:r>
        <w:rPr>
          <w:rFonts w:hint="eastAsia" w:ascii="宋体" w:hAnsi="宋体" w:cs="宋体"/>
          <w:b/>
          <w:bCs/>
          <w:szCs w:val="21"/>
          <w:highlight w:val="none"/>
        </w:rPr>
        <w:t>2.招标代理机构信息</w:t>
      </w:r>
      <w:bookmarkEnd w:id="41"/>
      <w:bookmarkEnd w:id="42"/>
      <w:bookmarkEnd w:id="43"/>
    </w:p>
    <w:p>
      <w:pPr>
        <w:spacing w:line="360" w:lineRule="auto"/>
        <w:rPr>
          <w:rFonts w:ascii="宋体" w:hAnsi="宋体" w:cs="宋体"/>
          <w:szCs w:val="21"/>
          <w:highlight w:val="none"/>
        </w:rPr>
      </w:pPr>
      <w:r>
        <w:rPr>
          <w:rFonts w:hint="eastAsia" w:ascii="宋体" w:hAnsi="宋体" w:cs="宋体"/>
          <w:szCs w:val="21"/>
          <w:highlight w:val="none"/>
        </w:rPr>
        <w:t>名    称：国顺招标有限公司　　　　　　　　　　　　</w:t>
      </w:r>
    </w:p>
    <w:p>
      <w:pPr>
        <w:spacing w:line="360" w:lineRule="auto"/>
        <w:rPr>
          <w:rFonts w:ascii="宋体" w:hAnsi="宋体" w:cs="宋体"/>
          <w:szCs w:val="21"/>
          <w:highlight w:val="none"/>
        </w:rPr>
      </w:pPr>
      <w:r>
        <w:rPr>
          <w:rFonts w:hint="eastAsia" w:ascii="宋体" w:hAnsi="宋体" w:cs="宋体"/>
          <w:szCs w:val="21"/>
          <w:highlight w:val="none"/>
        </w:rPr>
        <w:t>地　  址：</w:t>
      </w:r>
      <w:r>
        <w:rPr>
          <w:rFonts w:hint="eastAsia" w:ascii="宋体" w:hAnsi="宋体" w:cs="宋体"/>
          <w:color w:val="000000" w:themeColor="text1"/>
          <w:szCs w:val="21"/>
          <w:highlight w:val="none"/>
          <w14:textFill>
            <w14:solidFill>
              <w14:schemeClr w14:val="tx1"/>
            </w14:solidFill>
          </w14:textFill>
        </w:rPr>
        <w:t>东莞市南城街道鸿福西路81号国际商会大厦13A01室</w:t>
      </w:r>
      <w:r>
        <w:rPr>
          <w:rFonts w:hint="eastAsia" w:ascii="宋体" w:hAnsi="宋体" w:cs="宋体"/>
          <w:szCs w:val="21"/>
          <w:highlight w:val="none"/>
        </w:rPr>
        <w:t>　　　　　　　　　　　　</w:t>
      </w:r>
    </w:p>
    <w:p>
      <w:pPr>
        <w:spacing w:line="360" w:lineRule="auto"/>
        <w:rPr>
          <w:rFonts w:ascii="宋体" w:hAnsi="宋体" w:cs="宋体"/>
          <w:szCs w:val="21"/>
          <w:highlight w:val="none"/>
        </w:rPr>
      </w:pPr>
      <w:r>
        <w:rPr>
          <w:rFonts w:hint="eastAsia" w:ascii="宋体" w:hAnsi="宋体" w:cs="宋体"/>
          <w:szCs w:val="21"/>
          <w:highlight w:val="none"/>
        </w:rPr>
        <w:t>联系方式：</w:t>
      </w:r>
      <w:bookmarkStart w:id="44" w:name="_Toc28359010"/>
      <w:bookmarkStart w:id="45" w:name="_Toc28359087"/>
      <w:r>
        <w:rPr>
          <w:rFonts w:hint="eastAsia" w:ascii="宋体" w:hAnsi="宋体" w:cs="宋体"/>
          <w:color w:val="000000" w:themeColor="text1"/>
          <w:szCs w:val="21"/>
          <w:highlight w:val="none"/>
          <w14:textFill>
            <w14:solidFill>
              <w14:schemeClr w14:val="tx1"/>
            </w14:solidFill>
          </w14:textFill>
        </w:rPr>
        <w:t>0769-22980090</w:t>
      </w:r>
      <w:r>
        <w:rPr>
          <w:rFonts w:hint="eastAsia" w:ascii="宋体" w:hAnsi="宋体" w:cs="宋体"/>
          <w:szCs w:val="21"/>
          <w:highlight w:val="none"/>
        </w:rPr>
        <w:t>　　　　　　　　　　　　</w:t>
      </w:r>
    </w:p>
    <w:p>
      <w:pPr>
        <w:spacing w:line="360" w:lineRule="auto"/>
        <w:outlineLvl w:val="2"/>
        <w:rPr>
          <w:rFonts w:ascii="宋体" w:hAnsi="宋体" w:cs="宋体"/>
          <w:b/>
          <w:bCs/>
          <w:szCs w:val="21"/>
          <w:highlight w:val="none"/>
        </w:rPr>
      </w:pPr>
      <w:bookmarkStart w:id="46" w:name="_Toc9440"/>
      <w:r>
        <w:rPr>
          <w:rFonts w:hint="eastAsia" w:ascii="宋体" w:hAnsi="宋体" w:cs="宋体"/>
          <w:b/>
          <w:bCs/>
          <w:szCs w:val="21"/>
          <w:highlight w:val="none"/>
        </w:rPr>
        <w:t>3.项目联系方式</w:t>
      </w:r>
      <w:bookmarkEnd w:id="44"/>
      <w:bookmarkEnd w:id="45"/>
      <w:bookmarkEnd w:id="46"/>
    </w:p>
    <w:p>
      <w:pPr>
        <w:pStyle w:val="9"/>
        <w:spacing w:line="360" w:lineRule="auto"/>
        <w:rPr>
          <w:rFonts w:hAnsi="宋体" w:eastAsia="宋体" w:cs="宋体"/>
          <w:szCs w:val="21"/>
          <w:highlight w:val="none"/>
        </w:rPr>
      </w:pPr>
      <w:r>
        <w:rPr>
          <w:rFonts w:hint="eastAsia" w:hAnsi="宋体" w:eastAsia="宋体" w:cs="宋体"/>
          <w:szCs w:val="21"/>
          <w:highlight w:val="none"/>
        </w:rPr>
        <w:t>项目联系人：陈锦涛</w:t>
      </w:r>
    </w:p>
    <w:p>
      <w:pPr>
        <w:pStyle w:val="9"/>
        <w:spacing w:line="360" w:lineRule="auto"/>
        <w:rPr>
          <w:rFonts w:hAnsi="宋体" w:eastAsia="宋体" w:cs="宋体"/>
          <w:color w:val="000000" w:themeColor="text1"/>
          <w:szCs w:val="21"/>
          <w:highlight w:val="none"/>
          <w14:textFill>
            <w14:solidFill>
              <w14:schemeClr w14:val="tx1"/>
            </w14:solidFill>
          </w14:textFill>
        </w:rPr>
      </w:pPr>
      <w:r>
        <w:rPr>
          <w:rFonts w:hint="eastAsia" w:hAnsi="宋体" w:eastAsia="宋体" w:cs="宋体"/>
          <w:szCs w:val="21"/>
          <w:highlight w:val="none"/>
        </w:rPr>
        <w:t>电　    话：</w:t>
      </w:r>
      <w:r>
        <w:rPr>
          <w:rFonts w:hint="eastAsia" w:hAnsi="宋体" w:eastAsia="宋体" w:cs="宋体"/>
          <w:color w:val="000000" w:themeColor="text1"/>
          <w:szCs w:val="21"/>
          <w:highlight w:val="none"/>
          <w14:textFill>
            <w14:solidFill>
              <w14:schemeClr w14:val="tx1"/>
            </w14:solidFill>
          </w14:textFill>
        </w:rPr>
        <w:t>0769-22980090</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3"/>
        <w:numPr>
          <w:ilvl w:val="0"/>
          <w:numId w:val="1"/>
        </w:numPr>
        <w:spacing w:before="0" w:after="0" w:line="360" w:lineRule="auto"/>
        <w:rPr>
          <w:highlight w:val="none"/>
        </w:rPr>
      </w:pPr>
      <w:bookmarkStart w:id="47" w:name="_Toc29954"/>
      <w:r>
        <w:rPr>
          <w:rFonts w:hint="eastAsia"/>
          <w:highlight w:val="none"/>
        </w:rPr>
        <w:t>投标人须知</w:t>
      </w:r>
      <w:bookmarkEnd w:id="47"/>
    </w:p>
    <w:p>
      <w:pPr>
        <w:pStyle w:val="4"/>
        <w:spacing w:before="0" w:after="0" w:line="360" w:lineRule="auto"/>
        <w:rPr>
          <w:highlight w:val="none"/>
          <w:lang w:val="zh-CN"/>
        </w:rPr>
      </w:pPr>
      <w:bookmarkStart w:id="48" w:name="_Toc413402429"/>
      <w:bookmarkStart w:id="49" w:name="_Toc652"/>
      <w:bookmarkStart w:id="50" w:name="_Toc497983494"/>
      <w:bookmarkStart w:id="51" w:name="_Toc396137231"/>
      <w:r>
        <w:rPr>
          <w:rFonts w:hint="eastAsia"/>
          <w:highlight w:val="none"/>
          <w:lang w:val="zh-CN"/>
        </w:rPr>
        <w:t>一、投标须知前附表</w:t>
      </w:r>
      <w:bookmarkEnd w:id="48"/>
      <w:bookmarkEnd w:id="49"/>
      <w:bookmarkEnd w:id="50"/>
      <w:bookmarkEnd w:id="51"/>
    </w:p>
    <w:tbl>
      <w:tblPr>
        <w:tblStyle w:val="14"/>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93"/>
        <w:gridCol w:w="70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项目</w:t>
            </w:r>
          </w:p>
        </w:tc>
        <w:tc>
          <w:tcPr>
            <w:tcW w:w="1393"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内容</w:t>
            </w:r>
          </w:p>
        </w:tc>
        <w:tc>
          <w:tcPr>
            <w:tcW w:w="7016"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资金来源</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踏勘现场</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投标文件</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szCs w:val="21"/>
                <w:highlight w:val="none"/>
              </w:rPr>
            </w:pPr>
            <w:r>
              <w:rPr>
                <w:rFonts w:hint="eastAsia"/>
                <w:color w:val="000000" w:themeColor="text1"/>
                <w:szCs w:val="28"/>
                <w:highlight w:val="none"/>
                <w14:textFill>
                  <w14:solidFill>
                    <w14:schemeClr w14:val="tx1"/>
                  </w14:solidFill>
                </w14:textFill>
              </w:rPr>
              <w:t>投标人应准备一份“开标文件”、一份“投标文件电子文件”、一份正本和五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4</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投标报价</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szCs w:val="21"/>
                <w:highlight w:val="none"/>
              </w:rPr>
            </w:pPr>
            <w:r>
              <w:rPr>
                <w:rFonts w:hint="eastAsia" w:ascii="宋体" w:hAnsi="宋体" w:cs="宋体"/>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5</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投标保证金</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highlight w:val="none"/>
              </w:rPr>
            </w:pPr>
            <w:r>
              <w:rPr>
                <w:rFonts w:hint="eastAsia"/>
                <w:highlight w:val="none"/>
              </w:rPr>
              <w:t>投标保证金金额：¥ /元。</w:t>
            </w:r>
          </w:p>
          <w:p>
            <w:pPr>
              <w:spacing w:line="360" w:lineRule="auto"/>
              <w:jc w:val="both"/>
              <w:rPr>
                <w:highlight w:val="none"/>
              </w:rPr>
            </w:pPr>
            <w:r>
              <w:rPr>
                <w:rFonts w:hint="eastAsia"/>
                <w:highlight w:val="none"/>
              </w:rPr>
              <w:t>投标保证金账户：</w:t>
            </w:r>
          </w:p>
          <w:p>
            <w:pPr>
              <w:spacing w:line="360" w:lineRule="auto"/>
              <w:jc w:val="both"/>
              <w:rPr>
                <w:highlight w:val="none"/>
              </w:rPr>
            </w:pPr>
            <w:r>
              <w:rPr>
                <w:rFonts w:hint="eastAsia"/>
                <w:highlight w:val="none"/>
              </w:rPr>
              <w:t>开户名称：国顺招标有限公司</w:t>
            </w:r>
          </w:p>
          <w:p>
            <w:pPr>
              <w:spacing w:line="360" w:lineRule="auto"/>
              <w:jc w:val="both"/>
              <w:rPr>
                <w:highlight w:val="none"/>
              </w:rPr>
            </w:pPr>
            <w:r>
              <w:rPr>
                <w:rFonts w:hint="eastAsia"/>
                <w:highlight w:val="none"/>
              </w:rPr>
              <w:t>开户银行：广发银行股份有限公司东莞城区支行</w:t>
            </w:r>
          </w:p>
          <w:p>
            <w:pPr>
              <w:spacing w:line="360" w:lineRule="auto"/>
              <w:jc w:val="both"/>
              <w:rPr>
                <w:highlight w:val="none"/>
              </w:rPr>
            </w:pPr>
            <w:r>
              <w:rPr>
                <w:rFonts w:hint="eastAsia"/>
                <w:highlight w:val="none"/>
              </w:rPr>
              <w:t>账号</w:t>
            </w:r>
            <w:r>
              <w:rPr>
                <w:rFonts w:hint="eastAsia" w:ascii="宋体" w:hAnsi="宋体" w:cs="宋体"/>
                <w:highlight w:val="none"/>
              </w:rPr>
              <w:t>：9550880226934600216</w:t>
            </w:r>
          </w:p>
          <w:p>
            <w:pPr>
              <w:spacing w:line="360" w:lineRule="auto"/>
              <w:jc w:val="both"/>
              <w:rPr>
                <w:highlight w:val="none"/>
              </w:rPr>
            </w:pPr>
            <w:r>
              <w:rPr>
                <w:rFonts w:hint="eastAsia" w:ascii="宋体" w:hAnsi="宋体"/>
                <w:b/>
                <w:szCs w:val="21"/>
                <w:highlight w:val="none"/>
              </w:rPr>
              <w:t>（本项目不收取）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6</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评标委员会</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评标委员会成员共</w:t>
            </w:r>
            <w:r>
              <w:rPr>
                <w:rFonts w:hint="eastAsia" w:ascii="宋体" w:hAnsi="宋体" w:cs="宋体"/>
                <w:b/>
                <w:szCs w:val="21"/>
                <w:highlight w:val="none"/>
                <w:u w:val="single"/>
              </w:rPr>
              <w:t xml:space="preserve"> 5 </w:t>
            </w:r>
            <w:r>
              <w:rPr>
                <w:rFonts w:hint="eastAsia" w:ascii="宋体" w:hAnsi="宋体" w:cs="宋体"/>
                <w:szCs w:val="21"/>
                <w:highlight w:val="none"/>
              </w:rPr>
              <w:t>人：</w:t>
            </w:r>
            <w:r>
              <w:rPr>
                <w:rFonts w:hint="eastAsia" w:ascii="宋体" w:hAnsi="宋体" w:cs="宋体"/>
                <w:szCs w:val="21"/>
                <w:highlight w:val="none"/>
                <w:lang w:val="zh-CN"/>
              </w:rPr>
              <w:t>其中招标人代表1名；技术、经济等方面的专家</w:t>
            </w:r>
            <w:r>
              <w:rPr>
                <w:rFonts w:hint="eastAsia" w:ascii="宋体" w:hAnsi="宋体" w:cs="宋体"/>
                <w:b/>
                <w:szCs w:val="21"/>
                <w:highlight w:val="none"/>
                <w:u w:val="single"/>
              </w:rPr>
              <w:t>4</w:t>
            </w:r>
            <w:r>
              <w:rPr>
                <w:rFonts w:hint="eastAsia" w:ascii="宋体" w:hAnsi="宋体" w:cs="宋体"/>
                <w:szCs w:val="21"/>
                <w:highlight w:val="none"/>
              </w:rPr>
              <w:t>人</w:t>
            </w:r>
            <w:r>
              <w:rPr>
                <w:rFonts w:hint="eastAsia" w:ascii="宋体" w:hAnsi="宋体" w:cs="宋体"/>
                <w:szCs w:val="21"/>
                <w:highlight w:val="none"/>
                <w:lang w:val="zh-CN"/>
              </w:rPr>
              <w:t>由</w:t>
            </w:r>
            <w:r>
              <w:rPr>
                <w:rFonts w:hint="eastAsia" w:ascii="宋体" w:hAnsi="宋体" w:cs="宋体"/>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7</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评标方法</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8</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szCs w:val="21"/>
                <w:highlight w:val="none"/>
              </w:rPr>
            </w:pPr>
            <w:r>
              <w:rPr>
                <w:rFonts w:hint="eastAsia" w:ascii="宋体" w:hAnsi="宋体" w:cs="宋体"/>
                <w:bCs/>
                <w:szCs w:val="21"/>
                <w:highlight w:val="none"/>
              </w:rPr>
              <w:t>采购信息公告媒体</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val="zh-CN"/>
              </w:rPr>
              <w:t>中国政府采购网</w:t>
            </w:r>
            <w:r>
              <w:rPr>
                <w:rFonts w:hint="eastAsia" w:ascii="宋体" w:hAnsi="宋体" w:cs="宋体"/>
                <w:szCs w:val="21"/>
                <w:highlight w:val="none"/>
              </w:rPr>
              <w:t>及中国采购与招标网</w:t>
            </w:r>
            <w:r>
              <w:rPr>
                <w:rFonts w:hint="eastAsia" w:ascii="宋体" w:hAnsi="宋体" w:cs="宋体"/>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9</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szCs w:val="21"/>
                <w:highlight w:val="none"/>
              </w:rPr>
            </w:pPr>
            <w:r>
              <w:rPr>
                <w:rFonts w:hint="eastAsia" w:ascii="宋体" w:hAnsi="宋体" w:cs="宋体"/>
                <w:bCs/>
                <w:szCs w:val="21"/>
                <w:highlight w:val="none"/>
              </w:rPr>
              <w:t>履约保证金</w:t>
            </w:r>
          </w:p>
          <w:p>
            <w:pPr>
              <w:spacing w:line="360" w:lineRule="auto"/>
              <w:ind w:right="-38" w:rightChars="-18"/>
              <w:jc w:val="center"/>
              <w:rPr>
                <w:highlight w:val="none"/>
              </w:rPr>
            </w:pPr>
            <w:r>
              <w:rPr>
                <w:rFonts w:hint="eastAsia" w:ascii="宋体" w:hAnsi="宋体" w:cs="宋体"/>
                <w:bCs/>
                <w:szCs w:val="21"/>
                <w:highlight w:val="none"/>
              </w:rPr>
              <w:t>（如有需要）</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szCs w:val="21"/>
                <w:highlight w:val="none"/>
              </w:rPr>
            </w:pPr>
            <w:r>
              <w:rPr>
                <w:rFonts w:hint="eastAsia" w:ascii="宋体" w:hAnsi="宋体" w:cs="宋体"/>
                <w:bCs/>
                <w:szCs w:val="21"/>
                <w:highlight w:val="none"/>
              </w:rPr>
              <w:t>履约保证金金额</w:t>
            </w:r>
            <w:r>
              <w:rPr>
                <w:rFonts w:hint="eastAsia" w:ascii="宋体" w:hAnsi="宋体" w:cs="宋体"/>
                <w:b/>
                <w:bCs/>
                <w:szCs w:val="21"/>
                <w:highlight w:val="none"/>
              </w:rPr>
              <w:t>：</w:t>
            </w:r>
            <w:r>
              <w:rPr>
                <w:rFonts w:hint="eastAsia" w:ascii="宋体" w:hAnsi="宋体" w:cs="宋体"/>
                <w:bCs/>
                <w:szCs w:val="21"/>
                <w:highlight w:val="none"/>
              </w:rPr>
              <w:t>合同金额的5%。</w:t>
            </w:r>
          </w:p>
          <w:p>
            <w:pPr>
              <w:spacing w:line="360" w:lineRule="auto"/>
              <w:rPr>
                <w:rFonts w:ascii="宋体" w:hAnsi="宋体" w:cs="宋体"/>
                <w:bCs/>
                <w:szCs w:val="21"/>
                <w:highlight w:val="none"/>
              </w:rPr>
            </w:pPr>
            <w:r>
              <w:rPr>
                <w:rFonts w:hint="eastAsia" w:ascii="宋体" w:hAnsi="宋体" w:cs="宋体"/>
                <w:bCs/>
                <w:szCs w:val="21"/>
                <w:highlight w:val="none"/>
              </w:rPr>
              <w:t>履约保证金账户：招标人指定账户(单位基本账户) 。</w:t>
            </w:r>
          </w:p>
          <w:p>
            <w:pPr>
              <w:spacing w:line="360" w:lineRule="auto"/>
              <w:rPr>
                <w:rFonts w:ascii="宋体" w:hAnsi="宋体" w:cs="宋体"/>
                <w:b/>
                <w:bCs/>
                <w:szCs w:val="21"/>
                <w:highlight w:val="none"/>
              </w:rPr>
            </w:pPr>
            <w:r>
              <w:rPr>
                <w:rFonts w:hint="eastAsia" w:ascii="宋体" w:hAnsi="宋体" w:cs="宋体"/>
                <w:b/>
                <w:bCs/>
                <w:szCs w:val="21"/>
                <w:highlight w:val="none"/>
              </w:rPr>
              <w:t>（特别提醒，本账户非投标保证金账户）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10</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中标服务费</w:t>
            </w:r>
          </w:p>
        </w:tc>
        <w:tc>
          <w:tcPr>
            <w:tcW w:w="7016"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rPr>
                <w:rFonts w:ascii="宋体" w:hAnsi="宋体" w:cs="宋体"/>
                <w:highlight w:val="none"/>
              </w:rPr>
            </w:pPr>
            <w:r>
              <w:rPr>
                <w:rFonts w:hint="eastAsia" w:ascii="宋体" w:hAnsi="宋体" w:cs="宋体"/>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伍仟元整。</w:t>
            </w:r>
          </w:p>
          <w:p>
            <w:pPr>
              <w:spacing w:line="360" w:lineRule="auto"/>
              <w:rPr>
                <w:highlight w:val="none"/>
              </w:rPr>
            </w:pPr>
            <w:r>
              <w:rPr>
                <w:rFonts w:hint="eastAsia"/>
                <w:highlight w:val="none"/>
              </w:rPr>
              <w:t>（2）中标服务费以转账或现金的形式支付。招标代理机构服务费汇入账号：</w:t>
            </w:r>
          </w:p>
          <w:p>
            <w:pPr>
              <w:spacing w:line="360" w:lineRule="auto"/>
              <w:rPr>
                <w:highlight w:val="none"/>
              </w:rPr>
            </w:pPr>
            <w:r>
              <w:rPr>
                <w:rFonts w:hint="eastAsia"/>
                <w:highlight w:val="none"/>
              </w:rPr>
              <w:t>收 款 人：国顺招标有限公司</w:t>
            </w:r>
          </w:p>
          <w:p>
            <w:pPr>
              <w:spacing w:line="360" w:lineRule="auto"/>
              <w:rPr>
                <w:highlight w:val="none"/>
              </w:rPr>
            </w:pPr>
            <w:r>
              <w:rPr>
                <w:rFonts w:hint="eastAsia"/>
                <w:highlight w:val="none"/>
              </w:rPr>
              <w:t>开户银行：广发银行股份有限公司东莞南城支行</w:t>
            </w:r>
          </w:p>
          <w:p>
            <w:pPr>
              <w:spacing w:line="360" w:lineRule="auto"/>
              <w:rPr>
                <w:highlight w:val="none"/>
              </w:rPr>
            </w:pPr>
            <w:r>
              <w:rPr>
                <w:rFonts w:hint="eastAsia"/>
                <w:highlight w:val="none"/>
              </w:rPr>
              <w:t>账　　</w:t>
            </w:r>
            <w:r>
              <w:rPr>
                <w:rFonts w:hint="eastAsia" w:ascii="宋体" w:hAnsi="宋体" w:cs="宋体"/>
                <w:highlight w:val="none"/>
              </w:rPr>
              <w:t>号：9550882021051988873</w:t>
            </w:r>
          </w:p>
        </w:tc>
      </w:tr>
    </w:tbl>
    <w:p>
      <w:pPr>
        <w:rPr>
          <w:highlight w:val="none"/>
        </w:rPr>
      </w:pPr>
      <w:r>
        <w:rPr>
          <w:highlight w:val="none"/>
        </w:rPr>
        <w:br w:type="page"/>
      </w:r>
    </w:p>
    <w:p>
      <w:pPr>
        <w:pStyle w:val="4"/>
        <w:numPr>
          <w:ilvl w:val="0"/>
          <w:numId w:val="4"/>
        </w:numPr>
        <w:rPr>
          <w:highlight w:val="none"/>
        </w:rPr>
      </w:pPr>
      <w:bookmarkStart w:id="52" w:name="_Toc21639"/>
      <w:r>
        <w:rPr>
          <w:rFonts w:hint="eastAsia"/>
          <w:highlight w:val="none"/>
        </w:rPr>
        <w:t>投标须知</w:t>
      </w:r>
      <w:bookmarkEnd w:id="52"/>
    </w:p>
    <w:p>
      <w:pPr>
        <w:pStyle w:val="5"/>
        <w:rPr>
          <w:highlight w:val="none"/>
        </w:rPr>
      </w:pPr>
      <w:bookmarkStart w:id="53" w:name="_Toc20860"/>
      <w:bookmarkStart w:id="54" w:name="_Toc2381"/>
      <w:r>
        <w:rPr>
          <w:rFonts w:hint="eastAsia"/>
          <w:highlight w:val="none"/>
        </w:rPr>
        <w:t>1.适用范围</w:t>
      </w:r>
      <w:bookmarkEnd w:id="53"/>
      <w:bookmarkEnd w:id="54"/>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招标范围：见本招标文件《用户需求书》</w:t>
      </w:r>
    </w:p>
    <w:p>
      <w:pPr>
        <w:spacing w:line="400" w:lineRule="exact"/>
        <w:rPr>
          <w:rFonts w:ascii="宋体" w:hAnsi="宋体" w:cs="宋体"/>
          <w:szCs w:val="21"/>
          <w:highlight w:val="none"/>
        </w:rPr>
      </w:pPr>
    </w:p>
    <w:p>
      <w:pPr>
        <w:pStyle w:val="5"/>
        <w:rPr>
          <w:highlight w:val="none"/>
        </w:rPr>
      </w:pPr>
      <w:bookmarkStart w:id="55" w:name="_Toc15203"/>
      <w:bookmarkStart w:id="56" w:name="_Toc6621"/>
      <w:r>
        <w:rPr>
          <w:rFonts w:hint="eastAsia"/>
          <w:highlight w:val="none"/>
        </w:rPr>
        <w:t>2.</w:t>
      </w:r>
      <w:bookmarkStart w:id="57" w:name="_Toc382049092"/>
      <w:bookmarkStart w:id="58" w:name="_Toc298847174"/>
      <w:bookmarkStart w:id="59" w:name="_Toc303084246"/>
      <w:bookmarkStart w:id="60" w:name="_Toc1530"/>
      <w:r>
        <w:rPr>
          <w:rFonts w:hint="eastAsia"/>
          <w:highlight w:val="none"/>
        </w:rPr>
        <w:t>定义</w:t>
      </w:r>
      <w:bookmarkEnd w:id="55"/>
      <w:bookmarkEnd w:id="56"/>
      <w:bookmarkEnd w:id="57"/>
      <w:bookmarkEnd w:id="58"/>
      <w:bookmarkEnd w:id="59"/>
      <w:bookmarkEnd w:id="60"/>
    </w:p>
    <w:p>
      <w:pPr>
        <w:pStyle w:val="19"/>
        <w:numPr>
          <w:ilvl w:val="0"/>
          <w:numId w:val="5"/>
        </w:numPr>
        <w:spacing w:line="400" w:lineRule="exact"/>
        <w:ind w:firstLineChars="0"/>
        <w:jc w:val="both"/>
        <w:rPr>
          <w:rFonts w:ascii="宋体" w:hAnsi="宋体" w:cs="宋体"/>
          <w:vanish/>
          <w:szCs w:val="21"/>
          <w:highlight w:val="none"/>
        </w:rPr>
      </w:pP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招标人：是指依法进行政府采购的国家机关、事业单位等团体组织。</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投标人：响应招标并且符合招标文件规定资格条件和参加投标竞争的法人、其他组织或者自然人。</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法人：法人是依法在国内进行注册并具有民事权利能力和民事行为能力，依法独立享有民事权利和承担民事义务的组织。</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中标人：指经评标委员会评审推荐、招标人确认的获得本项目中标资格的投标人。</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招标代理机构：国顺招标有限公司。</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合同：指由本次招标所产生的合同或合约文件。</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公章：公章是</w:t>
      </w:r>
      <w:r>
        <w:rPr>
          <w:rFonts w:hint="eastAsia" w:ascii="宋体" w:hAnsi="宋体" w:cs="宋体"/>
          <w:iCs/>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szCs w:val="21"/>
          <w:highlight w:val="none"/>
        </w:rPr>
        <w:t>）</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时间</w:t>
      </w:r>
      <w:r>
        <w:rPr>
          <w:rFonts w:hint="eastAsia" w:ascii="宋体" w:hAnsi="宋体" w:cs="宋体"/>
          <w:iCs/>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szCs w:val="21"/>
          <w:highlight w:val="none"/>
        </w:rPr>
      </w:pPr>
    </w:p>
    <w:p>
      <w:pPr>
        <w:pStyle w:val="5"/>
        <w:rPr>
          <w:highlight w:val="none"/>
        </w:rPr>
      </w:pPr>
      <w:bookmarkStart w:id="61" w:name="_Toc31531"/>
      <w:bookmarkStart w:id="62" w:name="_Toc1072"/>
      <w:r>
        <w:rPr>
          <w:rFonts w:hint="eastAsia"/>
          <w:highlight w:val="none"/>
        </w:rPr>
        <w:t>3.货物和服务</w:t>
      </w:r>
      <w:bookmarkEnd w:id="61"/>
      <w:bookmarkEnd w:id="62"/>
    </w:p>
    <w:p>
      <w:pPr>
        <w:pStyle w:val="19"/>
        <w:numPr>
          <w:ilvl w:val="0"/>
          <w:numId w:val="5"/>
        </w:numPr>
        <w:spacing w:line="400" w:lineRule="exact"/>
        <w:ind w:firstLineChars="0"/>
        <w:jc w:val="both"/>
        <w:rPr>
          <w:rFonts w:ascii="宋体" w:hAnsi="宋体" w:cs="宋体"/>
          <w:vanish/>
          <w:szCs w:val="21"/>
          <w:highlight w:val="none"/>
        </w:rPr>
      </w:pPr>
    </w:p>
    <w:p>
      <w:pPr>
        <w:numPr>
          <w:ilvl w:val="1"/>
          <w:numId w:val="5"/>
        </w:numPr>
        <w:spacing w:line="400" w:lineRule="exact"/>
        <w:jc w:val="both"/>
        <w:rPr>
          <w:rFonts w:ascii="宋体" w:hAnsi="宋体" w:cs="宋体"/>
          <w:iCs/>
          <w:szCs w:val="21"/>
          <w:highlight w:val="none"/>
        </w:rPr>
      </w:pPr>
      <w:r>
        <w:rPr>
          <w:rFonts w:hint="eastAsia" w:ascii="宋体" w:hAnsi="宋体" w:cs="宋体"/>
          <w:iCs/>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5"/>
        </w:numPr>
        <w:spacing w:line="400" w:lineRule="exact"/>
        <w:jc w:val="both"/>
        <w:rPr>
          <w:rFonts w:ascii="宋体" w:hAnsi="宋体" w:cs="宋体"/>
          <w:iCs/>
          <w:szCs w:val="21"/>
          <w:highlight w:val="none"/>
        </w:rPr>
      </w:pPr>
      <w:r>
        <w:rPr>
          <w:rFonts w:hint="eastAsia" w:ascii="宋体" w:hAnsi="宋体" w:cs="宋体"/>
          <w:iCs/>
          <w:szCs w:val="21"/>
          <w:highlight w:val="none"/>
        </w:rPr>
        <w:t>服务是指除货物和工程以外的其他政府采购对象，且满足实质性采购需求。</w:t>
      </w:r>
    </w:p>
    <w:p>
      <w:pPr>
        <w:numPr>
          <w:ilvl w:val="1"/>
          <w:numId w:val="5"/>
        </w:numPr>
        <w:spacing w:line="400" w:lineRule="exact"/>
        <w:jc w:val="both"/>
        <w:rPr>
          <w:rFonts w:ascii="宋体" w:hAnsi="宋体" w:cs="宋体"/>
          <w:iCs/>
          <w:szCs w:val="21"/>
          <w:highlight w:val="none"/>
        </w:rPr>
      </w:pPr>
      <w:r>
        <w:rPr>
          <w:rFonts w:hint="eastAsia" w:ascii="宋体" w:hAnsi="宋体" w:cs="宋体"/>
          <w:iCs/>
          <w:szCs w:val="21"/>
          <w:highlight w:val="none"/>
        </w:rPr>
        <w:t>政府采购应当采购本国产品，确需采购进口产品（是指通过中国海关报关验放进入中国境内且产自关境外的产品）的，</w:t>
      </w:r>
      <w:bookmarkStart w:id="63" w:name="_Toc211763038"/>
      <w:r>
        <w:rPr>
          <w:rFonts w:hint="eastAsia" w:ascii="宋体" w:hAnsi="宋体" w:cs="宋体"/>
          <w:iCs/>
          <w:szCs w:val="21"/>
          <w:highlight w:val="none"/>
        </w:rPr>
        <w:t>应当获得财政部门核准。依据《政府采购进口产品管理办法</w:t>
      </w:r>
      <w:bookmarkEnd w:id="63"/>
      <w:r>
        <w:rPr>
          <w:rFonts w:hint="eastAsia" w:ascii="宋体" w:hAnsi="宋体" w:cs="宋体"/>
          <w:iCs/>
          <w:szCs w:val="21"/>
          <w:highlight w:val="none"/>
        </w:rPr>
        <w:t>》优先采购向我国企业转让技术、与我国企业签订消化吸收再创新方案的供应商的进口产品。</w:t>
      </w:r>
    </w:p>
    <w:p>
      <w:pPr>
        <w:numPr>
          <w:ilvl w:val="1"/>
          <w:numId w:val="5"/>
        </w:numPr>
        <w:spacing w:line="400" w:lineRule="exact"/>
        <w:jc w:val="both"/>
        <w:rPr>
          <w:rFonts w:ascii="宋体" w:hAnsi="宋体" w:cs="宋体"/>
          <w:iCs/>
          <w:szCs w:val="21"/>
          <w:highlight w:val="none"/>
        </w:rPr>
      </w:pPr>
      <w:r>
        <w:rPr>
          <w:rFonts w:hint="eastAsia" w:ascii="宋体" w:hAnsi="宋体" w:cs="宋体"/>
          <w:iCs/>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5"/>
        </w:numPr>
        <w:spacing w:line="400" w:lineRule="exact"/>
        <w:jc w:val="both"/>
        <w:rPr>
          <w:rFonts w:ascii="宋体" w:hAnsi="宋体" w:cs="宋体"/>
          <w:iCs/>
          <w:szCs w:val="21"/>
          <w:highlight w:val="none"/>
        </w:rPr>
      </w:pPr>
      <w:r>
        <w:rPr>
          <w:rFonts w:hint="eastAsia" w:ascii="宋体" w:hAnsi="宋体" w:cs="宋体"/>
          <w:iCs/>
          <w:szCs w:val="21"/>
          <w:highlight w:val="none"/>
        </w:rPr>
        <w:t>投标人提供的所有服务，其质量、技术等特征必须符合国家、行业现行法律、法规的相关标准和《中华人民共和国政府采购法》的有关规定及用户需求。</w:t>
      </w:r>
    </w:p>
    <w:p>
      <w:pPr>
        <w:numPr>
          <w:ilvl w:val="1"/>
          <w:numId w:val="5"/>
        </w:numPr>
        <w:spacing w:line="400" w:lineRule="exact"/>
        <w:jc w:val="both"/>
        <w:rPr>
          <w:rFonts w:ascii="宋体" w:hAnsi="宋体" w:cs="宋体"/>
          <w:iCs/>
          <w:szCs w:val="21"/>
          <w:highlight w:val="none"/>
        </w:rPr>
      </w:pPr>
      <w:r>
        <w:rPr>
          <w:rFonts w:hint="eastAsia" w:ascii="宋体" w:hAnsi="宋体" w:cs="宋体"/>
          <w:iCs/>
          <w:szCs w:val="21"/>
          <w:highlight w:val="none"/>
        </w:rPr>
        <w:t>招标人有权拒绝接受任何不合格的服务，由此产生的费用及相关后果均由中标人自行承担；</w:t>
      </w:r>
    </w:p>
    <w:p>
      <w:pPr>
        <w:numPr>
          <w:ilvl w:val="1"/>
          <w:numId w:val="5"/>
        </w:numPr>
        <w:spacing w:line="400" w:lineRule="exact"/>
        <w:jc w:val="both"/>
        <w:rPr>
          <w:rFonts w:ascii="宋体" w:hAnsi="宋体" w:cs="宋体"/>
          <w:iCs/>
          <w:szCs w:val="21"/>
          <w:highlight w:val="none"/>
        </w:rPr>
      </w:pPr>
      <w:r>
        <w:rPr>
          <w:rFonts w:hint="eastAsia" w:ascii="宋体" w:hAnsi="宋体" w:cs="宋体"/>
          <w:iCs/>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szCs w:val="21"/>
          <w:highlight w:val="none"/>
        </w:rPr>
      </w:pPr>
    </w:p>
    <w:p>
      <w:pPr>
        <w:pStyle w:val="5"/>
        <w:rPr>
          <w:highlight w:val="none"/>
        </w:rPr>
      </w:pPr>
      <w:bookmarkStart w:id="64" w:name="_Toc16909"/>
      <w:bookmarkStart w:id="65" w:name="_Toc32610"/>
      <w:r>
        <w:rPr>
          <w:rFonts w:hint="eastAsia"/>
          <w:highlight w:val="none"/>
        </w:rPr>
        <w:t>4.投标费用</w:t>
      </w:r>
      <w:bookmarkEnd w:id="64"/>
      <w:bookmarkEnd w:id="65"/>
    </w:p>
    <w:p>
      <w:pPr>
        <w:pStyle w:val="19"/>
        <w:numPr>
          <w:ilvl w:val="0"/>
          <w:numId w:val="5"/>
        </w:numPr>
        <w:spacing w:line="400" w:lineRule="exact"/>
        <w:ind w:firstLineChars="0"/>
        <w:jc w:val="both"/>
        <w:rPr>
          <w:rFonts w:ascii="宋体" w:hAnsi="宋体" w:cs="宋体"/>
          <w:vanish/>
          <w:szCs w:val="21"/>
          <w:highlight w:val="none"/>
        </w:rPr>
      </w:pP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szCs w:val="21"/>
          <w:highlight w:val="none"/>
        </w:rPr>
      </w:pPr>
    </w:p>
    <w:p>
      <w:pPr>
        <w:pStyle w:val="5"/>
        <w:rPr>
          <w:highlight w:val="none"/>
        </w:rPr>
      </w:pPr>
      <w:bookmarkStart w:id="66" w:name="_Toc24409"/>
      <w:bookmarkStart w:id="67" w:name="_Toc13316"/>
      <w:r>
        <w:rPr>
          <w:rFonts w:hint="eastAsia"/>
          <w:highlight w:val="none"/>
        </w:rPr>
        <w:t>5.知识产权</w:t>
      </w:r>
      <w:bookmarkEnd w:id="66"/>
      <w:bookmarkEnd w:id="67"/>
    </w:p>
    <w:p>
      <w:pPr>
        <w:pStyle w:val="19"/>
        <w:numPr>
          <w:ilvl w:val="0"/>
          <w:numId w:val="5"/>
        </w:numPr>
        <w:spacing w:line="400" w:lineRule="exact"/>
        <w:ind w:firstLineChars="0"/>
        <w:jc w:val="both"/>
        <w:rPr>
          <w:rFonts w:ascii="宋体" w:hAnsi="宋体" w:cs="宋体"/>
          <w:vanish/>
          <w:szCs w:val="21"/>
          <w:highlight w:val="none"/>
        </w:rPr>
      </w:pP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招标人享有本项目实施过程中产生的知识成果及知识产权。</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采购货物为计算机办公设备时，投标人提供的产品必须是预装正版操作系统软件的计算机产品。</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投标人提供的服务、货物经认定存在侵权行为的，其投标无效，并上报相关监管部门。</w:t>
      </w:r>
    </w:p>
    <w:p>
      <w:pPr>
        <w:spacing w:line="400" w:lineRule="exact"/>
        <w:ind w:left="567"/>
        <w:jc w:val="both"/>
        <w:rPr>
          <w:rFonts w:ascii="宋体" w:hAnsi="宋体" w:cs="宋体"/>
          <w:szCs w:val="21"/>
          <w:highlight w:val="none"/>
        </w:rPr>
      </w:pPr>
    </w:p>
    <w:p>
      <w:pPr>
        <w:pStyle w:val="5"/>
        <w:rPr>
          <w:highlight w:val="none"/>
        </w:rPr>
      </w:pPr>
      <w:bookmarkStart w:id="68" w:name="_Toc25530"/>
      <w:bookmarkStart w:id="69" w:name="_Toc25911"/>
      <w:r>
        <w:rPr>
          <w:rFonts w:hint="eastAsia"/>
          <w:highlight w:val="none"/>
        </w:rPr>
        <w:t>6.关于联合体投标</w:t>
      </w:r>
      <w:bookmarkEnd w:id="68"/>
      <w:bookmarkEnd w:id="69"/>
    </w:p>
    <w:p>
      <w:pPr>
        <w:pStyle w:val="19"/>
        <w:numPr>
          <w:ilvl w:val="0"/>
          <w:numId w:val="5"/>
        </w:numPr>
        <w:spacing w:line="400" w:lineRule="exact"/>
        <w:ind w:firstLineChars="0"/>
        <w:jc w:val="both"/>
        <w:rPr>
          <w:rFonts w:ascii="宋体" w:hAnsi="宋体" w:cs="宋体"/>
          <w:vanish/>
          <w:szCs w:val="21"/>
          <w:highlight w:val="none"/>
        </w:rPr>
      </w:pP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联合体投标必须满足以下条款。（除非投标邀请函中另有规定不接受联合体投标）</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对接受联合体投标的项目：两个以上的自然人、法人或者其他组织可以组成一个联合体，以一个投标人的身份共同参加政府采购。</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以联合体形式参与项目的供应商在领购招标文件时，应提供所有联合体组成成员的营业执照复印件，并加盖各联合体组成成员的公章。</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联合体各方均应当符合《政府采购法》第二十二条规定的条件。</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招标人根据采购项目的特殊要求规定投标人特定条件的，联合体各方中至少应当有一方符合招标人规定的特定条件。</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供应商为联合体的，可以由联合体中的任意一方交纳保证金，其交纳的保证金对联合体各方均具有约束力。</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联合体中有同类资质的投标人按照联合体分工承担相同工作的，应当按照资质等级较低的供应商确定资质等级。</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除联合体协议明确授权盖章单位外，联合体投标时投标文件中所有要求盖章的地方均须加盖联合体所有组成成员的公章，否则该处盖章无效。</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spacing w:line="400" w:lineRule="exact"/>
        <w:ind w:left="567"/>
        <w:jc w:val="both"/>
        <w:rPr>
          <w:rFonts w:ascii="宋体" w:hAnsi="宋体" w:cs="宋体"/>
          <w:szCs w:val="21"/>
          <w:highlight w:val="none"/>
        </w:rPr>
      </w:pPr>
    </w:p>
    <w:p>
      <w:pPr>
        <w:pStyle w:val="5"/>
        <w:rPr>
          <w:highlight w:val="none"/>
        </w:rPr>
      </w:pPr>
      <w:bookmarkStart w:id="70" w:name="_Toc27528"/>
      <w:bookmarkStart w:id="71" w:name="_Toc24312"/>
      <w:r>
        <w:rPr>
          <w:rFonts w:hint="eastAsia"/>
          <w:highlight w:val="none"/>
        </w:rPr>
        <w:t>7.关于分支机构投标</w:t>
      </w:r>
      <w:bookmarkEnd w:id="70"/>
      <w:bookmarkEnd w:id="71"/>
    </w:p>
    <w:p>
      <w:pPr>
        <w:pStyle w:val="19"/>
        <w:numPr>
          <w:ilvl w:val="0"/>
          <w:numId w:val="5"/>
        </w:numPr>
        <w:spacing w:line="400" w:lineRule="exact"/>
        <w:ind w:firstLineChars="0"/>
        <w:jc w:val="both"/>
        <w:rPr>
          <w:rFonts w:ascii="宋体" w:hAnsi="宋体" w:cs="宋体"/>
          <w:vanish/>
          <w:szCs w:val="21"/>
          <w:highlight w:val="none"/>
        </w:rPr>
      </w:pPr>
      <w:bookmarkStart w:id="72" w:name="EB389f116341dd4693875bc7987e7327f3"/>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szCs w:val="21"/>
          <w:highlight w:val="none"/>
        </w:rPr>
      </w:pPr>
    </w:p>
    <w:p>
      <w:pPr>
        <w:pStyle w:val="5"/>
        <w:rPr>
          <w:highlight w:val="none"/>
        </w:rPr>
      </w:pPr>
      <w:bookmarkStart w:id="73" w:name="_Toc15490"/>
      <w:bookmarkStart w:id="74" w:name="_Toc13645"/>
      <w:r>
        <w:rPr>
          <w:rFonts w:hint="eastAsia"/>
          <w:highlight w:val="none"/>
        </w:rPr>
        <w:t>8.招标文件的组成</w:t>
      </w:r>
      <w:bookmarkEnd w:id="73"/>
      <w:bookmarkEnd w:id="74"/>
    </w:p>
    <w:p>
      <w:pPr>
        <w:pStyle w:val="19"/>
        <w:numPr>
          <w:ilvl w:val="0"/>
          <w:numId w:val="5"/>
        </w:numPr>
        <w:spacing w:line="400" w:lineRule="exact"/>
        <w:ind w:firstLineChars="0"/>
        <w:jc w:val="both"/>
        <w:rPr>
          <w:rFonts w:ascii="宋体" w:hAnsi="宋体" w:cs="宋体"/>
          <w:vanish/>
          <w:szCs w:val="21"/>
          <w:highlight w:val="none"/>
        </w:rPr>
      </w:pPr>
    </w:p>
    <w:p>
      <w:pPr>
        <w:spacing w:line="400" w:lineRule="exact"/>
        <w:jc w:val="both"/>
        <w:rPr>
          <w:rFonts w:ascii="宋体" w:hAnsi="宋体" w:cs="宋体"/>
          <w:szCs w:val="21"/>
          <w:highlight w:val="none"/>
        </w:rPr>
      </w:pPr>
      <w:r>
        <w:rPr>
          <w:rFonts w:hint="eastAsia" w:ascii="宋体" w:hAnsi="宋体" w:cs="宋体"/>
          <w:szCs w:val="21"/>
          <w:highlight w:val="none"/>
        </w:rPr>
        <w:t>（1）投标邀请；</w:t>
      </w:r>
    </w:p>
    <w:p>
      <w:pPr>
        <w:spacing w:line="400" w:lineRule="exact"/>
        <w:jc w:val="both"/>
        <w:rPr>
          <w:rFonts w:ascii="宋体" w:hAnsi="宋体" w:cs="宋体"/>
          <w:szCs w:val="21"/>
          <w:highlight w:val="none"/>
        </w:rPr>
      </w:pPr>
      <w:r>
        <w:rPr>
          <w:rFonts w:hint="eastAsia" w:ascii="宋体" w:hAnsi="宋体" w:cs="宋体"/>
          <w:szCs w:val="21"/>
          <w:highlight w:val="none"/>
        </w:rPr>
        <w:t>（2）投标人须知；</w:t>
      </w:r>
    </w:p>
    <w:p>
      <w:pPr>
        <w:spacing w:line="400" w:lineRule="exact"/>
        <w:jc w:val="both"/>
        <w:rPr>
          <w:rFonts w:ascii="宋体" w:hAnsi="宋体" w:cs="宋体"/>
          <w:szCs w:val="21"/>
          <w:highlight w:val="none"/>
        </w:rPr>
      </w:pPr>
      <w:r>
        <w:rPr>
          <w:rFonts w:hint="eastAsia" w:ascii="宋体" w:hAnsi="宋体" w:cs="宋体"/>
          <w:szCs w:val="21"/>
          <w:highlight w:val="none"/>
        </w:rPr>
        <w:t>（3）用户需求书；</w:t>
      </w:r>
    </w:p>
    <w:p>
      <w:pPr>
        <w:spacing w:line="400" w:lineRule="exact"/>
        <w:jc w:val="both"/>
        <w:rPr>
          <w:rFonts w:ascii="宋体" w:hAnsi="宋体" w:cs="宋体"/>
          <w:szCs w:val="21"/>
          <w:highlight w:val="none"/>
        </w:rPr>
      </w:pPr>
      <w:r>
        <w:rPr>
          <w:rFonts w:hint="eastAsia" w:ascii="宋体" w:hAnsi="宋体" w:cs="宋体"/>
          <w:szCs w:val="21"/>
          <w:highlight w:val="none"/>
        </w:rPr>
        <w:t>（4）详细评审；</w:t>
      </w:r>
    </w:p>
    <w:p>
      <w:pPr>
        <w:spacing w:line="400" w:lineRule="exact"/>
        <w:jc w:val="both"/>
        <w:rPr>
          <w:rFonts w:ascii="宋体" w:hAnsi="宋体" w:cs="宋体"/>
          <w:szCs w:val="21"/>
          <w:highlight w:val="none"/>
        </w:rPr>
      </w:pPr>
      <w:r>
        <w:rPr>
          <w:rFonts w:hint="eastAsia" w:ascii="宋体" w:hAnsi="宋体" w:cs="宋体"/>
          <w:szCs w:val="21"/>
          <w:highlight w:val="none"/>
        </w:rPr>
        <w:t>（5）合同文本参考格式；</w:t>
      </w:r>
    </w:p>
    <w:p>
      <w:pPr>
        <w:spacing w:line="400" w:lineRule="exact"/>
        <w:jc w:val="both"/>
        <w:rPr>
          <w:rFonts w:ascii="宋体" w:hAnsi="宋体" w:cs="宋体"/>
          <w:szCs w:val="21"/>
          <w:highlight w:val="none"/>
        </w:rPr>
      </w:pPr>
      <w:r>
        <w:rPr>
          <w:rFonts w:hint="eastAsia" w:ascii="宋体" w:hAnsi="宋体" w:cs="宋体"/>
          <w:szCs w:val="21"/>
          <w:highlight w:val="none"/>
        </w:rPr>
        <w:t>（6）投标文件格式；</w:t>
      </w:r>
    </w:p>
    <w:p>
      <w:pPr>
        <w:spacing w:line="400" w:lineRule="exact"/>
        <w:jc w:val="both"/>
        <w:rPr>
          <w:rFonts w:ascii="宋体" w:hAnsi="宋体" w:cs="宋体"/>
          <w:szCs w:val="21"/>
          <w:highlight w:val="none"/>
        </w:rPr>
      </w:pPr>
      <w:r>
        <w:rPr>
          <w:rFonts w:hint="eastAsia" w:ascii="宋体" w:hAnsi="宋体" w:cs="宋体"/>
          <w:szCs w:val="21"/>
          <w:highlight w:val="none"/>
        </w:rPr>
        <w:t>（7）开标文件格式；</w:t>
      </w:r>
    </w:p>
    <w:p>
      <w:pPr>
        <w:spacing w:line="400" w:lineRule="exact"/>
        <w:jc w:val="both"/>
        <w:rPr>
          <w:rFonts w:ascii="宋体" w:hAnsi="宋体" w:cs="宋体"/>
          <w:szCs w:val="21"/>
          <w:highlight w:val="none"/>
        </w:rPr>
      </w:pPr>
      <w:r>
        <w:rPr>
          <w:rFonts w:hint="eastAsia" w:ascii="宋体" w:hAnsi="宋体" w:cs="宋体"/>
          <w:szCs w:val="21"/>
          <w:highlight w:val="none"/>
        </w:rPr>
        <w:t>（8）其它文件格式（如有需要）。</w:t>
      </w:r>
    </w:p>
    <w:p>
      <w:pPr>
        <w:widowControl/>
        <w:adjustRightInd w:val="0"/>
        <w:snapToGrid w:val="0"/>
        <w:spacing w:line="400" w:lineRule="exact"/>
        <w:rPr>
          <w:rFonts w:ascii="宋体" w:hAnsi="宋体" w:cs="宋体"/>
          <w:szCs w:val="21"/>
          <w:highlight w:val="none"/>
        </w:rPr>
      </w:pPr>
    </w:p>
    <w:p>
      <w:pPr>
        <w:pStyle w:val="5"/>
        <w:rPr>
          <w:highlight w:val="none"/>
        </w:rPr>
      </w:pPr>
      <w:bookmarkStart w:id="75" w:name="_Toc644"/>
      <w:bookmarkStart w:id="76" w:name="_Toc7789"/>
      <w:r>
        <w:rPr>
          <w:rFonts w:hint="eastAsia"/>
          <w:highlight w:val="none"/>
        </w:rPr>
        <w:t>9.招标文件的澄清或修改</w:t>
      </w:r>
      <w:bookmarkEnd w:id="75"/>
      <w:bookmarkEnd w:id="76"/>
    </w:p>
    <w:p>
      <w:pPr>
        <w:pStyle w:val="19"/>
        <w:numPr>
          <w:ilvl w:val="0"/>
          <w:numId w:val="5"/>
        </w:numPr>
        <w:spacing w:line="400" w:lineRule="exact"/>
        <w:ind w:firstLineChars="0"/>
        <w:jc w:val="both"/>
        <w:rPr>
          <w:rFonts w:ascii="宋体" w:hAnsi="宋体" w:cs="宋体"/>
          <w:vanish/>
          <w:szCs w:val="21"/>
          <w:highlight w:val="none"/>
        </w:rPr>
      </w:pP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2"/>
        <w:ind w:left="0"/>
        <w:rPr>
          <w:sz w:val="21"/>
          <w:szCs w:val="21"/>
          <w:highlight w:val="none"/>
        </w:rPr>
      </w:pPr>
    </w:p>
    <w:p>
      <w:pPr>
        <w:pStyle w:val="5"/>
        <w:rPr>
          <w:highlight w:val="none"/>
        </w:rPr>
      </w:pPr>
      <w:bookmarkStart w:id="77" w:name="_Toc708"/>
      <w:bookmarkStart w:id="78" w:name="_Toc6458"/>
      <w:r>
        <w:rPr>
          <w:rFonts w:hint="eastAsia"/>
          <w:highlight w:val="none"/>
        </w:rPr>
        <w:t>10.投标文件的语言及度量衡单位</w:t>
      </w:r>
      <w:bookmarkEnd w:id="77"/>
      <w:bookmarkEnd w:id="78"/>
    </w:p>
    <w:p>
      <w:pPr>
        <w:pStyle w:val="19"/>
        <w:numPr>
          <w:ilvl w:val="0"/>
          <w:numId w:val="5"/>
        </w:numPr>
        <w:spacing w:line="400" w:lineRule="exact"/>
        <w:ind w:firstLineChars="0"/>
        <w:jc w:val="both"/>
        <w:rPr>
          <w:rFonts w:ascii="宋体" w:hAnsi="宋体" w:cs="宋体"/>
          <w:vanish/>
          <w:szCs w:val="21"/>
          <w:highlight w:val="none"/>
        </w:rPr>
      </w:pP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szCs w:val="21"/>
          <w:highlight w:val="none"/>
        </w:rPr>
      </w:pPr>
    </w:p>
    <w:p>
      <w:pPr>
        <w:pStyle w:val="5"/>
        <w:rPr>
          <w:highlight w:val="none"/>
        </w:rPr>
      </w:pPr>
      <w:bookmarkStart w:id="79" w:name="_Toc29420"/>
      <w:bookmarkStart w:id="80" w:name="_Toc307934854"/>
      <w:bookmarkStart w:id="81" w:name="_Toc303084256"/>
      <w:bookmarkStart w:id="82" w:name="_Toc382049103"/>
      <w:bookmarkStart w:id="83" w:name="_Toc28866"/>
      <w:bookmarkStart w:id="84" w:name="_Toc8246"/>
      <w:r>
        <w:rPr>
          <w:rFonts w:hint="eastAsia"/>
          <w:highlight w:val="none"/>
        </w:rPr>
        <w:t>11.投标文件的组成</w:t>
      </w:r>
      <w:bookmarkEnd w:id="79"/>
      <w:bookmarkEnd w:id="80"/>
      <w:bookmarkEnd w:id="81"/>
      <w:bookmarkEnd w:id="82"/>
      <w:bookmarkEnd w:id="83"/>
      <w:bookmarkEnd w:id="84"/>
    </w:p>
    <w:p>
      <w:pPr>
        <w:pStyle w:val="19"/>
        <w:numPr>
          <w:ilvl w:val="0"/>
          <w:numId w:val="5"/>
        </w:numPr>
        <w:spacing w:line="400" w:lineRule="exact"/>
        <w:ind w:firstLineChars="0"/>
        <w:jc w:val="both"/>
        <w:rPr>
          <w:rFonts w:ascii="宋体" w:hAnsi="宋体" w:cs="宋体"/>
          <w:vanish/>
          <w:szCs w:val="21"/>
          <w:highlight w:val="none"/>
        </w:rPr>
      </w:pP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包括但不限于招标文件附件格式中要求提供的表格。</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szCs w:val="21"/>
          <w:highlight w:val="none"/>
        </w:rPr>
      </w:pPr>
    </w:p>
    <w:p>
      <w:pPr>
        <w:pStyle w:val="5"/>
        <w:rPr>
          <w:highlight w:val="none"/>
        </w:rPr>
      </w:pPr>
      <w:bookmarkStart w:id="85" w:name="_Toc11356"/>
      <w:bookmarkStart w:id="86" w:name="_Toc5980"/>
      <w:r>
        <w:rPr>
          <w:rFonts w:hint="eastAsia"/>
          <w:highlight w:val="none"/>
        </w:rPr>
        <w:t>12.投标文件编制</w:t>
      </w:r>
      <w:bookmarkEnd w:id="85"/>
      <w:bookmarkEnd w:id="86"/>
    </w:p>
    <w:p>
      <w:pPr>
        <w:pStyle w:val="19"/>
        <w:numPr>
          <w:ilvl w:val="0"/>
          <w:numId w:val="5"/>
        </w:numPr>
        <w:spacing w:line="400" w:lineRule="exact"/>
        <w:ind w:firstLineChars="0"/>
        <w:jc w:val="both"/>
        <w:rPr>
          <w:rFonts w:ascii="宋体" w:hAnsi="宋体" w:cs="宋体"/>
          <w:vanish/>
          <w:szCs w:val="21"/>
          <w:highlight w:val="none"/>
        </w:rPr>
      </w:pPr>
      <w:bookmarkStart w:id="87" w:name="_Toc303084258"/>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因投标文件编制存在歧义对投标人产生负面影响的，投标人自行承担后果。</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投标单位名称与投标人公章不一致，若投标单位名称已进行变更，应在投标文件中提供相应的证明材料并加盖公章，否则投标文件无效。</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有下列情形之一的，视为投标人串通投标，其投标无效：</w:t>
      </w:r>
    </w:p>
    <w:bookmarkEnd w:id="87"/>
    <w:p>
      <w:pPr>
        <w:spacing w:line="400" w:lineRule="exact"/>
        <w:ind w:firstLine="420" w:firstLineChars="200"/>
        <w:jc w:val="both"/>
        <w:rPr>
          <w:rFonts w:ascii="宋体" w:hAnsi="宋体" w:cs="宋体"/>
          <w:szCs w:val="21"/>
          <w:highlight w:val="none"/>
        </w:rPr>
      </w:pPr>
      <w:r>
        <w:rPr>
          <w:rFonts w:hint="eastAsia" w:ascii="宋体" w:hAnsi="宋体" w:cs="宋体"/>
          <w:szCs w:val="21"/>
          <w:highlight w:val="none"/>
        </w:rPr>
        <w:t>（一）不同投标人的投标文件由同一单位或者个人编制；</w:t>
      </w:r>
    </w:p>
    <w:p>
      <w:pPr>
        <w:spacing w:line="400" w:lineRule="exact"/>
        <w:ind w:firstLine="420" w:firstLineChars="200"/>
        <w:jc w:val="both"/>
        <w:rPr>
          <w:rFonts w:ascii="宋体" w:hAnsi="宋体" w:cs="宋体"/>
          <w:szCs w:val="21"/>
          <w:highlight w:val="none"/>
        </w:rPr>
      </w:pPr>
      <w:r>
        <w:rPr>
          <w:rFonts w:hint="eastAsia" w:ascii="宋体" w:hAnsi="宋体" w:cs="宋体"/>
          <w:szCs w:val="21"/>
          <w:highlight w:val="none"/>
        </w:rPr>
        <w:t>（二）不同投标人委托同一单位或者个人办理投标事宜；</w:t>
      </w:r>
    </w:p>
    <w:p>
      <w:pPr>
        <w:spacing w:line="400" w:lineRule="exact"/>
        <w:ind w:firstLine="420" w:firstLineChars="200"/>
        <w:jc w:val="both"/>
        <w:rPr>
          <w:rFonts w:ascii="宋体" w:hAnsi="宋体" w:cs="宋体"/>
          <w:szCs w:val="21"/>
          <w:highlight w:val="none"/>
        </w:rPr>
      </w:pPr>
      <w:r>
        <w:rPr>
          <w:rFonts w:hint="eastAsia" w:ascii="宋体" w:hAnsi="宋体" w:cs="宋体"/>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szCs w:val="21"/>
          <w:highlight w:val="none"/>
        </w:rPr>
      </w:pPr>
      <w:r>
        <w:rPr>
          <w:rFonts w:hint="eastAsia" w:ascii="宋体" w:hAnsi="宋体" w:cs="宋体"/>
          <w:szCs w:val="21"/>
          <w:highlight w:val="none"/>
        </w:rPr>
        <w:t>（四）不同投标人的投标文件异常一致或者投标报价呈规律性差异；</w:t>
      </w:r>
    </w:p>
    <w:p>
      <w:pPr>
        <w:spacing w:line="400" w:lineRule="exact"/>
        <w:ind w:firstLine="420" w:firstLineChars="200"/>
        <w:jc w:val="both"/>
        <w:rPr>
          <w:rFonts w:ascii="宋体" w:hAnsi="宋体" w:cs="宋体"/>
          <w:szCs w:val="21"/>
          <w:highlight w:val="none"/>
        </w:rPr>
      </w:pPr>
      <w:r>
        <w:rPr>
          <w:rFonts w:hint="eastAsia" w:ascii="宋体" w:hAnsi="宋体" w:cs="宋体"/>
          <w:szCs w:val="21"/>
          <w:highlight w:val="none"/>
        </w:rPr>
        <w:t>（五）不同投标人的投标文件相互混装；</w:t>
      </w:r>
    </w:p>
    <w:p>
      <w:pPr>
        <w:spacing w:line="400" w:lineRule="exact"/>
        <w:ind w:firstLine="420" w:firstLineChars="200"/>
        <w:jc w:val="both"/>
        <w:rPr>
          <w:rFonts w:ascii="宋体" w:hAnsi="宋体" w:cs="宋体"/>
          <w:szCs w:val="21"/>
          <w:highlight w:val="none"/>
        </w:rPr>
      </w:pPr>
      <w:r>
        <w:rPr>
          <w:rFonts w:hint="eastAsia" w:ascii="宋体" w:hAnsi="宋体" w:cs="宋体"/>
          <w:szCs w:val="21"/>
          <w:highlight w:val="none"/>
        </w:rPr>
        <w:t>（六）不同投标人的投标保证金从同一单位或者个人的账户转出。</w:t>
      </w:r>
    </w:p>
    <w:p>
      <w:pPr>
        <w:spacing w:line="400" w:lineRule="exact"/>
        <w:jc w:val="both"/>
        <w:rPr>
          <w:rFonts w:ascii="宋体" w:hAnsi="宋体" w:cs="宋体"/>
          <w:szCs w:val="21"/>
          <w:highlight w:val="none"/>
        </w:rPr>
      </w:pPr>
      <w:r>
        <w:rPr>
          <w:rFonts w:hint="eastAsia" w:ascii="宋体" w:hAnsi="宋体" w:cs="宋体"/>
          <w:szCs w:val="21"/>
          <w:highlight w:val="none"/>
        </w:rPr>
        <w:t xml:space="preserve"> </w:t>
      </w:r>
    </w:p>
    <w:p>
      <w:pPr>
        <w:pStyle w:val="5"/>
        <w:rPr>
          <w:highlight w:val="none"/>
        </w:rPr>
      </w:pPr>
      <w:bookmarkStart w:id="88" w:name="_Toc1355"/>
      <w:bookmarkStart w:id="89" w:name="_Toc28034"/>
      <w:r>
        <w:rPr>
          <w:rFonts w:hint="eastAsia"/>
          <w:highlight w:val="none"/>
        </w:rPr>
        <w:t>13.投标报价说明</w:t>
      </w:r>
      <w:bookmarkEnd w:id="88"/>
      <w:bookmarkEnd w:id="89"/>
    </w:p>
    <w:p>
      <w:pPr>
        <w:pStyle w:val="19"/>
        <w:numPr>
          <w:ilvl w:val="0"/>
          <w:numId w:val="5"/>
        </w:numPr>
        <w:spacing w:line="400" w:lineRule="exact"/>
        <w:ind w:firstLineChars="0"/>
        <w:jc w:val="both"/>
        <w:rPr>
          <w:rFonts w:ascii="宋体" w:hAnsi="宋体" w:cs="宋体"/>
          <w:vanish/>
          <w:szCs w:val="21"/>
          <w:highlight w:val="none"/>
        </w:rPr>
      </w:pP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本次招标，投标人应按用户需求中的要求进行投标报价，少报无效。</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投标人所提供的货物或服务均以人民币（或相关费率）报价。</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投标报价应包含完成本次招标所有服务内容的费用，包含各种税务费及合同实施过程中的全部费用和售后服务费等。</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中标后开出的所有发票必须与中标人的名称一致。</w:t>
      </w:r>
    </w:p>
    <w:p>
      <w:pPr>
        <w:spacing w:line="400" w:lineRule="exact"/>
        <w:rPr>
          <w:rFonts w:ascii="宋体" w:hAnsi="宋体" w:cs="宋体"/>
          <w:szCs w:val="21"/>
          <w:highlight w:val="none"/>
        </w:rPr>
      </w:pPr>
    </w:p>
    <w:p>
      <w:pPr>
        <w:pStyle w:val="5"/>
        <w:rPr>
          <w:highlight w:val="none"/>
        </w:rPr>
      </w:pPr>
      <w:bookmarkStart w:id="90" w:name="_Toc6729"/>
      <w:bookmarkStart w:id="91" w:name="_Toc34"/>
      <w:r>
        <w:rPr>
          <w:rFonts w:hint="eastAsia"/>
          <w:highlight w:val="none"/>
        </w:rPr>
        <w:t>14.投标人所提供的服务或货物的证明文件</w:t>
      </w:r>
      <w:bookmarkEnd w:id="90"/>
      <w:bookmarkEnd w:id="91"/>
    </w:p>
    <w:p>
      <w:pPr>
        <w:pStyle w:val="19"/>
        <w:numPr>
          <w:ilvl w:val="0"/>
          <w:numId w:val="5"/>
        </w:numPr>
        <w:spacing w:line="400" w:lineRule="exact"/>
        <w:ind w:firstLineChars="0"/>
        <w:jc w:val="both"/>
        <w:rPr>
          <w:rFonts w:ascii="宋体" w:hAnsi="宋体" w:cs="宋体"/>
          <w:vanish/>
          <w:szCs w:val="21"/>
          <w:highlight w:val="none"/>
        </w:rPr>
      </w:pPr>
    </w:p>
    <w:p>
      <w:pPr>
        <w:numPr>
          <w:ilvl w:val="1"/>
          <w:numId w:val="5"/>
        </w:numPr>
        <w:spacing w:line="400" w:lineRule="exact"/>
        <w:jc w:val="both"/>
        <w:rPr>
          <w:rFonts w:ascii="宋体" w:hAnsi="宋体" w:cs="宋体"/>
          <w:szCs w:val="21"/>
          <w:highlight w:val="none"/>
        </w:rPr>
      </w:pPr>
      <w:bookmarkStart w:id="92" w:name="_Hlt107925638"/>
      <w:bookmarkEnd w:id="92"/>
      <w:bookmarkStart w:id="93" w:name="_Hlt107925668"/>
      <w:bookmarkEnd w:id="93"/>
      <w:r>
        <w:rPr>
          <w:rFonts w:hint="eastAsia" w:ascii="宋体" w:hAnsi="宋体" w:cs="宋体"/>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19"/>
        <w:spacing w:line="400" w:lineRule="exact"/>
        <w:ind w:left="425" w:firstLine="0" w:firstLineChars="0"/>
        <w:jc w:val="both"/>
        <w:rPr>
          <w:rFonts w:ascii="宋体" w:hAnsi="宋体" w:cs="宋体"/>
          <w:szCs w:val="21"/>
          <w:highlight w:val="none"/>
        </w:rPr>
      </w:pPr>
    </w:p>
    <w:p>
      <w:pPr>
        <w:pStyle w:val="5"/>
        <w:rPr>
          <w:highlight w:val="none"/>
        </w:rPr>
      </w:pPr>
      <w:bookmarkStart w:id="94" w:name="_Toc10940"/>
      <w:bookmarkStart w:id="95" w:name="_Toc29725"/>
      <w:r>
        <w:rPr>
          <w:rFonts w:hint="eastAsia"/>
          <w:highlight w:val="none"/>
        </w:rPr>
        <w:t>15.★投标有效期</w:t>
      </w:r>
      <w:bookmarkEnd w:id="94"/>
      <w:bookmarkEnd w:id="95"/>
    </w:p>
    <w:p>
      <w:pPr>
        <w:pStyle w:val="19"/>
        <w:numPr>
          <w:ilvl w:val="0"/>
          <w:numId w:val="5"/>
        </w:numPr>
        <w:spacing w:line="400" w:lineRule="exact"/>
        <w:ind w:firstLineChars="0"/>
        <w:jc w:val="both"/>
        <w:rPr>
          <w:rFonts w:ascii="宋体" w:hAnsi="宋体" w:cs="宋体"/>
          <w:vanish/>
          <w:szCs w:val="21"/>
          <w:highlight w:val="none"/>
        </w:rPr>
      </w:pP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投标文件应根据投标人须知的规定在投标截止日后的90天内保持有效。</w:t>
      </w:r>
    </w:p>
    <w:p>
      <w:pPr>
        <w:spacing w:line="400" w:lineRule="exact"/>
        <w:ind w:left="567"/>
        <w:jc w:val="both"/>
        <w:rPr>
          <w:rFonts w:ascii="宋体" w:hAnsi="宋体" w:cs="宋体"/>
          <w:szCs w:val="21"/>
          <w:highlight w:val="none"/>
        </w:rPr>
      </w:pPr>
    </w:p>
    <w:p>
      <w:pPr>
        <w:pStyle w:val="5"/>
        <w:rPr>
          <w:highlight w:val="none"/>
        </w:rPr>
      </w:pPr>
      <w:bookmarkStart w:id="96" w:name="_Toc5483"/>
      <w:bookmarkStart w:id="97" w:name="_Toc15529"/>
      <w:r>
        <w:rPr>
          <w:rFonts w:hint="eastAsia"/>
          <w:highlight w:val="none"/>
        </w:rPr>
        <w:t>16.★投标保证金</w:t>
      </w:r>
      <w:bookmarkEnd w:id="96"/>
      <w:r>
        <w:rPr>
          <w:rFonts w:hint="eastAsia"/>
          <w:highlight w:val="none"/>
        </w:rPr>
        <w:t>（本项目不收取）</w:t>
      </w:r>
      <w:bookmarkEnd w:id="97"/>
    </w:p>
    <w:p>
      <w:pPr>
        <w:pStyle w:val="19"/>
        <w:numPr>
          <w:ilvl w:val="0"/>
          <w:numId w:val="5"/>
        </w:numPr>
        <w:spacing w:line="400" w:lineRule="exact"/>
        <w:ind w:firstLineChars="0"/>
        <w:jc w:val="both"/>
        <w:rPr>
          <w:rFonts w:ascii="宋体" w:hAnsi="宋体" w:cs="宋体"/>
          <w:vanish/>
          <w:szCs w:val="21"/>
          <w:highlight w:val="none"/>
        </w:rPr>
      </w:pPr>
      <w:bookmarkStart w:id="98" w:name="_Ref179619405"/>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投标人应按投标资料表中规定数额及法律规定的时间按相应包号保证金金额要求一次性提交投标保证金，以多次汇入达到招标文件要求金额的投标保证金无效。</w:t>
      </w:r>
      <w:bookmarkEnd w:id="98"/>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投标保证金金额与招标文件要求金额保持一致（详见投标资料表）。</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投标保证金有效期与投标有效期保持一致。</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采用银行转账、电汇方式提交的,付至招标代理机构指定账户上。 (详见投标人资料表)</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采用《政府采购投标担保函》提交的，应符合下列规定：</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①投标担保函有效期应与投标有效期一致；</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②投标担保金额应与本项目的投标保证金一致；</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保证金不接受现金方式（包括以存现方式）提交，未按要求提交投标保证金的将导致废标。</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未中标的投标人的保证金在采购结果公示发出后5个工作日内退还，中标投标人的保证金在采购合同签订后5个工作日内退还。</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为方便退还未中标的投保人的保证金，投标人应制作《投标保证金》随开标文件一并递交。</w:t>
      </w:r>
    </w:p>
    <w:p>
      <w:pPr>
        <w:numPr>
          <w:ilvl w:val="1"/>
          <w:numId w:val="5"/>
        </w:numPr>
        <w:spacing w:line="400" w:lineRule="exact"/>
        <w:jc w:val="both"/>
        <w:rPr>
          <w:rFonts w:ascii="宋体" w:hAnsi="宋体" w:cs="宋体"/>
          <w:b/>
          <w:bCs/>
          <w:szCs w:val="21"/>
          <w:highlight w:val="none"/>
        </w:rPr>
      </w:pPr>
      <w:r>
        <w:rPr>
          <w:rFonts w:hint="eastAsia" w:ascii="宋体" w:hAnsi="宋体" w:cs="宋体"/>
          <w:b/>
          <w:bCs/>
          <w:szCs w:val="21"/>
          <w:highlight w:val="none"/>
        </w:rPr>
        <w:t>有下列情形之一的，投标保证金将不予退还：</w:t>
      </w:r>
    </w:p>
    <w:p>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①投标人在招标文件中规定的投标有效期内撤销其投标。</w:t>
      </w:r>
    </w:p>
    <w:p>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②法律法规规定不予退还投标保证金的其它情形。</w:t>
      </w:r>
    </w:p>
    <w:p>
      <w:pPr>
        <w:pStyle w:val="2"/>
        <w:rPr>
          <w:sz w:val="21"/>
          <w:szCs w:val="21"/>
          <w:highlight w:val="none"/>
        </w:rPr>
      </w:pPr>
    </w:p>
    <w:p>
      <w:pPr>
        <w:pStyle w:val="5"/>
        <w:rPr>
          <w:highlight w:val="none"/>
        </w:rPr>
      </w:pPr>
      <w:bookmarkStart w:id="99" w:name="_Toc382049111"/>
      <w:bookmarkStart w:id="100" w:name="_Toc24997"/>
      <w:bookmarkStart w:id="101" w:name="_Toc303084264"/>
      <w:bookmarkStart w:id="102" w:name="_Toc16286"/>
      <w:bookmarkStart w:id="103" w:name="_Toc16724"/>
      <w:r>
        <w:rPr>
          <w:rFonts w:hint="eastAsia"/>
          <w:highlight w:val="none"/>
        </w:rPr>
        <w:t>17.投标文件的装订，签署，密封和标记</w:t>
      </w:r>
      <w:bookmarkEnd w:id="99"/>
      <w:bookmarkEnd w:id="100"/>
      <w:bookmarkEnd w:id="101"/>
      <w:bookmarkEnd w:id="102"/>
      <w:bookmarkEnd w:id="103"/>
    </w:p>
    <w:p>
      <w:pPr>
        <w:pStyle w:val="19"/>
        <w:numPr>
          <w:ilvl w:val="0"/>
          <w:numId w:val="5"/>
        </w:numPr>
        <w:spacing w:line="400" w:lineRule="exact"/>
        <w:ind w:firstLineChars="0"/>
        <w:jc w:val="both"/>
        <w:rPr>
          <w:rFonts w:ascii="宋体" w:hAnsi="宋体" w:cs="宋体"/>
          <w:vanish/>
          <w:szCs w:val="21"/>
          <w:highlight w:val="none"/>
        </w:rPr>
      </w:pP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为方便评标委员会对投标文件进行评审，建议投标人对投标文件进行装订，对未经装订的投标文件可能发生的文件缺损，由此产生的后果由投标人承担。</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除投标人对错误处修改外，全套投标文件应无涂改或行间插字和增删。如有修改，修改处须由法定代表人或其正式授权代表在旁边签字及盖章。</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供应商未提交“开标文件”或“开标文件”中无“开标一览表”的，报价以投标文件正本为准。</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 xml:space="preserve">所有的信封均应注明： </w:t>
      </w:r>
    </w:p>
    <w:p>
      <w:pPr>
        <w:numPr>
          <w:ilvl w:val="0"/>
          <w:numId w:val="6"/>
        </w:numPr>
        <w:spacing w:line="400" w:lineRule="exact"/>
        <w:ind w:left="567"/>
        <w:jc w:val="both"/>
        <w:rPr>
          <w:rFonts w:ascii="宋体" w:hAnsi="宋体" w:cs="宋体"/>
          <w:szCs w:val="21"/>
          <w:highlight w:val="none"/>
        </w:rPr>
      </w:pPr>
      <w:r>
        <w:rPr>
          <w:rFonts w:hint="eastAsia" w:ascii="宋体" w:hAnsi="宋体" w:cs="宋体"/>
          <w:szCs w:val="21"/>
          <w:highlight w:val="none"/>
        </w:rPr>
        <w:t>收件人：国顺招标有限公司</w:t>
      </w:r>
    </w:p>
    <w:p>
      <w:pPr>
        <w:numPr>
          <w:ilvl w:val="0"/>
          <w:numId w:val="6"/>
        </w:numPr>
        <w:spacing w:line="400" w:lineRule="exact"/>
        <w:ind w:left="567"/>
        <w:jc w:val="both"/>
        <w:rPr>
          <w:rFonts w:ascii="宋体" w:hAnsi="宋体" w:cs="宋体"/>
          <w:szCs w:val="21"/>
          <w:highlight w:val="none"/>
        </w:rPr>
      </w:pPr>
      <w:r>
        <w:rPr>
          <w:rFonts w:hint="eastAsia" w:ascii="宋体" w:hAnsi="宋体" w:cs="宋体"/>
          <w:szCs w:val="21"/>
          <w:highlight w:val="none"/>
        </w:rPr>
        <w:t>投标单位名称：</w:t>
      </w:r>
    </w:p>
    <w:p>
      <w:pPr>
        <w:numPr>
          <w:ilvl w:val="0"/>
          <w:numId w:val="6"/>
        </w:numPr>
        <w:spacing w:line="400" w:lineRule="exact"/>
        <w:ind w:left="567"/>
        <w:jc w:val="both"/>
        <w:rPr>
          <w:rFonts w:ascii="宋体" w:hAnsi="宋体" w:cs="宋体"/>
          <w:szCs w:val="21"/>
          <w:highlight w:val="none"/>
        </w:rPr>
      </w:pPr>
      <w:r>
        <w:rPr>
          <w:rFonts w:hint="eastAsia" w:ascii="宋体" w:hAnsi="宋体" w:cs="宋体"/>
          <w:szCs w:val="21"/>
          <w:highlight w:val="none"/>
        </w:rPr>
        <w:t>项目名称：</w:t>
      </w:r>
    </w:p>
    <w:p>
      <w:pPr>
        <w:numPr>
          <w:ilvl w:val="0"/>
          <w:numId w:val="6"/>
        </w:numPr>
        <w:spacing w:line="400" w:lineRule="exact"/>
        <w:ind w:left="567"/>
        <w:jc w:val="both"/>
        <w:rPr>
          <w:rFonts w:ascii="宋体" w:hAnsi="宋体" w:cs="宋体"/>
          <w:szCs w:val="21"/>
          <w:highlight w:val="none"/>
        </w:rPr>
      </w:pPr>
      <w:r>
        <w:rPr>
          <w:rFonts w:hint="eastAsia" w:ascii="宋体" w:hAnsi="宋体" w:cs="宋体"/>
          <w:szCs w:val="21"/>
          <w:highlight w:val="none"/>
        </w:rPr>
        <w:t>采购项目编号：</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招标代理机构将拒绝接收出现以下情况的投标文件：</w:t>
      </w:r>
    </w:p>
    <w:p>
      <w:pPr>
        <w:numPr>
          <w:ilvl w:val="0"/>
          <w:numId w:val="7"/>
        </w:numPr>
        <w:spacing w:line="400" w:lineRule="exact"/>
        <w:jc w:val="both"/>
        <w:rPr>
          <w:rFonts w:ascii="宋体" w:hAnsi="宋体" w:cs="宋体"/>
          <w:szCs w:val="21"/>
          <w:highlight w:val="none"/>
        </w:rPr>
      </w:pPr>
      <w:r>
        <w:rPr>
          <w:rFonts w:hint="eastAsia" w:ascii="宋体" w:hAnsi="宋体" w:cs="宋体"/>
          <w:szCs w:val="21"/>
          <w:highlight w:val="none"/>
        </w:rPr>
        <w:t>采用透明包装进行密封或未进行密封的投标文件；</w:t>
      </w:r>
    </w:p>
    <w:p>
      <w:pPr>
        <w:numPr>
          <w:ilvl w:val="0"/>
          <w:numId w:val="7"/>
        </w:numPr>
        <w:spacing w:line="400" w:lineRule="exact"/>
        <w:jc w:val="both"/>
        <w:rPr>
          <w:rFonts w:ascii="宋体" w:hAnsi="宋体" w:cs="宋体"/>
          <w:szCs w:val="21"/>
          <w:highlight w:val="none"/>
        </w:rPr>
      </w:pPr>
      <w:r>
        <w:rPr>
          <w:rFonts w:hint="eastAsia" w:ascii="宋体" w:hAnsi="宋体" w:cs="宋体"/>
          <w:szCs w:val="21"/>
          <w:highlight w:val="none"/>
        </w:rPr>
        <w:t>密封破损导致投标文件内容直接或间接泄露的投标文件；</w:t>
      </w:r>
    </w:p>
    <w:p>
      <w:pPr>
        <w:numPr>
          <w:ilvl w:val="0"/>
          <w:numId w:val="7"/>
        </w:numPr>
        <w:spacing w:line="400" w:lineRule="exact"/>
        <w:jc w:val="both"/>
        <w:rPr>
          <w:rFonts w:ascii="宋体" w:hAnsi="宋体" w:cs="宋体"/>
          <w:szCs w:val="21"/>
          <w:highlight w:val="none"/>
        </w:rPr>
      </w:pPr>
      <w:r>
        <w:rPr>
          <w:rFonts w:hint="eastAsia" w:ascii="宋体" w:hAnsi="宋体" w:cs="宋体"/>
          <w:szCs w:val="21"/>
          <w:highlight w:val="none"/>
        </w:rPr>
        <w:t>密封信封上项目编号错误的投标文件；</w:t>
      </w:r>
    </w:p>
    <w:p>
      <w:pPr>
        <w:numPr>
          <w:ilvl w:val="0"/>
          <w:numId w:val="7"/>
        </w:numPr>
        <w:spacing w:line="400" w:lineRule="exact"/>
        <w:jc w:val="both"/>
        <w:rPr>
          <w:rFonts w:ascii="宋体" w:hAnsi="宋体" w:cs="宋体"/>
          <w:szCs w:val="21"/>
          <w:highlight w:val="none"/>
        </w:rPr>
      </w:pPr>
      <w:r>
        <w:rPr>
          <w:rFonts w:hint="eastAsia" w:ascii="宋体" w:hAnsi="宋体" w:cs="宋体"/>
          <w:szCs w:val="21"/>
          <w:highlight w:val="none"/>
        </w:rPr>
        <w:t>未在规定时间内领购文件的投标人的投标文件；</w:t>
      </w:r>
    </w:p>
    <w:p>
      <w:pPr>
        <w:numPr>
          <w:ilvl w:val="0"/>
          <w:numId w:val="7"/>
        </w:numPr>
        <w:spacing w:line="400" w:lineRule="exact"/>
        <w:jc w:val="both"/>
        <w:rPr>
          <w:rFonts w:ascii="宋体" w:hAnsi="宋体" w:cs="宋体"/>
          <w:szCs w:val="21"/>
          <w:highlight w:val="none"/>
        </w:rPr>
      </w:pPr>
      <w:r>
        <w:rPr>
          <w:rFonts w:hint="eastAsia" w:ascii="宋体" w:hAnsi="宋体" w:cs="宋体"/>
          <w:szCs w:val="21"/>
          <w:highlight w:val="none"/>
        </w:rPr>
        <w:t>项目名称出现严重歧义或未标注所投项目信息导致无法分辨所投项目为本项目的投标文件；</w:t>
      </w:r>
    </w:p>
    <w:p>
      <w:pPr>
        <w:numPr>
          <w:ilvl w:val="0"/>
          <w:numId w:val="7"/>
        </w:numPr>
        <w:spacing w:line="400" w:lineRule="exact"/>
        <w:jc w:val="both"/>
        <w:rPr>
          <w:rFonts w:ascii="宋体" w:hAnsi="宋体" w:cs="宋体"/>
          <w:szCs w:val="21"/>
          <w:highlight w:val="none"/>
        </w:rPr>
      </w:pPr>
      <w:r>
        <w:rPr>
          <w:rFonts w:hint="eastAsia" w:ascii="宋体" w:hAnsi="宋体" w:cs="宋体"/>
          <w:szCs w:val="21"/>
          <w:highlight w:val="none"/>
        </w:rPr>
        <w:t>采用传真、电传的投标文件；</w:t>
      </w:r>
    </w:p>
    <w:p>
      <w:pPr>
        <w:numPr>
          <w:ilvl w:val="0"/>
          <w:numId w:val="7"/>
        </w:numPr>
        <w:spacing w:line="400" w:lineRule="exact"/>
        <w:jc w:val="both"/>
        <w:rPr>
          <w:rFonts w:ascii="宋体" w:hAnsi="宋体" w:cs="宋体"/>
          <w:szCs w:val="21"/>
          <w:highlight w:val="none"/>
        </w:rPr>
      </w:pPr>
      <w:r>
        <w:rPr>
          <w:rFonts w:hint="eastAsia" w:ascii="宋体" w:hAnsi="宋体" w:cs="宋体"/>
          <w:szCs w:val="21"/>
          <w:highlight w:val="none"/>
        </w:rPr>
        <w:t>招标文件规定的其他情形。</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招标代理机构对所有投标文件的误投或提前启封概不负责。</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投标人同时参加几个包投标时必须按招标文件要求按包号分别制作投标文件，分别密封递交。</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递交的投标文件中所提供的通讯方式应保持联络畅通，因联系不上而导致的所有后果由投标人自行承担。</w:t>
      </w:r>
    </w:p>
    <w:p>
      <w:pPr>
        <w:spacing w:line="400" w:lineRule="exact"/>
        <w:rPr>
          <w:rFonts w:ascii="宋体" w:hAnsi="宋体" w:cs="宋体"/>
          <w:szCs w:val="21"/>
          <w:highlight w:val="none"/>
        </w:rPr>
      </w:pPr>
    </w:p>
    <w:p>
      <w:pPr>
        <w:pStyle w:val="5"/>
        <w:rPr>
          <w:highlight w:val="none"/>
        </w:rPr>
      </w:pPr>
      <w:bookmarkStart w:id="104" w:name="_Toc30088"/>
      <w:bookmarkStart w:id="105" w:name="_Toc17636"/>
      <w:r>
        <w:rPr>
          <w:rFonts w:hint="eastAsia"/>
          <w:highlight w:val="none"/>
        </w:rPr>
        <w:t>18.迟交的投标文件</w:t>
      </w:r>
      <w:bookmarkEnd w:id="104"/>
      <w:bookmarkEnd w:id="105"/>
    </w:p>
    <w:p>
      <w:pPr>
        <w:pStyle w:val="19"/>
        <w:numPr>
          <w:ilvl w:val="0"/>
          <w:numId w:val="5"/>
        </w:numPr>
        <w:spacing w:line="400" w:lineRule="exact"/>
        <w:ind w:firstLineChars="0"/>
        <w:jc w:val="both"/>
        <w:rPr>
          <w:rFonts w:ascii="宋体" w:hAnsi="宋体" w:cs="宋体"/>
          <w:vanish/>
          <w:szCs w:val="21"/>
          <w:highlight w:val="none"/>
        </w:rPr>
      </w:pP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投标人在投标截止时间之后提交的投标文件，招标代理机构将拒绝接收。</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有违反其他法律规定情形的，招标代理机构将拒绝接收。</w:t>
      </w:r>
    </w:p>
    <w:p>
      <w:pPr>
        <w:spacing w:line="400" w:lineRule="exact"/>
        <w:rPr>
          <w:rFonts w:ascii="宋体" w:hAnsi="宋体" w:cs="宋体"/>
          <w:szCs w:val="21"/>
          <w:highlight w:val="none"/>
        </w:rPr>
      </w:pPr>
    </w:p>
    <w:p>
      <w:pPr>
        <w:pStyle w:val="5"/>
        <w:rPr>
          <w:highlight w:val="none"/>
        </w:rPr>
      </w:pPr>
      <w:bookmarkStart w:id="106" w:name="_Toc24269"/>
      <w:bookmarkStart w:id="107" w:name="_Toc15912"/>
      <w:r>
        <w:rPr>
          <w:rFonts w:hint="eastAsia"/>
          <w:highlight w:val="none"/>
        </w:rPr>
        <w:t>19.投标样品、投标演示（如有要求）</w:t>
      </w:r>
      <w:bookmarkEnd w:id="106"/>
      <w:bookmarkEnd w:id="107"/>
    </w:p>
    <w:p>
      <w:pPr>
        <w:pStyle w:val="19"/>
        <w:numPr>
          <w:ilvl w:val="0"/>
          <w:numId w:val="5"/>
        </w:numPr>
        <w:spacing w:line="400" w:lineRule="exact"/>
        <w:ind w:firstLineChars="0"/>
        <w:jc w:val="both"/>
        <w:rPr>
          <w:rFonts w:ascii="宋体" w:hAnsi="宋体" w:cs="宋体"/>
          <w:vanish/>
          <w:szCs w:val="21"/>
          <w:highlight w:val="none"/>
        </w:rPr>
      </w:pP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如有必要，招标代理机构可以要求投标人提供本服务项目涉及的部分设备或产品样品，投标人在投标时应提交《样品清单》。</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为方便评标，投标人在提供样品时，应在所提供的样品表面显著位置标注投标人的名称、包号、样品名称、招标文件规定的服务或货物编号。</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szCs w:val="21"/>
          <w:highlight w:val="none"/>
        </w:rPr>
      </w:pPr>
    </w:p>
    <w:p>
      <w:pPr>
        <w:pStyle w:val="5"/>
        <w:rPr>
          <w:highlight w:val="none"/>
        </w:rPr>
      </w:pPr>
      <w:bookmarkStart w:id="108" w:name="_Toc382049112"/>
      <w:bookmarkStart w:id="109" w:name="_Toc22355"/>
      <w:bookmarkStart w:id="110" w:name="_Toc28098"/>
      <w:bookmarkStart w:id="111" w:name="_Toc303084265"/>
      <w:bookmarkStart w:id="112" w:name="_Toc9777"/>
      <w:r>
        <w:rPr>
          <w:rFonts w:hint="eastAsia"/>
          <w:highlight w:val="none"/>
        </w:rPr>
        <w:t>20.投标截止期</w:t>
      </w:r>
      <w:bookmarkEnd w:id="108"/>
      <w:bookmarkEnd w:id="109"/>
      <w:bookmarkEnd w:id="110"/>
      <w:bookmarkEnd w:id="111"/>
      <w:bookmarkEnd w:id="112"/>
    </w:p>
    <w:p>
      <w:pPr>
        <w:pStyle w:val="19"/>
        <w:numPr>
          <w:ilvl w:val="0"/>
          <w:numId w:val="5"/>
        </w:numPr>
        <w:spacing w:line="400" w:lineRule="exact"/>
        <w:ind w:firstLineChars="0"/>
        <w:jc w:val="both"/>
        <w:rPr>
          <w:rFonts w:ascii="宋体" w:hAnsi="宋体" w:cs="宋体"/>
          <w:vanish/>
          <w:szCs w:val="21"/>
          <w:highlight w:val="none"/>
        </w:rPr>
      </w:pP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投标人应在招标文件规定的截止日期和时间内，将投标文件送达到指定地点。</w:t>
      </w:r>
    </w:p>
    <w:p>
      <w:pPr>
        <w:spacing w:line="400" w:lineRule="exact"/>
        <w:rPr>
          <w:rFonts w:ascii="宋体" w:hAnsi="宋体" w:cs="宋体"/>
          <w:szCs w:val="21"/>
          <w:highlight w:val="none"/>
        </w:rPr>
      </w:pPr>
    </w:p>
    <w:p>
      <w:pPr>
        <w:pStyle w:val="5"/>
        <w:rPr>
          <w:highlight w:val="none"/>
        </w:rPr>
      </w:pPr>
      <w:bookmarkStart w:id="113" w:name="_Toc22260"/>
      <w:bookmarkStart w:id="114" w:name="_Toc4270"/>
      <w:r>
        <w:rPr>
          <w:rFonts w:hint="eastAsia"/>
          <w:highlight w:val="none"/>
        </w:rPr>
        <w:t>21.投标文件的补充、修改与撤回</w:t>
      </w:r>
      <w:bookmarkEnd w:id="113"/>
      <w:bookmarkEnd w:id="114"/>
    </w:p>
    <w:p>
      <w:pPr>
        <w:pStyle w:val="19"/>
        <w:numPr>
          <w:ilvl w:val="0"/>
          <w:numId w:val="5"/>
        </w:numPr>
        <w:spacing w:line="400" w:lineRule="exact"/>
        <w:ind w:firstLineChars="0"/>
        <w:jc w:val="both"/>
        <w:rPr>
          <w:rFonts w:ascii="宋体" w:hAnsi="宋体" w:cs="宋体"/>
          <w:vanish/>
          <w:szCs w:val="21"/>
          <w:highlight w:val="none"/>
        </w:rPr>
      </w:pP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投标文件一经递交不予退还。</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在提交投标文件截止时间至投标有效期满之前，投标人不得撤回其投标，否则其投标保证金将不予退还。</w:t>
      </w:r>
    </w:p>
    <w:p>
      <w:pPr>
        <w:pStyle w:val="2"/>
        <w:spacing w:line="360" w:lineRule="auto"/>
        <w:rPr>
          <w:sz w:val="21"/>
          <w:szCs w:val="21"/>
          <w:highlight w:val="none"/>
        </w:rPr>
      </w:pPr>
    </w:p>
    <w:p>
      <w:pPr>
        <w:pStyle w:val="6"/>
        <w:overflowPunct w:val="0"/>
        <w:spacing w:before="0" w:after="0" w:line="400" w:lineRule="exact"/>
        <w:rPr>
          <w:rFonts w:ascii="宋体" w:hAnsi="宋体" w:cs="宋体"/>
          <w:sz w:val="21"/>
          <w:szCs w:val="21"/>
          <w:highlight w:val="none"/>
        </w:rPr>
      </w:pPr>
      <w:bookmarkStart w:id="115" w:name="_Toc174"/>
      <w:r>
        <w:rPr>
          <w:rFonts w:hint="eastAsia" w:ascii="宋体" w:hAnsi="宋体" w:cs="宋体"/>
          <w:sz w:val="21"/>
          <w:szCs w:val="21"/>
          <w:highlight w:val="none"/>
        </w:rPr>
        <w:t>22.开标</w:t>
      </w:r>
      <w:bookmarkEnd w:id="115"/>
    </w:p>
    <w:p>
      <w:pPr>
        <w:pStyle w:val="19"/>
        <w:numPr>
          <w:ilvl w:val="0"/>
          <w:numId w:val="5"/>
        </w:numPr>
        <w:spacing w:line="400" w:lineRule="exact"/>
        <w:ind w:firstLineChars="0"/>
        <w:jc w:val="both"/>
        <w:rPr>
          <w:rFonts w:ascii="宋体" w:hAnsi="宋体" w:cs="宋体"/>
          <w:vanish/>
          <w:szCs w:val="21"/>
          <w:highlight w:val="none"/>
        </w:rPr>
      </w:pP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招标代理机构按本招标文件所规定的时间和地点公开开标，并邀请所有投标人代表参加。</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开标程序：</w:t>
      </w:r>
    </w:p>
    <w:p>
      <w:pPr>
        <w:numPr>
          <w:ilvl w:val="2"/>
          <w:numId w:val="5"/>
        </w:numPr>
        <w:tabs>
          <w:tab w:val="left" w:pos="567"/>
          <w:tab w:val="clear" w:pos="794"/>
        </w:tabs>
        <w:spacing w:line="400" w:lineRule="exact"/>
        <w:jc w:val="both"/>
        <w:rPr>
          <w:rFonts w:ascii="宋体" w:hAnsi="宋体" w:cs="宋体"/>
          <w:szCs w:val="21"/>
          <w:highlight w:val="none"/>
        </w:rPr>
      </w:pPr>
      <w:r>
        <w:rPr>
          <w:rFonts w:hint="eastAsia" w:ascii="宋体" w:hAnsi="宋体" w:cs="宋体"/>
          <w:szCs w:val="21"/>
          <w:highlight w:val="none"/>
        </w:rPr>
        <w:t>开标会由招标代理机构主持，投标人的法定代表人或其授权代表携带有效身份证明准时参加开标会并签名报到。</w:t>
      </w:r>
    </w:p>
    <w:p>
      <w:pPr>
        <w:numPr>
          <w:ilvl w:val="2"/>
          <w:numId w:val="5"/>
        </w:numPr>
        <w:tabs>
          <w:tab w:val="left" w:pos="567"/>
          <w:tab w:val="clear" w:pos="794"/>
        </w:tabs>
        <w:spacing w:line="400" w:lineRule="exact"/>
        <w:jc w:val="both"/>
        <w:rPr>
          <w:rFonts w:ascii="宋体" w:hAnsi="宋体" w:cs="宋体"/>
          <w:szCs w:val="21"/>
          <w:highlight w:val="none"/>
        </w:rPr>
      </w:pPr>
      <w:r>
        <w:rPr>
          <w:rFonts w:hint="eastAsia" w:ascii="宋体" w:hAnsi="宋体" w:cs="宋体"/>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5"/>
        </w:numPr>
        <w:tabs>
          <w:tab w:val="left" w:pos="567"/>
          <w:tab w:val="clear" w:pos="794"/>
        </w:tabs>
        <w:spacing w:line="400" w:lineRule="exact"/>
        <w:jc w:val="both"/>
        <w:rPr>
          <w:rFonts w:ascii="宋体" w:hAnsi="宋体" w:cs="宋体"/>
          <w:szCs w:val="21"/>
          <w:highlight w:val="none"/>
        </w:rPr>
      </w:pPr>
      <w:r>
        <w:rPr>
          <w:rFonts w:hint="eastAsia" w:ascii="宋体" w:hAnsi="宋体" w:cs="宋体"/>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投标人未参加开标的，视同认可开标结果。</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合格投标人不足3家的，不得开标；</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szCs w:val="21"/>
          <w:highlight w:val="none"/>
        </w:rPr>
      </w:pPr>
    </w:p>
    <w:p>
      <w:pPr>
        <w:pStyle w:val="5"/>
        <w:rPr>
          <w:highlight w:val="none"/>
        </w:rPr>
      </w:pPr>
      <w:bookmarkStart w:id="116" w:name="_Toc23244"/>
      <w:bookmarkStart w:id="117" w:name="_Toc318"/>
      <w:r>
        <w:rPr>
          <w:rFonts w:hint="eastAsia"/>
          <w:highlight w:val="none"/>
        </w:rPr>
        <w:t>23.评标委员会及评标方法</w:t>
      </w:r>
      <w:bookmarkEnd w:id="116"/>
      <w:bookmarkEnd w:id="117"/>
    </w:p>
    <w:p>
      <w:pPr>
        <w:pStyle w:val="19"/>
        <w:numPr>
          <w:ilvl w:val="0"/>
          <w:numId w:val="5"/>
        </w:numPr>
        <w:spacing w:line="400" w:lineRule="exact"/>
        <w:ind w:firstLineChars="0"/>
        <w:jc w:val="both"/>
        <w:rPr>
          <w:rFonts w:ascii="宋体" w:hAnsi="宋体" w:cs="宋体"/>
          <w:vanish/>
          <w:szCs w:val="21"/>
          <w:highlight w:val="none"/>
        </w:rPr>
      </w:pP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评标委员会根据招标项目的特点进行组建，并负责评标工作。</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评审方法：本次招标的评审方法采用综合评分法。</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定标原则：在满足招标文件实质性要求前提下，按照招标文件规定的各项评价因素进行量化打分，以评标总得分最高的投标人作为中标候选人或中标人。</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szCs w:val="21"/>
          <w:highlight w:val="none"/>
        </w:rPr>
      </w:pPr>
    </w:p>
    <w:p>
      <w:pPr>
        <w:pStyle w:val="5"/>
        <w:rPr>
          <w:highlight w:val="none"/>
        </w:rPr>
      </w:pPr>
      <w:bookmarkStart w:id="118" w:name="_Toc21911"/>
      <w:bookmarkStart w:id="119" w:name="_Toc15635"/>
      <w:r>
        <w:rPr>
          <w:rFonts w:hint="eastAsia"/>
          <w:highlight w:val="none"/>
        </w:rPr>
        <w:t>24.评审原则及评标过程的保密</w:t>
      </w:r>
      <w:bookmarkEnd w:id="118"/>
      <w:bookmarkEnd w:id="119"/>
    </w:p>
    <w:p>
      <w:pPr>
        <w:pStyle w:val="19"/>
        <w:numPr>
          <w:ilvl w:val="0"/>
          <w:numId w:val="5"/>
        </w:numPr>
        <w:spacing w:line="400" w:lineRule="exact"/>
        <w:ind w:firstLineChars="0"/>
        <w:jc w:val="both"/>
        <w:rPr>
          <w:rFonts w:ascii="宋体" w:hAnsi="宋体" w:cs="宋体"/>
          <w:vanish/>
          <w:szCs w:val="21"/>
          <w:highlight w:val="none"/>
        </w:rPr>
      </w:pP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评审的基本原则：评标委员会将依据《中华人民共和国政府采购法》及国家和地方政府有关法规的规定，遵循“客观、公正、审慎”的原则进行评审工作。</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从公开开标到签订合同，凡与审查、澄清、评审和投标有关的资料以及定标意见相关的事项，均不得向投标人及与评标无关的其他人透露。</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任何单位和个人不得非法干预、影响评标的过程和结果。</w:t>
      </w:r>
    </w:p>
    <w:p>
      <w:pPr>
        <w:spacing w:line="400" w:lineRule="exact"/>
        <w:rPr>
          <w:rFonts w:ascii="宋体" w:hAnsi="宋体" w:cs="宋体"/>
          <w:szCs w:val="21"/>
          <w:highlight w:val="none"/>
        </w:rPr>
      </w:pPr>
    </w:p>
    <w:p>
      <w:pPr>
        <w:pStyle w:val="5"/>
        <w:rPr>
          <w:highlight w:val="none"/>
        </w:rPr>
      </w:pPr>
      <w:bookmarkStart w:id="120" w:name="_Toc10950"/>
      <w:bookmarkStart w:id="121" w:name="_Toc12318"/>
      <w:r>
        <w:rPr>
          <w:rFonts w:hint="eastAsia"/>
          <w:highlight w:val="none"/>
        </w:rPr>
        <w:t>25.投标文件的初审</w:t>
      </w:r>
      <w:bookmarkEnd w:id="120"/>
      <w:bookmarkEnd w:id="121"/>
    </w:p>
    <w:p>
      <w:pPr>
        <w:pStyle w:val="19"/>
        <w:numPr>
          <w:ilvl w:val="0"/>
          <w:numId w:val="5"/>
        </w:numPr>
        <w:tabs>
          <w:tab w:val="left" w:pos="907"/>
        </w:tabs>
        <w:spacing w:line="400" w:lineRule="exact"/>
        <w:ind w:firstLineChars="0"/>
        <w:jc w:val="both"/>
        <w:rPr>
          <w:rFonts w:ascii="宋体" w:hAnsi="宋体" w:cs="宋体"/>
          <w:vanish/>
          <w:szCs w:val="21"/>
          <w:highlight w:val="none"/>
        </w:rPr>
      </w:pPr>
    </w:p>
    <w:p>
      <w:pPr>
        <w:numPr>
          <w:ilvl w:val="1"/>
          <w:numId w:val="5"/>
        </w:numPr>
        <w:tabs>
          <w:tab w:val="left" w:pos="907"/>
        </w:tabs>
        <w:spacing w:line="400" w:lineRule="exact"/>
        <w:jc w:val="both"/>
        <w:rPr>
          <w:rFonts w:ascii="宋体" w:hAnsi="宋体" w:cs="宋体"/>
          <w:b/>
          <w:szCs w:val="21"/>
          <w:highlight w:val="none"/>
        </w:rPr>
      </w:pPr>
      <w:r>
        <w:rPr>
          <w:rFonts w:hint="eastAsia" w:ascii="宋体" w:hAnsi="宋体" w:cs="宋体"/>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szCs w:val="21"/>
          <w:highlight w:val="none"/>
        </w:rPr>
        <w:t>资格性检查中发现下列情形之一的，其投标作无效处理：</w:t>
      </w:r>
    </w:p>
    <w:p>
      <w:pPr>
        <w:tabs>
          <w:tab w:val="left" w:pos="907"/>
        </w:tabs>
        <w:spacing w:line="400" w:lineRule="exact"/>
        <w:ind w:left="567"/>
        <w:jc w:val="both"/>
        <w:rPr>
          <w:rFonts w:ascii="宋体" w:hAnsi="宋体" w:cs="宋体"/>
          <w:b/>
          <w:szCs w:val="21"/>
          <w:highlight w:val="none"/>
        </w:rPr>
      </w:pPr>
      <w:r>
        <w:rPr>
          <w:rFonts w:hint="eastAsia" w:ascii="宋体" w:hAnsi="宋体" w:cs="宋体"/>
          <w:b/>
          <w:szCs w:val="21"/>
          <w:highlight w:val="none"/>
        </w:rPr>
        <w:t>1) 资格瑕疵</w:t>
      </w:r>
    </w:p>
    <w:p>
      <w:pPr>
        <w:tabs>
          <w:tab w:val="left" w:pos="907"/>
        </w:tabs>
        <w:spacing w:line="400" w:lineRule="exact"/>
        <w:ind w:left="567"/>
        <w:jc w:val="both"/>
        <w:rPr>
          <w:rFonts w:ascii="宋体" w:hAnsi="宋体" w:cs="宋体"/>
          <w:szCs w:val="21"/>
          <w:highlight w:val="none"/>
        </w:rPr>
      </w:pPr>
      <w:r>
        <w:rPr>
          <w:rFonts w:hint="eastAsia" w:ascii="宋体" w:hAnsi="宋体" w:cs="宋体"/>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szCs w:val="21"/>
          <w:highlight w:val="none"/>
        </w:rPr>
      </w:pPr>
      <w:r>
        <w:rPr>
          <w:rFonts w:hint="eastAsia" w:ascii="宋体" w:hAnsi="宋体" w:cs="宋体"/>
          <w:b/>
          <w:szCs w:val="21"/>
          <w:highlight w:val="none"/>
        </w:rPr>
        <w:t>2) 投标保证金瑕疵</w:t>
      </w:r>
    </w:p>
    <w:p>
      <w:pPr>
        <w:tabs>
          <w:tab w:val="left" w:pos="907"/>
        </w:tabs>
        <w:spacing w:line="400" w:lineRule="exact"/>
        <w:ind w:left="567"/>
        <w:jc w:val="both"/>
        <w:rPr>
          <w:rFonts w:ascii="宋体" w:hAnsi="宋体" w:cs="宋体"/>
          <w:szCs w:val="21"/>
          <w:highlight w:val="none"/>
        </w:rPr>
      </w:pPr>
      <w:r>
        <w:rPr>
          <w:rFonts w:hint="eastAsia" w:ascii="宋体" w:hAnsi="宋体" w:cs="宋体"/>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szCs w:val="21"/>
          <w:highlight w:val="none"/>
        </w:rPr>
        <w:t>发现下列情况之一的，其投标将作无效处理</w:t>
      </w:r>
      <w:r>
        <w:rPr>
          <w:rFonts w:hint="eastAsia" w:ascii="宋体" w:hAnsi="宋体" w:cs="宋体"/>
          <w:szCs w:val="21"/>
          <w:highlight w:val="none"/>
        </w:rPr>
        <w:t>：</w:t>
      </w:r>
    </w:p>
    <w:p>
      <w:pPr>
        <w:tabs>
          <w:tab w:val="left" w:pos="907"/>
        </w:tabs>
        <w:spacing w:line="400" w:lineRule="exact"/>
        <w:ind w:left="567"/>
        <w:jc w:val="both"/>
        <w:rPr>
          <w:rFonts w:ascii="宋体" w:hAnsi="宋体" w:cs="宋体"/>
          <w:szCs w:val="21"/>
          <w:highlight w:val="none"/>
        </w:rPr>
      </w:pPr>
      <w:r>
        <w:rPr>
          <w:rFonts w:hint="eastAsia" w:ascii="宋体" w:hAnsi="宋体" w:cs="宋体"/>
          <w:b/>
          <w:szCs w:val="21"/>
          <w:highlight w:val="none"/>
        </w:rPr>
        <w:t>1) 投标文件的有效性、完整性瑕疵</w:t>
      </w:r>
    </w:p>
    <w:p>
      <w:pPr>
        <w:tabs>
          <w:tab w:val="left" w:pos="907"/>
        </w:tabs>
        <w:spacing w:line="400" w:lineRule="exact"/>
        <w:ind w:left="567"/>
        <w:jc w:val="both"/>
        <w:rPr>
          <w:rFonts w:ascii="宋体" w:hAnsi="宋体" w:cs="宋体"/>
          <w:szCs w:val="21"/>
          <w:highlight w:val="none"/>
        </w:rPr>
      </w:pPr>
      <w:r>
        <w:rPr>
          <w:rFonts w:hint="eastAsia" w:ascii="宋体" w:hAnsi="宋体" w:cs="宋体"/>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szCs w:val="21"/>
          <w:highlight w:val="none"/>
        </w:rPr>
      </w:pPr>
      <w:r>
        <w:rPr>
          <w:rFonts w:hint="eastAsia" w:ascii="宋体" w:hAnsi="宋体" w:cs="宋体"/>
          <w:b/>
          <w:szCs w:val="21"/>
          <w:highlight w:val="none"/>
        </w:rPr>
        <w:t>2) 技术响应瑕疵</w:t>
      </w:r>
    </w:p>
    <w:p>
      <w:pPr>
        <w:tabs>
          <w:tab w:val="left" w:pos="907"/>
        </w:tabs>
        <w:spacing w:line="400" w:lineRule="exact"/>
        <w:ind w:left="567"/>
        <w:jc w:val="both"/>
        <w:rPr>
          <w:rFonts w:ascii="宋体" w:hAnsi="宋体" w:cs="宋体"/>
          <w:szCs w:val="21"/>
          <w:highlight w:val="none"/>
        </w:rPr>
      </w:pPr>
      <w:r>
        <w:rPr>
          <w:rFonts w:hint="eastAsia" w:ascii="宋体" w:hAnsi="宋体" w:cs="宋体"/>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szCs w:val="21"/>
          <w:highlight w:val="none"/>
        </w:rPr>
      </w:pPr>
      <w:r>
        <w:rPr>
          <w:rFonts w:hint="eastAsia" w:ascii="宋体" w:hAnsi="宋体" w:cs="宋体"/>
          <w:b/>
          <w:szCs w:val="21"/>
          <w:highlight w:val="none"/>
        </w:rPr>
        <w:t>3) 商务响应瑕疵</w:t>
      </w:r>
    </w:p>
    <w:p>
      <w:pPr>
        <w:tabs>
          <w:tab w:val="left" w:pos="907"/>
        </w:tabs>
        <w:spacing w:line="400" w:lineRule="exact"/>
        <w:ind w:left="567"/>
        <w:jc w:val="both"/>
        <w:rPr>
          <w:rFonts w:ascii="宋体" w:hAnsi="宋体" w:cs="宋体"/>
          <w:szCs w:val="21"/>
          <w:highlight w:val="none"/>
        </w:rPr>
      </w:pPr>
      <w:r>
        <w:rPr>
          <w:rFonts w:hint="eastAsia" w:ascii="宋体" w:hAnsi="宋体" w:cs="宋体"/>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szCs w:val="21"/>
          <w:highlight w:val="none"/>
        </w:rPr>
      </w:pPr>
      <w:r>
        <w:rPr>
          <w:rFonts w:hint="eastAsia" w:ascii="宋体" w:hAnsi="宋体" w:cs="宋体"/>
          <w:b/>
          <w:szCs w:val="21"/>
          <w:highlight w:val="none"/>
        </w:rPr>
        <w:t>4）投标报价瑕疵</w:t>
      </w:r>
    </w:p>
    <w:p>
      <w:pPr>
        <w:tabs>
          <w:tab w:val="left" w:pos="907"/>
        </w:tabs>
        <w:spacing w:line="400" w:lineRule="exact"/>
        <w:ind w:left="567"/>
        <w:jc w:val="both"/>
        <w:rPr>
          <w:rFonts w:ascii="宋体" w:hAnsi="宋体" w:cs="宋体"/>
          <w:szCs w:val="21"/>
          <w:highlight w:val="none"/>
        </w:rPr>
      </w:pPr>
      <w:r>
        <w:rPr>
          <w:rFonts w:hint="eastAsia" w:ascii="宋体" w:hAnsi="宋体" w:cs="宋体"/>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szCs w:val="21"/>
          <w:highlight w:val="none"/>
        </w:rPr>
      </w:pPr>
      <w:r>
        <w:rPr>
          <w:rFonts w:hint="eastAsia" w:ascii="宋体" w:hAnsi="宋体" w:cs="宋体"/>
          <w:b/>
          <w:szCs w:val="21"/>
          <w:highlight w:val="none"/>
        </w:rPr>
        <w:t>5）违规行为</w:t>
      </w:r>
    </w:p>
    <w:p>
      <w:pPr>
        <w:tabs>
          <w:tab w:val="left" w:pos="907"/>
        </w:tabs>
        <w:spacing w:line="400" w:lineRule="exact"/>
        <w:ind w:left="567"/>
        <w:jc w:val="both"/>
        <w:rPr>
          <w:rFonts w:ascii="宋体" w:hAnsi="宋体" w:cs="宋体"/>
          <w:szCs w:val="21"/>
          <w:highlight w:val="none"/>
        </w:rPr>
      </w:pPr>
      <w:r>
        <w:rPr>
          <w:rFonts w:hint="eastAsia" w:ascii="宋体" w:hAnsi="宋体" w:cs="宋体"/>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szCs w:val="21"/>
          <w:highlight w:val="none"/>
        </w:rPr>
      </w:pPr>
      <w:r>
        <w:rPr>
          <w:rFonts w:hint="eastAsia" w:ascii="宋体" w:hAnsi="宋体" w:cs="宋体"/>
          <w:b/>
          <w:szCs w:val="21"/>
          <w:highlight w:val="none"/>
        </w:rPr>
        <w:t>6)法律法规及招标文件中规定的其它情形。</w:t>
      </w:r>
    </w:p>
    <w:p>
      <w:pPr>
        <w:tabs>
          <w:tab w:val="left" w:pos="907"/>
        </w:tabs>
        <w:spacing w:line="400" w:lineRule="exact"/>
        <w:ind w:left="567"/>
        <w:jc w:val="both"/>
        <w:rPr>
          <w:rFonts w:ascii="宋体" w:hAnsi="宋体" w:cs="宋体"/>
          <w:szCs w:val="21"/>
          <w:highlight w:val="none"/>
        </w:rPr>
      </w:pPr>
      <w:r>
        <w:rPr>
          <w:rFonts w:hint="eastAsia" w:ascii="宋体" w:hAnsi="宋体" w:cs="宋体"/>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对于投标文件中不构成实质性偏差的不正规、不一致或不规则，评标委员会可以接受，但这种接受不能损害或影响任何投标人的相对排序。</w:t>
      </w:r>
    </w:p>
    <w:p>
      <w:pPr>
        <w:numPr>
          <w:ilvl w:val="1"/>
          <w:numId w:val="5"/>
        </w:numPr>
        <w:spacing w:line="400" w:lineRule="exact"/>
        <w:jc w:val="both"/>
        <w:rPr>
          <w:rFonts w:ascii="宋体" w:hAnsi="宋体" w:cs="宋体"/>
          <w:szCs w:val="21"/>
          <w:highlight w:val="none"/>
        </w:rPr>
      </w:pPr>
      <w:r>
        <w:rPr>
          <w:rFonts w:hint="eastAsia" w:ascii="宋体" w:hAnsi="宋体" w:cs="宋体"/>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szCs w:val="21"/>
          <w:highlight w:val="none"/>
        </w:rPr>
      </w:pPr>
    </w:p>
    <w:p>
      <w:pPr>
        <w:pStyle w:val="5"/>
        <w:rPr>
          <w:highlight w:val="none"/>
        </w:rPr>
      </w:pPr>
      <w:bookmarkStart w:id="122" w:name="_Toc24775"/>
      <w:bookmarkStart w:id="123" w:name="_Toc19657"/>
      <w:r>
        <w:rPr>
          <w:rFonts w:hint="eastAsia"/>
          <w:highlight w:val="none"/>
        </w:rPr>
        <w:t>26.商务、技术、价格评审</w:t>
      </w:r>
      <w:bookmarkEnd w:id="122"/>
      <w:bookmarkEnd w:id="123"/>
    </w:p>
    <w:p>
      <w:pPr>
        <w:pStyle w:val="19"/>
        <w:numPr>
          <w:ilvl w:val="0"/>
          <w:numId w:val="5"/>
        </w:numPr>
        <w:tabs>
          <w:tab w:val="left" w:pos="907"/>
        </w:tabs>
        <w:spacing w:line="400" w:lineRule="exact"/>
        <w:ind w:firstLineChars="0"/>
        <w:jc w:val="both"/>
        <w:rPr>
          <w:rFonts w:ascii="宋体" w:hAnsi="宋体" w:cs="宋体"/>
          <w:vanish/>
          <w:szCs w:val="21"/>
          <w:highlight w:val="none"/>
        </w:rPr>
      </w:pP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 xml:space="preserve">对通过符合性检查的投标人进行商务技术综合评议，针对投标文件对招标文件的响应情况对各个投标人进行商务和技术评分。 </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投标文件报价出现前后不一致的，评标委员会按照下列规定修正：</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投标文件中开标一览表（报价表）内容与投标文件中相应内容不一致的，以开标一览表（报价表）为准；</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大写金额和小写金额不一致的，以大写金额为准；</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单价金额小数点或者百分比有明显错位的，以开标一览表的总价为准，并修改单价；</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总价金额与按单价汇总金额不一致的，以单价金额计算结果为准。</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同时出现两种以上不一致的，按照前款规定的顺序修正。修正后的报价按照经投标人确认后产生约束力，投标人不确认的，其投标无效。</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szCs w:val="21"/>
          <w:highlight w:val="none"/>
        </w:rPr>
      </w:pPr>
    </w:p>
    <w:p>
      <w:pPr>
        <w:pStyle w:val="5"/>
        <w:rPr>
          <w:highlight w:val="none"/>
        </w:rPr>
      </w:pPr>
      <w:bookmarkStart w:id="124" w:name="_Toc316375620"/>
      <w:bookmarkStart w:id="125" w:name="_Toc5898"/>
      <w:bookmarkStart w:id="126" w:name="_Toc19304"/>
      <w:bookmarkStart w:id="127" w:name="_Toc20328"/>
      <w:bookmarkStart w:id="128" w:name="_Toc382049120"/>
      <w:r>
        <w:rPr>
          <w:rFonts w:hint="eastAsia"/>
          <w:highlight w:val="none"/>
        </w:rPr>
        <w:t>27.纪律和保密</w:t>
      </w:r>
      <w:bookmarkEnd w:id="124"/>
      <w:r>
        <w:rPr>
          <w:rFonts w:hint="eastAsia"/>
          <w:highlight w:val="none"/>
        </w:rPr>
        <w:t>事项</w:t>
      </w:r>
      <w:bookmarkEnd w:id="125"/>
      <w:bookmarkEnd w:id="126"/>
      <w:bookmarkEnd w:id="127"/>
      <w:bookmarkEnd w:id="128"/>
    </w:p>
    <w:p>
      <w:pPr>
        <w:pStyle w:val="19"/>
        <w:numPr>
          <w:ilvl w:val="0"/>
          <w:numId w:val="5"/>
        </w:numPr>
        <w:tabs>
          <w:tab w:val="left" w:pos="907"/>
        </w:tabs>
        <w:spacing w:line="400" w:lineRule="exact"/>
        <w:ind w:firstLineChars="0"/>
        <w:jc w:val="both"/>
        <w:rPr>
          <w:rFonts w:ascii="宋体" w:hAnsi="宋体" w:cs="宋体"/>
          <w:vanish/>
          <w:szCs w:val="21"/>
          <w:highlight w:val="none"/>
        </w:rPr>
      </w:pP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投标人不得串通作弊，以不正当的手段妨碍、排挤其他投标人，扰乱招标市场，破坏公平竞争原则。否则将按相关法律规定严肃处理。</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获得本招标文件的投标人，应对文件进行保密，不得用作本次投标以外的任何用途。开标后，投标人应归还招标文件中要求保密的文件和资料。</w:t>
      </w:r>
    </w:p>
    <w:p>
      <w:pPr>
        <w:pStyle w:val="5"/>
        <w:widowControl/>
        <w:adjustRightInd w:val="0"/>
        <w:snapToGrid w:val="0"/>
        <w:jc w:val="both"/>
        <w:rPr>
          <w:rFonts w:ascii="宋体" w:hAnsi="宋体" w:cs="宋体"/>
          <w:szCs w:val="21"/>
          <w:highlight w:val="none"/>
        </w:rPr>
      </w:pPr>
    </w:p>
    <w:p>
      <w:pPr>
        <w:pStyle w:val="5"/>
        <w:rPr>
          <w:highlight w:val="none"/>
        </w:rPr>
      </w:pPr>
      <w:bookmarkStart w:id="129" w:name="_Toc1994"/>
      <w:bookmarkStart w:id="130" w:name="_Toc4954"/>
      <w:bookmarkStart w:id="131" w:name="_Toc508284011"/>
      <w:r>
        <w:rPr>
          <w:rFonts w:hint="eastAsia"/>
          <w:highlight w:val="none"/>
        </w:rPr>
        <w:t>28.合同授予标准</w:t>
      </w:r>
      <w:bookmarkEnd w:id="129"/>
      <w:bookmarkEnd w:id="130"/>
      <w:bookmarkEnd w:id="131"/>
    </w:p>
    <w:p>
      <w:pPr>
        <w:pStyle w:val="19"/>
        <w:numPr>
          <w:ilvl w:val="0"/>
          <w:numId w:val="5"/>
        </w:numPr>
        <w:tabs>
          <w:tab w:val="left" w:pos="907"/>
        </w:tabs>
        <w:spacing w:line="400" w:lineRule="exact"/>
        <w:ind w:firstLineChars="0"/>
        <w:jc w:val="both"/>
        <w:rPr>
          <w:rFonts w:ascii="宋体" w:hAnsi="宋体" w:cs="宋体"/>
          <w:vanish/>
          <w:szCs w:val="21"/>
          <w:highlight w:val="none"/>
        </w:rPr>
      </w:pP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根据评标委员会的评审结果，招标人按照评审报告推荐的中标候选人中按顺序依法确定中标人。</w:t>
      </w:r>
    </w:p>
    <w:p>
      <w:pPr>
        <w:spacing w:line="400" w:lineRule="exact"/>
        <w:rPr>
          <w:rFonts w:ascii="宋体" w:hAnsi="宋体" w:cs="宋体"/>
          <w:szCs w:val="21"/>
          <w:highlight w:val="none"/>
        </w:rPr>
      </w:pPr>
    </w:p>
    <w:p>
      <w:pPr>
        <w:pStyle w:val="5"/>
        <w:rPr>
          <w:highlight w:val="none"/>
        </w:rPr>
      </w:pPr>
      <w:bookmarkStart w:id="132" w:name="_Toc14141"/>
      <w:bookmarkStart w:id="133" w:name="_Toc508284013"/>
      <w:bookmarkStart w:id="134" w:name="_Toc22043"/>
      <w:r>
        <w:rPr>
          <w:rFonts w:hint="eastAsia"/>
          <w:highlight w:val="none"/>
        </w:rPr>
        <w:t>30.发布采购结果</w:t>
      </w:r>
      <w:bookmarkEnd w:id="132"/>
      <w:bookmarkEnd w:id="133"/>
      <w:bookmarkEnd w:id="134"/>
    </w:p>
    <w:p>
      <w:pPr>
        <w:pStyle w:val="19"/>
        <w:numPr>
          <w:ilvl w:val="0"/>
          <w:numId w:val="5"/>
        </w:numPr>
        <w:tabs>
          <w:tab w:val="left" w:pos="907"/>
        </w:tabs>
        <w:spacing w:line="400" w:lineRule="exact"/>
        <w:ind w:firstLineChars="0"/>
        <w:jc w:val="both"/>
        <w:rPr>
          <w:rFonts w:ascii="宋体" w:hAnsi="宋体" w:cs="宋体"/>
          <w:vanish/>
          <w:szCs w:val="21"/>
          <w:highlight w:val="none"/>
        </w:rPr>
      </w:pP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评标委员会提出评标书面报告和推荐中标意见报招标人确认后，招标代理机构将在指定的信息发布媒体上发布公告。</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中标公告期限为1个工作日。</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结果公示发布后，中标单位应及时领取中标通知书。《中标通知书》是合同的一个组成部分，《中标通知书》对招标人和中标人均具有同等法律效力。</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中标人无正当理由不得放弃中标，因中标人放弃中标而对招标人造成的损失由放弃中标的中标人承担。</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原件核查</w:t>
      </w:r>
    </w:p>
    <w:p>
      <w:pPr>
        <w:numPr>
          <w:ilvl w:val="2"/>
          <w:numId w:val="5"/>
        </w:numPr>
        <w:tabs>
          <w:tab w:val="left" w:pos="567"/>
          <w:tab w:val="left" w:pos="907"/>
          <w:tab w:val="clear" w:pos="794"/>
        </w:tabs>
        <w:spacing w:line="400" w:lineRule="exact"/>
        <w:jc w:val="both"/>
        <w:rPr>
          <w:rFonts w:ascii="宋体" w:hAnsi="宋体" w:cs="宋体"/>
          <w:szCs w:val="21"/>
          <w:highlight w:val="none"/>
        </w:rPr>
      </w:pPr>
      <w:r>
        <w:rPr>
          <w:rFonts w:hint="eastAsia" w:ascii="宋体" w:hAnsi="宋体" w:cs="宋体"/>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5"/>
        </w:numPr>
        <w:tabs>
          <w:tab w:val="left" w:pos="567"/>
          <w:tab w:val="left" w:pos="907"/>
          <w:tab w:val="clear" w:pos="794"/>
        </w:tabs>
        <w:spacing w:line="400" w:lineRule="exact"/>
        <w:jc w:val="both"/>
        <w:rPr>
          <w:rFonts w:ascii="宋体" w:hAnsi="宋体" w:cs="宋体"/>
          <w:szCs w:val="21"/>
          <w:highlight w:val="none"/>
        </w:rPr>
      </w:pPr>
      <w:r>
        <w:rPr>
          <w:rFonts w:hint="eastAsia" w:ascii="宋体" w:hAnsi="宋体" w:cs="宋体"/>
          <w:szCs w:val="21"/>
          <w:highlight w:val="none"/>
        </w:rPr>
        <w:t>中标单位有下列情形之一的，取消中标资格：</w:t>
      </w:r>
    </w:p>
    <w:p>
      <w:pPr>
        <w:numPr>
          <w:ilvl w:val="0"/>
          <w:numId w:val="8"/>
        </w:numPr>
        <w:tabs>
          <w:tab w:val="left" w:pos="567"/>
          <w:tab w:val="left" w:pos="907"/>
        </w:tabs>
        <w:spacing w:line="400" w:lineRule="exact"/>
        <w:jc w:val="both"/>
        <w:rPr>
          <w:rFonts w:ascii="宋体" w:hAnsi="宋体" w:cs="宋体"/>
          <w:szCs w:val="21"/>
          <w:highlight w:val="none"/>
        </w:rPr>
      </w:pPr>
      <w:r>
        <w:rPr>
          <w:rFonts w:hint="eastAsia" w:ascii="宋体" w:hAnsi="宋体" w:cs="宋体"/>
          <w:szCs w:val="21"/>
          <w:highlight w:val="none"/>
        </w:rPr>
        <w:t>拒绝招标人或招标代理机构原件核查要求的；</w:t>
      </w:r>
    </w:p>
    <w:p>
      <w:pPr>
        <w:numPr>
          <w:ilvl w:val="0"/>
          <w:numId w:val="8"/>
        </w:numPr>
        <w:tabs>
          <w:tab w:val="left" w:pos="567"/>
          <w:tab w:val="left" w:pos="907"/>
        </w:tabs>
        <w:spacing w:line="400" w:lineRule="exact"/>
        <w:jc w:val="both"/>
        <w:rPr>
          <w:rFonts w:ascii="宋体" w:hAnsi="宋体" w:cs="宋体"/>
          <w:szCs w:val="21"/>
          <w:highlight w:val="none"/>
        </w:rPr>
      </w:pPr>
      <w:r>
        <w:rPr>
          <w:rFonts w:hint="eastAsia" w:ascii="宋体" w:hAnsi="宋体" w:cs="宋体"/>
          <w:szCs w:val="21"/>
          <w:highlight w:val="none"/>
        </w:rPr>
        <w:t>未在规定时间内将原件递交到到招标代理机构办公地址或招标人指定地址进行核查的；</w:t>
      </w:r>
    </w:p>
    <w:p>
      <w:pPr>
        <w:numPr>
          <w:ilvl w:val="0"/>
          <w:numId w:val="8"/>
        </w:numPr>
        <w:tabs>
          <w:tab w:val="left" w:pos="567"/>
          <w:tab w:val="left" w:pos="907"/>
        </w:tabs>
        <w:spacing w:line="400" w:lineRule="exact"/>
        <w:jc w:val="both"/>
        <w:rPr>
          <w:rFonts w:ascii="宋体" w:hAnsi="宋体" w:cs="宋体"/>
          <w:szCs w:val="21"/>
          <w:highlight w:val="none"/>
        </w:rPr>
      </w:pPr>
      <w:r>
        <w:rPr>
          <w:rFonts w:hint="eastAsia" w:ascii="宋体" w:hAnsi="宋体" w:cs="宋体"/>
          <w:szCs w:val="21"/>
          <w:highlight w:val="none"/>
        </w:rPr>
        <w:t>在规定时间内递交的原件数量、内容与招标人、招标代理机构要求不一致的；</w:t>
      </w:r>
    </w:p>
    <w:p>
      <w:pPr>
        <w:numPr>
          <w:ilvl w:val="0"/>
          <w:numId w:val="8"/>
        </w:numPr>
        <w:tabs>
          <w:tab w:val="left" w:pos="567"/>
          <w:tab w:val="left" w:pos="907"/>
        </w:tabs>
        <w:spacing w:line="400" w:lineRule="exact"/>
        <w:jc w:val="both"/>
        <w:rPr>
          <w:rFonts w:ascii="宋体" w:hAnsi="宋体" w:cs="宋体"/>
          <w:szCs w:val="21"/>
          <w:highlight w:val="none"/>
        </w:rPr>
      </w:pPr>
      <w:r>
        <w:rPr>
          <w:rFonts w:hint="eastAsia" w:ascii="宋体" w:hAnsi="宋体" w:cs="宋体"/>
          <w:szCs w:val="21"/>
          <w:highlight w:val="none"/>
        </w:rPr>
        <w:t>因原件续期、更改等原因不能按时递交原件且未能在规定时间内提供相应部门开具的变更、续期等证明的；</w:t>
      </w:r>
    </w:p>
    <w:p>
      <w:pPr>
        <w:numPr>
          <w:ilvl w:val="0"/>
          <w:numId w:val="8"/>
        </w:numPr>
        <w:tabs>
          <w:tab w:val="left" w:pos="567"/>
          <w:tab w:val="left" w:pos="907"/>
        </w:tabs>
        <w:spacing w:line="400" w:lineRule="exact"/>
        <w:jc w:val="both"/>
        <w:rPr>
          <w:rFonts w:ascii="宋体" w:hAnsi="宋体" w:cs="宋体"/>
          <w:szCs w:val="21"/>
          <w:highlight w:val="none"/>
        </w:rPr>
      </w:pPr>
      <w:r>
        <w:rPr>
          <w:rFonts w:hint="eastAsia" w:ascii="宋体" w:hAnsi="宋体" w:cs="宋体"/>
          <w:szCs w:val="21"/>
          <w:highlight w:val="none"/>
        </w:rPr>
        <w:t>经查原件，投标文件内容有造假行为的。</w:t>
      </w:r>
    </w:p>
    <w:p>
      <w:pPr>
        <w:numPr>
          <w:ilvl w:val="2"/>
          <w:numId w:val="5"/>
        </w:numPr>
        <w:tabs>
          <w:tab w:val="left" w:pos="567"/>
          <w:tab w:val="left" w:pos="907"/>
          <w:tab w:val="clear" w:pos="794"/>
        </w:tabs>
        <w:spacing w:line="400" w:lineRule="exact"/>
        <w:jc w:val="both"/>
        <w:rPr>
          <w:rFonts w:ascii="宋体" w:hAnsi="宋体" w:cs="宋体"/>
          <w:szCs w:val="21"/>
          <w:highlight w:val="none"/>
        </w:rPr>
      </w:pPr>
      <w:r>
        <w:rPr>
          <w:rFonts w:hint="eastAsia" w:ascii="宋体" w:hAnsi="宋体" w:cs="宋体"/>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5"/>
        </w:numPr>
        <w:tabs>
          <w:tab w:val="left" w:pos="567"/>
          <w:tab w:val="left" w:pos="907"/>
          <w:tab w:val="clear" w:pos="794"/>
        </w:tabs>
        <w:spacing w:line="400" w:lineRule="exact"/>
        <w:jc w:val="both"/>
        <w:rPr>
          <w:rFonts w:ascii="宋体" w:hAnsi="宋体" w:cs="宋体"/>
          <w:b/>
          <w:bCs/>
          <w:szCs w:val="21"/>
          <w:highlight w:val="none"/>
        </w:rPr>
      </w:pPr>
      <w:r>
        <w:rPr>
          <w:rFonts w:hint="eastAsia" w:ascii="宋体" w:hAnsi="宋体" w:cs="宋体"/>
          <w:b/>
          <w:bCs/>
          <w:szCs w:val="21"/>
          <w:highlight w:val="none"/>
        </w:rPr>
        <w:t>若投标人出现虚假应标情况，投标文件作无效处理，其投标、中标无效。并根据相关法律上报相关监管部门。</w:t>
      </w:r>
    </w:p>
    <w:p>
      <w:pPr>
        <w:numPr>
          <w:ilvl w:val="2"/>
          <w:numId w:val="5"/>
        </w:numPr>
        <w:tabs>
          <w:tab w:val="left" w:pos="567"/>
          <w:tab w:val="left" w:pos="907"/>
          <w:tab w:val="clear" w:pos="794"/>
        </w:tabs>
        <w:spacing w:line="400" w:lineRule="exact"/>
        <w:jc w:val="both"/>
        <w:rPr>
          <w:rFonts w:ascii="宋体" w:hAnsi="宋体" w:cs="宋体"/>
          <w:szCs w:val="21"/>
          <w:highlight w:val="none"/>
        </w:rPr>
      </w:pPr>
      <w:r>
        <w:rPr>
          <w:rFonts w:hint="eastAsia" w:ascii="宋体" w:hAnsi="宋体" w:cs="宋体"/>
          <w:szCs w:val="21"/>
          <w:highlight w:val="none"/>
        </w:rPr>
        <w:t>属于建办市函[2016]462号通知内的证件可不提供原件，仅提供带二维码原件的复印件即可。</w:t>
      </w:r>
    </w:p>
    <w:p>
      <w:pPr>
        <w:spacing w:line="400" w:lineRule="exact"/>
        <w:rPr>
          <w:rFonts w:ascii="宋体" w:hAnsi="宋体" w:cs="宋体"/>
          <w:szCs w:val="21"/>
          <w:highlight w:val="none"/>
        </w:rPr>
      </w:pPr>
    </w:p>
    <w:p>
      <w:pPr>
        <w:pStyle w:val="5"/>
        <w:rPr>
          <w:highlight w:val="none"/>
        </w:rPr>
      </w:pPr>
      <w:bookmarkStart w:id="135" w:name="_Toc8411"/>
      <w:bookmarkStart w:id="136" w:name="_Toc11977"/>
      <w:r>
        <w:rPr>
          <w:rFonts w:hint="eastAsia"/>
          <w:highlight w:val="none"/>
        </w:rPr>
        <w:t>30.合同的签订与履行</w:t>
      </w:r>
      <w:bookmarkEnd w:id="135"/>
      <w:bookmarkEnd w:id="136"/>
    </w:p>
    <w:p>
      <w:pPr>
        <w:pStyle w:val="19"/>
        <w:numPr>
          <w:ilvl w:val="0"/>
          <w:numId w:val="5"/>
        </w:numPr>
        <w:tabs>
          <w:tab w:val="left" w:pos="907"/>
        </w:tabs>
        <w:spacing w:line="400" w:lineRule="exact"/>
        <w:ind w:firstLineChars="0"/>
        <w:jc w:val="both"/>
        <w:rPr>
          <w:rFonts w:ascii="宋体" w:hAnsi="宋体" w:cs="宋体"/>
          <w:vanish/>
          <w:szCs w:val="21"/>
          <w:highlight w:val="none"/>
        </w:rPr>
      </w:pP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招标人与中标人应当根据合同的约定依法履行合同义务。</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政府采购合同的履行、违约责任和解决争议的方法等适用《中华人民共和国民法典》。</w:t>
      </w:r>
    </w:p>
    <w:p>
      <w:pPr>
        <w:numPr>
          <w:ilvl w:val="1"/>
          <w:numId w:val="5"/>
        </w:numPr>
        <w:tabs>
          <w:tab w:val="left" w:pos="907"/>
        </w:tabs>
        <w:spacing w:line="400" w:lineRule="exact"/>
        <w:jc w:val="both"/>
        <w:rPr>
          <w:rFonts w:ascii="宋体" w:hAnsi="宋体" w:cs="宋体"/>
          <w:b/>
          <w:szCs w:val="21"/>
          <w:highlight w:val="none"/>
        </w:rPr>
      </w:pPr>
      <w:r>
        <w:rPr>
          <w:rFonts w:hint="eastAsia" w:ascii="宋体" w:hAnsi="宋体" w:cs="宋体"/>
          <w:b/>
          <w:szCs w:val="21"/>
          <w:highlight w:val="none"/>
        </w:rPr>
        <w:t>合同签订之日起2个工作日内，中标人应将所签订的合同副本（加盖公章）交至国顺招标有限公司归档。</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中标人拒绝与招标人签订合同的，招标人可以按照评审报告推荐的中标候选人名单排序，确定下一候选人为中标人，也可以重新开展政府采购活动。</w:t>
      </w:r>
    </w:p>
    <w:p>
      <w:pPr>
        <w:pStyle w:val="2"/>
        <w:rPr>
          <w:sz w:val="21"/>
          <w:szCs w:val="21"/>
          <w:highlight w:val="none"/>
        </w:rPr>
      </w:pPr>
    </w:p>
    <w:p>
      <w:pPr>
        <w:pStyle w:val="5"/>
        <w:rPr>
          <w:highlight w:val="none"/>
        </w:rPr>
      </w:pPr>
      <w:bookmarkStart w:id="137" w:name="_Toc19434"/>
      <w:bookmarkStart w:id="138" w:name="_Toc23400"/>
      <w:r>
        <w:rPr>
          <w:rFonts w:hint="eastAsia"/>
          <w:highlight w:val="none"/>
        </w:rPr>
        <w:t>31.招标文件的解释权</w:t>
      </w:r>
      <w:bookmarkEnd w:id="137"/>
      <w:bookmarkEnd w:id="138"/>
    </w:p>
    <w:p>
      <w:pPr>
        <w:pStyle w:val="19"/>
        <w:numPr>
          <w:ilvl w:val="0"/>
          <w:numId w:val="5"/>
        </w:numPr>
        <w:tabs>
          <w:tab w:val="left" w:pos="907"/>
        </w:tabs>
        <w:spacing w:line="400" w:lineRule="exact"/>
        <w:ind w:firstLineChars="0"/>
        <w:jc w:val="both"/>
        <w:rPr>
          <w:rFonts w:ascii="宋体" w:hAnsi="宋体" w:cs="宋体"/>
          <w:vanish/>
          <w:szCs w:val="21"/>
          <w:highlight w:val="none"/>
        </w:rPr>
      </w:pPr>
    </w:p>
    <w:p>
      <w:pPr>
        <w:numPr>
          <w:ilvl w:val="1"/>
          <w:numId w:val="5"/>
        </w:numPr>
        <w:tabs>
          <w:tab w:val="left" w:pos="907"/>
        </w:tabs>
        <w:spacing w:line="400" w:lineRule="exact"/>
        <w:jc w:val="both"/>
        <w:rPr>
          <w:rFonts w:ascii="宋体" w:hAnsi="宋体" w:cs="宋体"/>
          <w:szCs w:val="21"/>
          <w:highlight w:val="none"/>
        </w:rPr>
      </w:pPr>
      <w:r>
        <w:rPr>
          <w:rFonts w:hint="eastAsia" w:ascii="宋体" w:hAnsi="宋体" w:cs="宋体"/>
          <w:szCs w:val="21"/>
          <w:highlight w:val="none"/>
        </w:rPr>
        <w:t>本招标文件是参照国家有关法律、法规以及政府采购管理有关规定和参照国际惯例编制，解释权属本国顺招标有限公司。</w:t>
      </w:r>
    </w:p>
    <w:p>
      <w:pPr>
        <w:rPr>
          <w:rFonts w:ascii="宋体" w:hAnsi="宋体" w:cs="宋体"/>
          <w:szCs w:val="21"/>
          <w:highlight w:val="none"/>
        </w:rPr>
      </w:pPr>
      <w:r>
        <w:rPr>
          <w:rFonts w:hint="eastAsia" w:ascii="宋体" w:hAnsi="宋体" w:cs="宋体"/>
          <w:szCs w:val="21"/>
          <w:highlight w:val="none"/>
        </w:rPr>
        <w:br w:type="page"/>
      </w:r>
    </w:p>
    <w:p>
      <w:pPr>
        <w:pStyle w:val="3"/>
        <w:numPr>
          <w:ilvl w:val="0"/>
          <w:numId w:val="1"/>
        </w:numPr>
        <w:rPr>
          <w:highlight w:val="none"/>
        </w:rPr>
      </w:pPr>
      <w:bookmarkStart w:id="139" w:name="_Toc27892"/>
      <w:r>
        <w:rPr>
          <w:rFonts w:hint="eastAsia"/>
          <w:highlight w:val="none"/>
        </w:rPr>
        <w:t>用户需求书</w:t>
      </w:r>
      <w:bookmarkEnd w:id="139"/>
    </w:p>
    <w:p>
      <w:pPr>
        <w:jc w:val="center"/>
        <w:outlineLvl w:val="1"/>
        <w:rPr>
          <w:b/>
          <w:bCs/>
          <w:sz w:val="28"/>
          <w:szCs w:val="36"/>
          <w:highlight w:val="none"/>
        </w:rPr>
      </w:pPr>
      <w:bookmarkStart w:id="140" w:name="_Toc16006"/>
      <w:r>
        <w:rPr>
          <w:rFonts w:hint="eastAsia"/>
          <w:b/>
          <w:bCs/>
          <w:sz w:val="28"/>
          <w:szCs w:val="36"/>
          <w:highlight w:val="none"/>
        </w:rPr>
        <w:t>商务要求</w:t>
      </w:r>
      <w:bookmarkEnd w:id="140"/>
    </w:p>
    <w:tbl>
      <w:tblPr>
        <w:tblStyle w:val="14"/>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56"/>
        <w:gridCol w:w="6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95" w:type="pct"/>
            <w:vAlign w:val="center"/>
          </w:tcPr>
          <w:p>
            <w:pPr>
              <w:pStyle w:val="21"/>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供货期限</w:t>
            </w:r>
          </w:p>
        </w:tc>
        <w:tc>
          <w:tcPr>
            <w:tcW w:w="4004" w:type="pct"/>
          </w:tcPr>
          <w:p>
            <w:pPr>
              <w:pStyle w:val="21"/>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Times New Roman"/>
                <w:szCs w:val="21"/>
                <w:highlight w:val="none"/>
              </w:rPr>
              <w:t>合同签订生效后的</w:t>
            </w:r>
            <w:r>
              <w:rPr>
                <w:rFonts w:hint="eastAsia" w:ascii="宋体" w:hAnsi="宋体" w:cs="Times New Roman"/>
                <w:szCs w:val="21"/>
                <w:highlight w:val="none"/>
                <w:lang w:val="en-US" w:eastAsia="zh-CN"/>
              </w:rPr>
              <w:t>10</w:t>
            </w:r>
            <w:r>
              <w:rPr>
                <w:rFonts w:hint="eastAsia" w:ascii="宋体" w:hAnsi="宋体" w:cs="Times New Roman"/>
                <w:szCs w:val="21"/>
                <w:highlight w:val="none"/>
              </w:rPr>
              <w:t>天内完成供货、安装。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95" w:type="pct"/>
            <w:vAlign w:val="center"/>
          </w:tcPr>
          <w:p>
            <w:pPr>
              <w:pStyle w:val="21"/>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供货地点</w:t>
            </w:r>
          </w:p>
        </w:tc>
        <w:tc>
          <w:tcPr>
            <w:tcW w:w="4004" w:type="pct"/>
          </w:tcPr>
          <w:p>
            <w:pPr>
              <w:pStyle w:val="21"/>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采购人指定地点。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95" w:type="pct"/>
            <w:vAlign w:val="center"/>
          </w:tcPr>
          <w:p>
            <w:pPr>
              <w:pStyle w:val="21"/>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★质保期</w:t>
            </w:r>
          </w:p>
        </w:tc>
        <w:tc>
          <w:tcPr>
            <w:tcW w:w="4004" w:type="pct"/>
          </w:tcPr>
          <w:p>
            <w:pPr>
              <w:pStyle w:val="21"/>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项目最终验收合格之日起一年。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95" w:type="pct"/>
            <w:vAlign w:val="center"/>
          </w:tcPr>
          <w:p>
            <w:pPr>
              <w:pStyle w:val="21"/>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投标有效期</w:t>
            </w:r>
          </w:p>
        </w:tc>
        <w:tc>
          <w:tcPr>
            <w:tcW w:w="4004" w:type="pct"/>
          </w:tcPr>
          <w:p>
            <w:pPr>
              <w:pStyle w:val="21"/>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从提交投标（响应）文件的截止之日起90日历天。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9" w:hRule="atLeast"/>
        </w:trPr>
        <w:tc>
          <w:tcPr>
            <w:tcW w:w="995" w:type="pct"/>
            <w:vAlign w:val="center"/>
          </w:tcPr>
          <w:p>
            <w:pPr>
              <w:pStyle w:val="21"/>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★付款方式</w:t>
            </w:r>
          </w:p>
        </w:tc>
        <w:tc>
          <w:tcPr>
            <w:tcW w:w="4004" w:type="pct"/>
          </w:tcPr>
          <w:p>
            <w:pPr>
              <w:pStyle w:val="21"/>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Times New Roman"/>
                <w:szCs w:val="21"/>
                <w:highlight w:val="none"/>
              </w:rPr>
              <w:t>货物到达采购人指定的地点且安装完毕，经验收组验收合格、办理完验收手续并等待政府财政预算批复和采购人办理完相关请款程序后，在15个工作日内向中标人支付合同总价的95%，余款5%待质保期满乙方提交请款资料后</w:t>
            </w:r>
            <w:r>
              <w:rPr>
                <w:rFonts w:hint="eastAsia" w:ascii="宋体" w:hAnsi="宋体" w:cs="Times New Roman"/>
                <w:szCs w:val="21"/>
                <w:highlight w:val="none"/>
                <w:lang w:eastAsia="zh-CN"/>
              </w:rPr>
              <w:t>，</w:t>
            </w:r>
            <w:r>
              <w:rPr>
                <w:rFonts w:hint="eastAsia" w:ascii="宋体" w:hAnsi="宋体" w:cs="Times New Roman"/>
                <w:szCs w:val="21"/>
                <w:highlight w:val="none"/>
              </w:rPr>
              <w:t>待甲方办理完相关请款程序后10个工作日内无息支付。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9" w:hRule="atLeast"/>
        </w:trPr>
        <w:tc>
          <w:tcPr>
            <w:tcW w:w="995" w:type="pct"/>
            <w:vAlign w:val="center"/>
          </w:tcPr>
          <w:p>
            <w:pPr>
              <w:pStyle w:val="21"/>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★报价方式</w:t>
            </w:r>
          </w:p>
        </w:tc>
        <w:tc>
          <w:tcPr>
            <w:tcW w:w="4004" w:type="pct"/>
          </w:tcPr>
          <w:p>
            <w:pPr>
              <w:pStyle w:val="21"/>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报价应包含货物及所需附件的购置费、包装费、运输费、安装费、人工费、保险费、各种税费、验收费、售后服务费及合同实施过程中的应预见和不可预见费用等完成合同规定责任和义务、达到合同目的的一切费用。投标价应包括所有应支付的对专利权和版权、设计或其他知识产权而需要向其他方支付的版税。</w:t>
            </w:r>
          </w:p>
          <w:p>
            <w:pPr>
              <w:pStyle w:val="21"/>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2、投标人应对240L垃圾桶及不锈钢分类果皮桶进行单价报价，其单价报价不得高于单价最高限价，高于单价最高限价的单价报价予以废标处理。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995" w:type="pct"/>
            <w:vAlign w:val="center"/>
          </w:tcPr>
          <w:p>
            <w:pPr>
              <w:pStyle w:val="21"/>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验收要求</w:t>
            </w:r>
          </w:p>
        </w:tc>
        <w:tc>
          <w:tcPr>
            <w:tcW w:w="4004" w:type="pct"/>
          </w:tcPr>
          <w:p>
            <w:pPr>
              <w:pStyle w:val="21"/>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按国家及行业相关标准验收。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995" w:type="pct"/>
            <w:vAlign w:val="center"/>
          </w:tcPr>
          <w:p>
            <w:pPr>
              <w:pStyle w:val="21"/>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w:t>
            </w:r>
          </w:p>
        </w:tc>
        <w:tc>
          <w:tcPr>
            <w:tcW w:w="4004" w:type="pct"/>
            <w:vAlign w:val="center"/>
          </w:tcPr>
          <w:p>
            <w:pPr>
              <w:pStyle w:val="21"/>
              <w:autoSpaceDE w:val="0"/>
              <w:autoSpaceDN w:val="0"/>
              <w:spacing w:line="360" w:lineRule="auto"/>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995" w:type="pct"/>
            <w:vAlign w:val="center"/>
          </w:tcPr>
          <w:p>
            <w:pPr>
              <w:pStyle w:val="21"/>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w:t>
            </w:r>
          </w:p>
        </w:tc>
        <w:tc>
          <w:tcPr>
            <w:tcW w:w="4004" w:type="pct"/>
            <w:vAlign w:val="center"/>
          </w:tcPr>
          <w:p>
            <w:pPr>
              <w:pStyle w:val="21"/>
              <w:autoSpaceDE w:val="0"/>
              <w:autoSpaceDN w:val="0"/>
              <w:spacing w:line="360" w:lineRule="auto"/>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单位应保证提供的货物在不需要增配未列出配件（特别指出的除外）的前提下货物功能、技术标准能够达到招标文件的要求，而无须再增配未列出的配件；如供应商所提供的产品需要增配配件才能达到要求的，所增配的配件须由供应商免费提供。</w:t>
            </w:r>
          </w:p>
          <w:p>
            <w:pPr>
              <w:pStyle w:val="21"/>
              <w:autoSpaceDE w:val="0"/>
              <w:autoSpaceDN w:val="0"/>
              <w:spacing w:line="360" w:lineRule="auto"/>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2、所有产品材料及货物标准必须符合国家标准及相关规定。</w:t>
            </w:r>
          </w:p>
          <w:p>
            <w:pPr>
              <w:pStyle w:val="21"/>
              <w:autoSpaceDE w:val="0"/>
              <w:autoSpaceDN w:val="0"/>
              <w:spacing w:line="360" w:lineRule="auto"/>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3、投标人应根据采购要求，在投标文件中提供切实可行的供货方案。</w:t>
            </w:r>
          </w:p>
          <w:p>
            <w:pPr>
              <w:pStyle w:val="21"/>
              <w:autoSpaceDE w:val="0"/>
              <w:autoSpaceDN w:val="0"/>
              <w:spacing w:line="360" w:lineRule="auto"/>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4、中标单位在供货安装过程中必须采取足够的安全措施，确保供货的安全，并自行负责相关安全责任。</w:t>
            </w:r>
          </w:p>
          <w:p>
            <w:pPr>
              <w:pStyle w:val="21"/>
              <w:autoSpaceDE w:val="0"/>
              <w:autoSpaceDN w:val="0"/>
              <w:spacing w:line="360" w:lineRule="auto"/>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5、中标单位在安装过程中，如需对场地作局部破损，必须在供货安装实施前取得采购人的书面同意，并承诺负责恢复原状，采购人不另行支付任何费用</w:t>
            </w:r>
            <w:r>
              <w:rPr>
                <w:rFonts w:hint="eastAsia" w:ascii="宋体" w:hAnsi="宋体" w:cs="宋体"/>
                <w:color w:val="000000" w:themeColor="text1"/>
                <w:szCs w:val="21"/>
                <w:highlight w:val="none"/>
                <w:lang w:eastAsia="zh-CN"/>
                <w14:textFill>
                  <w14:solidFill>
                    <w14:schemeClr w14:val="tx1"/>
                  </w14:solidFill>
                </w14:textFill>
              </w:rPr>
              <w:t>。</w:t>
            </w:r>
          </w:p>
          <w:p>
            <w:pPr>
              <w:pStyle w:val="21"/>
              <w:autoSpaceDE w:val="0"/>
              <w:autoSpaceDN w:val="0"/>
              <w:spacing w:line="360" w:lineRule="auto"/>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6、项目未尽事宜将在采购合同中另行约定，中标单位需无条件同意采购人基于为顺利完成本项目所提出的各项合理要求。</w:t>
            </w:r>
          </w:p>
          <w:p>
            <w:pPr>
              <w:pStyle w:val="21"/>
              <w:autoSpaceDE w:val="0"/>
              <w:autoSpaceDN w:val="0"/>
              <w:spacing w:line="360" w:lineRule="auto"/>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7、项目清单为本次采购最低要求，各供应商可以自行优化供货计划，为本项目设计最优投标方案。</w:t>
            </w:r>
          </w:p>
        </w:tc>
      </w:tr>
    </w:tbl>
    <w:p>
      <w:pPr>
        <w:rPr>
          <w:highlight w:val="none"/>
        </w:rPr>
      </w:pPr>
      <w:r>
        <w:rPr>
          <w:highlight w:val="none"/>
        </w:rPr>
        <w:br w:type="page"/>
      </w:r>
    </w:p>
    <w:p>
      <w:pPr>
        <w:jc w:val="center"/>
        <w:outlineLvl w:val="1"/>
        <w:rPr>
          <w:b/>
          <w:bCs/>
          <w:sz w:val="28"/>
          <w:szCs w:val="36"/>
          <w:highlight w:val="none"/>
        </w:rPr>
      </w:pPr>
      <w:bookmarkStart w:id="141" w:name="_Toc4572"/>
      <w:r>
        <w:rPr>
          <w:rFonts w:hint="eastAsia"/>
          <w:b/>
          <w:bCs/>
          <w:sz w:val="28"/>
          <w:szCs w:val="36"/>
          <w:highlight w:val="none"/>
        </w:rPr>
        <w:t>技术要求</w:t>
      </w:r>
      <w:bookmarkEnd w:id="141"/>
    </w:p>
    <w:p>
      <w:pPr>
        <w:pStyle w:val="19"/>
        <w:numPr>
          <w:ilvl w:val="0"/>
          <w:numId w:val="9"/>
        </w:numPr>
        <w:spacing w:line="360" w:lineRule="auto"/>
        <w:ind w:left="0" w:firstLine="0" w:firstLineChars="0"/>
        <w:rPr>
          <w:rFonts w:ascii="宋体" w:hAnsi="宋体"/>
          <w:b/>
          <w:sz w:val="24"/>
          <w:highlight w:val="none"/>
        </w:rPr>
      </w:pPr>
      <w:r>
        <w:rPr>
          <w:rFonts w:hint="eastAsia" w:ascii="宋体" w:hAnsi="宋体"/>
          <w:b/>
          <w:sz w:val="24"/>
          <w:highlight w:val="none"/>
        </w:rPr>
        <w:t>采购设备清单</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708"/>
        <w:gridCol w:w="900"/>
        <w:gridCol w:w="1969"/>
        <w:gridCol w:w="2156"/>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250" w:type="pct"/>
            <w:shd w:val="clear" w:color="auto" w:fill="auto"/>
            <w:vAlign w:val="center"/>
          </w:tcPr>
          <w:p>
            <w:pPr>
              <w:widowControl/>
              <w:adjustRightInd w:val="0"/>
              <w:snapToGrid w:val="0"/>
              <w:jc w:val="center"/>
              <w:rPr>
                <w:rFonts w:ascii="宋体" w:hAnsi="宋体" w:cs="宋体"/>
                <w:b/>
                <w:szCs w:val="21"/>
                <w:highlight w:val="none"/>
              </w:rPr>
            </w:pPr>
            <w:r>
              <w:rPr>
                <w:rFonts w:hint="eastAsia" w:ascii="宋体" w:hAnsi="宋体" w:cs="宋体"/>
                <w:b/>
                <w:szCs w:val="21"/>
                <w:highlight w:val="none"/>
              </w:rPr>
              <w:t>序号</w:t>
            </w:r>
          </w:p>
        </w:tc>
        <w:tc>
          <w:tcPr>
            <w:tcW w:w="1002" w:type="pct"/>
            <w:shd w:val="clear" w:color="auto" w:fill="auto"/>
            <w:vAlign w:val="center"/>
          </w:tcPr>
          <w:p>
            <w:pPr>
              <w:widowControl/>
              <w:adjustRightInd w:val="0"/>
              <w:snapToGrid w:val="0"/>
              <w:jc w:val="center"/>
              <w:rPr>
                <w:rFonts w:ascii="宋体" w:hAnsi="宋体" w:cs="宋体"/>
                <w:b/>
                <w:szCs w:val="21"/>
                <w:highlight w:val="none"/>
              </w:rPr>
            </w:pPr>
            <w:r>
              <w:rPr>
                <w:rFonts w:hint="eastAsia" w:ascii="宋体" w:hAnsi="宋体" w:cs="宋体"/>
                <w:b/>
                <w:szCs w:val="21"/>
                <w:highlight w:val="none"/>
              </w:rPr>
              <w:t>货物名称</w:t>
            </w:r>
          </w:p>
        </w:tc>
        <w:tc>
          <w:tcPr>
            <w:tcW w:w="528" w:type="pct"/>
            <w:shd w:val="clear" w:color="auto" w:fill="auto"/>
            <w:vAlign w:val="center"/>
          </w:tcPr>
          <w:p>
            <w:pPr>
              <w:widowControl/>
              <w:adjustRightInd w:val="0"/>
              <w:snapToGrid w:val="0"/>
              <w:jc w:val="center"/>
              <w:rPr>
                <w:rFonts w:ascii="宋体" w:hAnsi="宋体" w:cs="宋体"/>
                <w:b/>
                <w:szCs w:val="21"/>
                <w:highlight w:val="none"/>
              </w:rPr>
            </w:pPr>
            <w:r>
              <w:rPr>
                <w:rFonts w:hint="eastAsia" w:ascii="宋体" w:hAnsi="宋体" w:cs="宋体"/>
                <w:b/>
                <w:szCs w:val="21"/>
                <w:highlight w:val="none"/>
              </w:rPr>
              <w:t>数量（个）</w:t>
            </w:r>
          </w:p>
        </w:tc>
        <w:tc>
          <w:tcPr>
            <w:tcW w:w="1155" w:type="pct"/>
            <w:shd w:val="clear" w:color="auto" w:fill="auto"/>
            <w:vAlign w:val="center"/>
          </w:tcPr>
          <w:p>
            <w:pPr>
              <w:widowControl/>
              <w:jc w:val="center"/>
              <w:textAlignment w:val="center"/>
              <w:rPr>
                <w:rFonts w:ascii="宋体" w:hAnsi="宋体" w:cs="宋体"/>
                <w:szCs w:val="21"/>
                <w:highlight w:val="none"/>
              </w:rPr>
            </w:pPr>
            <w:r>
              <w:rPr>
                <w:rFonts w:ascii="宋体" w:hAnsi="宋体" w:cs="宋体"/>
                <w:b/>
                <w:szCs w:val="21"/>
                <w:highlight w:val="none"/>
              </w:rPr>
              <w:t>材质/规格</w:t>
            </w:r>
          </w:p>
        </w:tc>
        <w:tc>
          <w:tcPr>
            <w:tcW w:w="1265" w:type="pct"/>
            <w:shd w:val="clear" w:color="auto" w:fill="auto"/>
            <w:vAlign w:val="center"/>
          </w:tcPr>
          <w:p>
            <w:pPr>
              <w:widowControl/>
              <w:jc w:val="center"/>
              <w:textAlignment w:val="center"/>
              <w:rPr>
                <w:rFonts w:ascii="宋体" w:hAnsi="宋体" w:cs="宋体"/>
                <w:b/>
                <w:szCs w:val="21"/>
                <w:highlight w:val="none"/>
              </w:rPr>
            </w:pPr>
            <w:r>
              <w:rPr>
                <w:rFonts w:hint="eastAsia" w:ascii="宋体" w:hAnsi="宋体" w:cs="宋体"/>
                <w:b/>
                <w:szCs w:val="21"/>
                <w:highlight w:val="none"/>
              </w:rPr>
              <w:t>图片（仅供参考）</w:t>
            </w:r>
          </w:p>
        </w:tc>
        <w:tc>
          <w:tcPr>
            <w:tcW w:w="797" w:type="pct"/>
            <w:shd w:val="clear" w:color="auto" w:fill="auto"/>
            <w:vAlign w:val="center"/>
          </w:tcPr>
          <w:p>
            <w:pPr>
              <w:widowControl/>
              <w:jc w:val="center"/>
              <w:textAlignment w:val="center"/>
              <w:rPr>
                <w:rFonts w:ascii="宋体" w:hAnsi="宋体" w:cs="宋体"/>
                <w:b/>
                <w:szCs w:val="21"/>
                <w:highlight w:val="none"/>
              </w:rPr>
            </w:pPr>
            <w:r>
              <w:rPr>
                <w:rFonts w:hint="eastAsia" w:ascii="宋体" w:hAnsi="宋体" w:cs="宋体"/>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250" w:type="pct"/>
            <w:shd w:val="clear" w:color="auto" w:fill="auto"/>
            <w:vAlign w:val="center"/>
          </w:tcPr>
          <w:p>
            <w:pPr>
              <w:widowControl/>
              <w:adjustRightInd w:val="0"/>
              <w:snapToGrid w:val="0"/>
              <w:jc w:val="center"/>
              <w:rPr>
                <w:rFonts w:ascii="宋体" w:hAnsi="宋体" w:cs="宋体"/>
                <w:szCs w:val="21"/>
                <w:highlight w:val="none"/>
              </w:rPr>
            </w:pPr>
            <w:r>
              <w:rPr>
                <w:rFonts w:hint="eastAsia" w:ascii="宋体" w:hAnsi="宋体" w:cs="宋体"/>
                <w:szCs w:val="21"/>
                <w:highlight w:val="none"/>
              </w:rPr>
              <w:t>1</w:t>
            </w:r>
          </w:p>
        </w:tc>
        <w:tc>
          <w:tcPr>
            <w:tcW w:w="1002" w:type="pct"/>
            <w:shd w:val="clear" w:color="auto" w:fill="auto"/>
            <w:vAlign w:val="center"/>
          </w:tcPr>
          <w:p>
            <w:pPr>
              <w:widowControl/>
              <w:adjustRightInd w:val="0"/>
              <w:snapToGrid w:val="0"/>
              <w:jc w:val="center"/>
              <w:rPr>
                <w:rFonts w:ascii="宋体" w:hAnsi="宋体" w:cs="宋体"/>
                <w:szCs w:val="21"/>
                <w:highlight w:val="none"/>
              </w:rPr>
            </w:pPr>
            <w:r>
              <w:rPr>
                <w:rFonts w:hint="eastAsia" w:ascii="宋体" w:hAnsi="宋体" w:cs="宋体"/>
                <w:szCs w:val="21"/>
                <w:highlight w:val="none"/>
              </w:rPr>
              <w:t>●240L垃圾桶</w:t>
            </w:r>
          </w:p>
        </w:tc>
        <w:tc>
          <w:tcPr>
            <w:tcW w:w="528" w:type="pct"/>
            <w:shd w:val="clear" w:color="auto" w:fill="auto"/>
            <w:vAlign w:val="center"/>
          </w:tcPr>
          <w:p>
            <w:pPr>
              <w:widowControl/>
              <w:adjustRightInd w:val="0"/>
              <w:snapToGrid w:val="0"/>
              <w:jc w:val="center"/>
              <w:rPr>
                <w:rFonts w:ascii="宋体" w:hAnsi="宋体" w:cs="宋体"/>
                <w:szCs w:val="21"/>
                <w:highlight w:val="none"/>
              </w:rPr>
            </w:pPr>
            <w:r>
              <w:rPr>
                <w:rFonts w:hint="eastAsia" w:ascii="宋体" w:hAnsi="宋体" w:cs="宋体"/>
                <w:szCs w:val="21"/>
                <w:highlight w:val="none"/>
              </w:rPr>
              <w:t xml:space="preserve">1500 </w:t>
            </w:r>
          </w:p>
        </w:tc>
        <w:tc>
          <w:tcPr>
            <w:tcW w:w="1155" w:type="pct"/>
            <w:shd w:val="clear" w:color="auto" w:fill="auto"/>
            <w:vAlign w:val="center"/>
          </w:tcPr>
          <w:p>
            <w:pPr>
              <w:widowControl/>
              <w:adjustRightInd w:val="0"/>
              <w:snapToGrid w:val="0"/>
              <w:jc w:val="center"/>
              <w:rPr>
                <w:rFonts w:ascii="宋体" w:hAnsi="宋体" w:cs="宋体"/>
                <w:szCs w:val="21"/>
                <w:highlight w:val="none"/>
              </w:rPr>
            </w:pPr>
            <w:r>
              <w:rPr>
                <w:rFonts w:ascii="宋体" w:hAnsi="宋体" w:cs="宋体"/>
                <w:szCs w:val="21"/>
                <w:highlight w:val="none"/>
              </w:rPr>
              <w:t>240L，聚乙烯</w:t>
            </w:r>
          </w:p>
        </w:tc>
        <w:tc>
          <w:tcPr>
            <w:tcW w:w="1265" w:type="pct"/>
            <w:shd w:val="clear" w:color="auto" w:fill="auto"/>
            <w:vAlign w:val="center"/>
          </w:tcPr>
          <w:p>
            <w:pPr>
              <w:widowControl/>
              <w:textAlignment w:val="center"/>
              <w:rPr>
                <w:rFonts w:ascii="宋体" w:hAnsi="宋体" w:cs="宋体"/>
                <w:szCs w:val="21"/>
                <w:highlight w:val="none"/>
              </w:rPr>
            </w:pPr>
            <w:r>
              <w:rPr>
                <w:rFonts w:hint="eastAsia" w:ascii="宋体" w:hAnsi="宋体" w:cs="宋体"/>
                <w:color w:val="000000"/>
                <w:kern w:val="0"/>
                <w:sz w:val="22"/>
                <w:szCs w:val="22"/>
                <w:highlight w:val="none"/>
                <w:bdr w:val="single" w:color="000000" w:sz="4" w:space="0"/>
              </w:rPr>
              <w:drawing>
                <wp:anchor distT="0" distB="0" distL="114300" distR="114300" simplePos="0" relativeHeight="251659264" behindDoc="0" locked="0" layoutInCell="1" allowOverlap="1">
                  <wp:simplePos x="0" y="0"/>
                  <wp:positionH relativeFrom="column">
                    <wp:posOffset>277495</wp:posOffset>
                  </wp:positionH>
                  <wp:positionV relativeFrom="paragraph">
                    <wp:posOffset>57150</wp:posOffset>
                  </wp:positionV>
                  <wp:extent cx="741045" cy="860425"/>
                  <wp:effectExtent l="0" t="0" r="1905" b="15875"/>
                  <wp:wrapNone/>
                  <wp:docPr id="5" name="图片_2"/>
                  <wp:cNvGraphicFramePr/>
                  <a:graphic xmlns:a="http://schemas.openxmlformats.org/drawingml/2006/main">
                    <a:graphicData uri="http://schemas.openxmlformats.org/drawingml/2006/picture">
                      <pic:pic xmlns:pic="http://schemas.openxmlformats.org/drawingml/2006/picture">
                        <pic:nvPicPr>
                          <pic:cNvPr id="5" name="图片_2"/>
                          <pic:cNvPicPr/>
                        </pic:nvPicPr>
                        <pic:blipFill>
                          <a:blip r:embed="rId7"/>
                          <a:stretch>
                            <a:fillRect/>
                          </a:stretch>
                        </pic:blipFill>
                        <pic:spPr>
                          <a:xfrm>
                            <a:off x="0" y="0"/>
                            <a:ext cx="741045" cy="860425"/>
                          </a:xfrm>
                          <a:prstGeom prst="rect">
                            <a:avLst/>
                          </a:prstGeom>
                          <a:noFill/>
                          <a:ln>
                            <a:noFill/>
                          </a:ln>
                        </pic:spPr>
                      </pic:pic>
                    </a:graphicData>
                  </a:graphic>
                </wp:anchor>
              </w:drawing>
            </w:r>
          </w:p>
        </w:tc>
        <w:tc>
          <w:tcPr>
            <w:tcW w:w="797" w:type="pct"/>
            <w:shd w:val="clear" w:color="auto" w:fill="auto"/>
            <w:vAlign w:val="center"/>
          </w:tcPr>
          <w:p>
            <w:pPr>
              <w:widowControl/>
              <w:adjustRightInd w:val="0"/>
              <w:snapToGrid w:val="0"/>
              <w:jc w:val="center"/>
              <w:rPr>
                <w:rFonts w:ascii="宋体" w:hAnsi="宋体" w:cs="宋体"/>
                <w:szCs w:val="21"/>
                <w:highlight w:val="none"/>
              </w:rPr>
            </w:pPr>
            <w:r>
              <w:rPr>
                <w:rFonts w:hint="eastAsia"/>
                <w:highlight w:val="none"/>
              </w:rPr>
              <w:t>印字按采购人需求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250" w:type="pct"/>
            <w:shd w:val="clear" w:color="auto" w:fill="auto"/>
            <w:vAlign w:val="center"/>
          </w:tcPr>
          <w:p>
            <w:pPr>
              <w:widowControl/>
              <w:adjustRightInd w:val="0"/>
              <w:snapToGrid w:val="0"/>
              <w:jc w:val="center"/>
              <w:rPr>
                <w:rFonts w:ascii="宋体" w:hAnsi="宋体" w:cs="宋体"/>
                <w:szCs w:val="21"/>
                <w:highlight w:val="none"/>
              </w:rPr>
            </w:pPr>
            <w:r>
              <w:rPr>
                <w:rFonts w:hint="eastAsia" w:ascii="宋体" w:hAnsi="宋体" w:cs="宋体"/>
                <w:szCs w:val="21"/>
                <w:highlight w:val="none"/>
              </w:rPr>
              <w:t>2</w:t>
            </w:r>
          </w:p>
        </w:tc>
        <w:tc>
          <w:tcPr>
            <w:tcW w:w="1002" w:type="pct"/>
            <w:shd w:val="clear" w:color="auto" w:fill="auto"/>
            <w:vAlign w:val="center"/>
          </w:tcPr>
          <w:p>
            <w:pPr>
              <w:widowControl/>
              <w:adjustRightInd w:val="0"/>
              <w:snapToGrid w:val="0"/>
              <w:jc w:val="center"/>
              <w:rPr>
                <w:rFonts w:ascii="宋体" w:hAnsi="宋体" w:cs="宋体"/>
                <w:szCs w:val="21"/>
                <w:highlight w:val="none"/>
              </w:rPr>
            </w:pPr>
            <w:r>
              <w:rPr>
                <w:rFonts w:hint="eastAsia" w:ascii="宋体" w:hAnsi="宋体" w:cs="宋体"/>
                <w:szCs w:val="21"/>
                <w:highlight w:val="none"/>
              </w:rPr>
              <w:t>不锈钢分类果皮箱</w:t>
            </w:r>
          </w:p>
        </w:tc>
        <w:tc>
          <w:tcPr>
            <w:tcW w:w="528" w:type="pct"/>
            <w:shd w:val="clear" w:color="auto" w:fill="auto"/>
            <w:vAlign w:val="center"/>
          </w:tcPr>
          <w:p>
            <w:pPr>
              <w:widowControl/>
              <w:adjustRightInd w:val="0"/>
              <w:snapToGrid w:val="0"/>
              <w:jc w:val="center"/>
              <w:rPr>
                <w:rFonts w:ascii="宋体" w:hAnsi="宋体" w:cs="宋体"/>
                <w:szCs w:val="21"/>
                <w:highlight w:val="none"/>
              </w:rPr>
            </w:pPr>
            <w:r>
              <w:rPr>
                <w:rFonts w:hint="eastAsia" w:ascii="宋体" w:hAnsi="宋体" w:cs="宋体"/>
                <w:szCs w:val="21"/>
                <w:highlight w:val="none"/>
              </w:rPr>
              <w:t>250</w:t>
            </w:r>
          </w:p>
        </w:tc>
        <w:tc>
          <w:tcPr>
            <w:tcW w:w="1155" w:type="pct"/>
            <w:shd w:val="clear" w:color="auto" w:fill="auto"/>
            <w:vAlign w:val="center"/>
          </w:tcPr>
          <w:p>
            <w:pPr>
              <w:widowControl/>
              <w:adjustRightInd w:val="0"/>
              <w:snapToGrid w:val="0"/>
              <w:jc w:val="center"/>
              <w:rPr>
                <w:rFonts w:ascii="宋体" w:hAnsi="宋体" w:cs="宋体"/>
                <w:szCs w:val="21"/>
                <w:highlight w:val="none"/>
              </w:rPr>
            </w:pPr>
            <w:r>
              <w:rPr>
                <w:rFonts w:ascii="宋体" w:hAnsi="宋体" w:cs="宋体"/>
                <w:szCs w:val="21"/>
                <w:highlight w:val="none"/>
              </w:rPr>
              <w:t>不锈钢二分类果皮箱</w:t>
            </w:r>
          </w:p>
        </w:tc>
        <w:tc>
          <w:tcPr>
            <w:tcW w:w="1265" w:type="pct"/>
            <w:shd w:val="clear" w:color="auto" w:fill="auto"/>
            <w:vAlign w:val="center"/>
          </w:tcPr>
          <w:p>
            <w:pPr>
              <w:widowControl/>
              <w:textAlignment w:val="center"/>
              <w:rPr>
                <w:rFonts w:ascii="宋体" w:hAnsi="宋体" w:cs="宋体"/>
                <w:szCs w:val="21"/>
                <w:highlight w:val="none"/>
              </w:rPr>
            </w:pPr>
            <w:r>
              <w:rPr>
                <w:rFonts w:hint="eastAsia" w:ascii="宋体" w:hAnsi="宋体" w:cs="宋体"/>
                <w:color w:val="000000"/>
                <w:kern w:val="0"/>
                <w:sz w:val="22"/>
                <w:szCs w:val="22"/>
                <w:highlight w:val="none"/>
                <w:bdr w:val="single" w:color="000000" w:sz="4" w:space="0"/>
              </w:rPr>
              <w:drawing>
                <wp:anchor distT="0" distB="0" distL="114300" distR="114300" simplePos="0" relativeHeight="251660288" behindDoc="0" locked="0" layoutInCell="1" allowOverlap="1">
                  <wp:simplePos x="0" y="0"/>
                  <wp:positionH relativeFrom="column">
                    <wp:posOffset>11430</wp:posOffset>
                  </wp:positionH>
                  <wp:positionV relativeFrom="paragraph">
                    <wp:posOffset>60325</wp:posOffset>
                  </wp:positionV>
                  <wp:extent cx="1179830" cy="788670"/>
                  <wp:effectExtent l="0" t="0" r="1270" b="11430"/>
                  <wp:wrapNone/>
                  <wp:docPr id="6" name="图片_2_SpCnt_1"/>
                  <wp:cNvGraphicFramePr/>
                  <a:graphic xmlns:a="http://schemas.openxmlformats.org/drawingml/2006/main">
                    <a:graphicData uri="http://schemas.openxmlformats.org/drawingml/2006/picture">
                      <pic:pic xmlns:pic="http://schemas.openxmlformats.org/drawingml/2006/picture">
                        <pic:nvPicPr>
                          <pic:cNvPr id="6" name="图片_2_SpCnt_1"/>
                          <pic:cNvPicPr/>
                        </pic:nvPicPr>
                        <pic:blipFill>
                          <a:blip r:embed="rId8"/>
                          <a:stretch>
                            <a:fillRect/>
                          </a:stretch>
                        </pic:blipFill>
                        <pic:spPr>
                          <a:xfrm>
                            <a:off x="0" y="0"/>
                            <a:ext cx="1179830" cy="788670"/>
                          </a:xfrm>
                          <a:prstGeom prst="rect">
                            <a:avLst/>
                          </a:prstGeom>
                          <a:noFill/>
                          <a:ln>
                            <a:noFill/>
                          </a:ln>
                        </pic:spPr>
                      </pic:pic>
                    </a:graphicData>
                  </a:graphic>
                </wp:anchor>
              </w:drawing>
            </w:r>
          </w:p>
        </w:tc>
        <w:tc>
          <w:tcPr>
            <w:tcW w:w="797" w:type="pct"/>
            <w:shd w:val="clear" w:color="auto" w:fill="auto"/>
            <w:vAlign w:val="center"/>
          </w:tcPr>
          <w:p>
            <w:pPr>
              <w:widowControl/>
              <w:adjustRightInd w:val="0"/>
              <w:snapToGrid w:val="0"/>
              <w:jc w:val="center"/>
              <w:rPr>
                <w:rFonts w:ascii="宋体" w:hAnsi="宋体" w:cs="宋体"/>
                <w:szCs w:val="21"/>
                <w:highlight w:val="none"/>
              </w:rPr>
            </w:pPr>
            <w:r>
              <w:rPr>
                <w:rFonts w:hint="eastAsia"/>
                <w:highlight w:val="none"/>
              </w:rPr>
              <w:t>印字按采购人需求</w:t>
            </w:r>
          </w:p>
        </w:tc>
      </w:tr>
    </w:tbl>
    <w:p>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注：1、本项目不接受进口产品投标，否则投标无效。</w:t>
      </w:r>
    </w:p>
    <w:p>
      <w:pPr>
        <w:pStyle w:val="19"/>
        <w:numPr>
          <w:ilvl w:val="0"/>
          <w:numId w:val="9"/>
        </w:numPr>
        <w:spacing w:line="360" w:lineRule="auto"/>
        <w:ind w:left="0" w:firstLine="0" w:firstLineChars="0"/>
        <w:rPr>
          <w:rFonts w:ascii="宋体" w:hAnsi="宋体"/>
          <w:b/>
          <w:sz w:val="24"/>
          <w:highlight w:val="none"/>
        </w:rPr>
      </w:pPr>
      <w:r>
        <w:rPr>
          <w:rFonts w:hint="eastAsia" w:ascii="宋体" w:hAnsi="宋体"/>
          <w:b/>
          <w:sz w:val="24"/>
          <w:highlight w:val="none"/>
        </w:rPr>
        <w:t>产品参数</w:t>
      </w:r>
    </w:p>
    <w:p>
      <w:pPr>
        <w:pStyle w:val="2"/>
        <w:autoSpaceDE w:val="0"/>
        <w:autoSpaceDN w:val="0"/>
        <w:spacing w:before="0"/>
        <w:rPr>
          <w:sz w:val="21"/>
          <w:szCs w:val="21"/>
          <w:highlight w:val="none"/>
          <w:lang w:val="en-US"/>
        </w:rPr>
      </w:pPr>
      <w:r>
        <w:rPr>
          <w:rFonts w:hint="eastAsia"/>
          <w:b/>
          <w:sz w:val="21"/>
          <w:szCs w:val="21"/>
          <w:highlight w:val="none"/>
        </w:rPr>
        <w:t>（</w:t>
      </w:r>
      <w:r>
        <w:rPr>
          <w:rFonts w:hint="eastAsia"/>
          <w:b/>
          <w:sz w:val="21"/>
          <w:szCs w:val="21"/>
          <w:highlight w:val="none"/>
          <w:lang w:val="en-US"/>
        </w:rPr>
        <w:t>一</w:t>
      </w:r>
      <w:r>
        <w:rPr>
          <w:rFonts w:hint="eastAsia"/>
          <w:b/>
          <w:sz w:val="21"/>
          <w:szCs w:val="21"/>
          <w:highlight w:val="none"/>
        </w:rPr>
        <w:t>）240L垃圾桶</w:t>
      </w:r>
    </w:p>
    <w:p>
      <w:pPr>
        <w:spacing w:line="360" w:lineRule="auto"/>
        <w:ind w:firstLine="420" w:firstLineChars="200"/>
        <w:rPr>
          <w:rFonts w:ascii="宋体" w:hAnsi="宋体"/>
          <w:szCs w:val="21"/>
          <w:highlight w:val="none"/>
        </w:rPr>
      </w:pPr>
      <w:r>
        <w:rPr>
          <w:rFonts w:hint="eastAsia" w:ascii="宋体" w:hAnsi="宋体"/>
          <w:szCs w:val="21"/>
          <w:highlight w:val="none"/>
        </w:rPr>
        <w:t>主要技术参数要求：</w:t>
      </w:r>
    </w:p>
    <w:p>
      <w:pPr>
        <w:spacing w:line="360" w:lineRule="auto"/>
        <w:ind w:firstLine="420" w:firstLineChars="200"/>
        <w:rPr>
          <w:rFonts w:ascii="宋体" w:hAnsi="宋体"/>
          <w:szCs w:val="21"/>
          <w:highlight w:val="none"/>
        </w:rPr>
      </w:pPr>
      <w:r>
        <w:rPr>
          <w:rFonts w:hint="eastAsia" w:ascii="宋体" w:hAnsi="宋体"/>
          <w:szCs w:val="21"/>
          <w:highlight w:val="none"/>
        </w:rPr>
        <w:t>1、容量≥240L，投标人须按照新国标的标准提供垃圾桶。</w:t>
      </w:r>
    </w:p>
    <w:p>
      <w:pPr>
        <w:spacing w:line="360" w:lineRule="auto"/>
        <w:ind w:firstLine="420" w:firstLineChars="200"/>
        <w:rPr>
          <w:rFonts w:ascii="宋体" w:hAnsi="宋体"/>
          <w:szCs w:val="21"/>
          <w:highlight w:val="none"/>
        </w:rPr>
      </w:pPr>
      <w:r>
        <w:rPr>
          <w:rFonts w:hint="eastAsia" w:ascii="宋体" w:hAnsi="宋体"/>
          <w:szCs w:val="21"/>
          <w:highlight w:val="none"/>
        </w:rPr>
        <w:t>2、产品所执行的标准、标准号:《中华人民共和国城镇建设行业标准-塑料垃圾桶通用技术条件》，标准号： CJ/T280-2020。</w:t>
      </w:r>
    </w:p>
    <w:p>
      <w:pPr>
        <w:spacing w:line="360" w:lineRule="auto"/>
        <w:ind w:firstLine="420" w:firstLineChars="200"/>
        <w:rPr>
          <w:rFonts w:ascii="宋体" w:hAnsi="宋体"/>
          <w:szCs w:val="21"/>
          <w:highlight w:val="none"/>
        </w:rPr>
      </w:pPr>
      <w:r>
        <w:rPr>
          <w:rFonts w:hint="eastAsia" w:ascii="宋体" w:hAnsi="宋体"/>
          <w:szCs w:val="21"/>
          <w:highlight w:val="none"/>
        </w:rPr>
        <w:t>▲3、整体尺寸为:长7</w:t>
      </w:r>
      <w:r>
        <w:rPr>
          <w:rFonts w:hint="eastAsia" w:ascii="宋体" w:hAnsi="宋体"/>
          <w:szCs w:val="21"/>
          <w:highlight w:val="none"/>
          <w:lang w:val="en-US" w:eastAsia="zh-CN"/>
        </w:rPr>
        <w:t>5</w:t>
      </w:r>
      <w:r>
        <w:rPr>
          <w:rFonts w:hint="eastAsia" w:ascii="宋体" w:hAnsi="宋体"/>
          <w:szCs w:val="21"/>
          <w:highlight w:val="none"/>
        </w:rPr>
        <w:t>0mm*宽585mm*高1090mm(±10mm)，产品使用全新料高密度聚乙烯（HDPE）一次性注模成型，桶体重量</w:t>
      </w:r>
      <w:r>
        <w:rPr>
          <w:rFonts w:hint="eastAsia" w:ascii="宋体" w:hAnsi="宋体"/>
          <w:szCs w:val="21"/>
          <w:highlight w:val="none"/>
          <w:lang w:val="zh-CN"/>
        </w:rPr>
        <w:t>（</w:t>
      </w:r>
      <w:r>
        <w:rPr>
          <w:rFonts w:hint="eastAsia" w:ascii="宋体" w:hAnsi="宋体"/>
          <w:szCs w:val="21"/>
          <w:highlight w:val="none"/>
        </w:rPr>
        <w:t>不含盖轮轴耐磨钉</w:t>
      </w:r>
      <w:r>
        <w:rPr>
          <w:rFonts w:hint="eastAsia" w:ascii="宋体" w:hAnsi="宋体"/>
          <w:szCs w:val="21"/>
          <w:highlight w:val="none"/>
          <w:lang w:val="zh-CN"/>
        </w:rPr>
        <w:t>）</w:t>
      </w:r>
      <w:r>
        <w:rPr>
          <w:rFonts w:hint="eastAsia" w:ascii="宋体" w:hAnsi="宋体"/>
          <w:szCs w:val="21"/>
          <w:highlight w:val="none"/>
          <w:lang w:val="en-US" w:eastAsia="zh-CN"/>
        </w:rPr>
        <w:t>≥</w:t>
      </w:r>
      <w:r>
        <w:rPr>
          <w:rFonts w:hint="eastAsia" w:ascii="宋体" w:hAnsi="宋体"/>
          <w:szCs w:val="21"/>
          <w:highlight w:val="none"/>
        </w:rPr>
        <w:t>9.5</w:t>
      </w:r>
      <w:r>
        <w:rPr>
          <w:rFonts w:hint="eastAsia" w:ascii="宋体" w:hAnsi="宋体"/>
          <w:szCs w:val="21"/>
          <w:highlight w:val="none"/>
          <w:lang w:val="zh-CN"/>
        </w:rPr>
        <w:t>KG</w:t>
      </w:r>
      <w:r>
        <w:rPr>
          <w:rFonts w:hint="eastAsia" w:ascii="宋体" w:hAnsi="宋体"/>
          <w:szCs w:val="21"/>
          <w:highlight w:val="none"/>
        </w:rPr>
        <w:t>,</w:t>
      </w:r>
      <w:r>
        <w:rPr>
          <w:rFonts w:hint="eastAsia" w:ascii="宋体" w:hAnsi="宋体"/>
          <w:szCs w:val="21"/>
          <w:highlight w:val="none"/>
          <w:lang w:val="zh-CN"/>
        </w:rPr>
        <w:t>桶盖</w:t>
      </w:r>
      <w:r>
        <w:rPr>
          <w:rFonts w:hint="eastAsia" w:ascii="宋体" w:hAnsi="宋体"/>
          <w:szCs w:val="21"/>
          <w:highlight w:val="none"/>
        </w:rPr>
        <w:t>重量</w:t>
      </w:r>
      <w:r>
        <w:rPr>
          <w:rFonts w:hint="eastAsia" w:ascii="宋体" w:hAnsi="宋体"/>
          <w:szCs w:val="21"/>
          <w:highlight w:val="none"/>
          <w:lang w:val="en-US" w:eastAsia="zh-CN"/>
        </w:rPr>
        <w:t>≥</w:t>
      </w: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KG</w:t>
      </w:r>
      <w:r>
        <w:rPr>
          <w:rFonts w:hint="eastAsia" w:ascii="宋体" w:hAnsi="宋体"/>
          <w:szCs w:val="21"/>
          <w:highlight w:val="none"/>
          <w:lang w:val="zh-CN"/>
        </w:rPr>
        <w:t>，整套重</w:t>
      </w:r>
      <w:r>
        <w:rPr>
          <w:rFonts w:hint="eastAsia" w:ascii="宋体" w:hAnsi="宋体"/>
          <w:szCs w:val="21"/>
          <w:highlight w:val="none"/>
          <w:lang w:val="en-US" w:eastAsia="zh-CN"/>
        </w:rPr>
        <w:t>量≥14.5</w:t>
      </w:r>
      <w:r>
        <w:rPr>
          <w:rFonts w:hint="eastAsia" w:ascii="宋体" w:hAnsi="宋体"/>
          <w:szCs w:val="21"/>
          <w:highlight w:val="none"/>
        </w:rPr>
        <w:t>KG。</w:t>
      </w:r>
      <w:r>
        <w:rPr>
          <w:rFonts w:hint="eastAsia" w:ascii="宋体" w:hAnsi="宋体"/>
          <w:szCs w:val="21"/>
          <w:highlight w:val="none"/>
          <w:lang w:val="zh-CN"/>
        </w:rPr>
        <w:t>桶身厚度</w:t>
      </w:r>
      <w:r>
        <w:rPr>
          <w:rFonts w:hint="eastAsia" w:ascii="宋体" w:hAnsi="宋体"/>
          <w:szCs w:val="21"/>
          <w:highlight w:val="none"/>
          <w:lang w:val="en-US" w:eastAsia="zh-CN"/>
        </w:rPr>
        <w:t>≥</w:t>
      </w:r>
      <w:r>
        <w:rPr>
          <w:rFonts w:hint="eastAsia" w:ascii="宋体" w:hAnsi="宋体"/>
          <w:szCs w:val="21"/>
          <w:highlight w:val="none"/>
        </w:rPr>
        <w:t>4</w:t>
      </w:r>
      <w:r>
        <w:rPr>
          <w:rFonts w:hint="eastAsia" w:ascii="宋体" w:hAnsi="宋体"/>
          <w:szCs w:val="21"/>
          <w:highlight w:val="none"/>
          <w:lang w:val="zh-CN"/>
        </w:rPr>
        <w:t>.</w:t>
      </w:r>
      <w:r>
        <w:rPr>
          <w:rFonts w:hint="eastAsia" w:ascii="宋体" w:hAnsi="宋体"/>
          <w:szCs w:val="21"/>
          <w:highlight w:val="none"/>
        </w:rPr>
        <w:t>5</w:t>
      </w:r>
      <w:r>
        <w:rPr>
          <w:rFonts w:hint="eastAsia" w:ascii="宋体" w:hAnsi="宋体"/>
          <w:szCs w:val="21"/>
          <w:highlight w:val="none"/>
          <w:lang w:val="zh-CN"/>
        </w:rPr>
        <w:t>mm，桶底壁厚</w:t>
      </w:r>
      <w:r>
        <w:rPr>
          <w:rFonts w:hint="eastAsia" w:ascii="宋体" w:hAnsi="宋体"/>
          <w:szCs w:val="21"/>
          <w:highlight w:val="none"/>
          <w:lang w:val="en-US" w:eastAsia="zh-CN"/>
        </w:rPr>
        <w:t>≥</w:t>
      </w:r>
      <w:r>
        <w:rPr>
          <w:rFonts w:hint="eastAsia" w:ascii="宋体" w:hAnsi="宋体"/>
          <w:szCs w:val="21"/>
          <w:highlight w:val="none"/>
          <w:lang w:val="zh-CN"/>
        </w:rPr>
        <w:t>5.0mm，桶盖厚度</w:t>
      </w:r>
      <w:r>
        <w:rPr>
          <w:rFonts w:hint="eastAsia" w:ascii="宋体" w:hAnsi="宋体"/>
          <w:szCs w:val="21"/>
          <w:highlight w:val="none"/>
          <w:lang w:val="en-US" w:eastAsia="zh-CN"/>
        </w:rPr>
        <w:t>≥</w:t>
      </w:r>
      <w:r>
        <w:rPr>
          <w:rFonts w:hint="eastAsia" w:ascii="宋体" w:hAnsi="宋体"/>
          <w:szCs w:val="21"/>
          <w:highlight w:val="none"/>
        </w:rPr>
        <w:t>4</w:t>
      </w:r>
      <w:r>
        <w:rPr>
          <w:rFonts w:hint="eastAsia" w:ascii="宋体" w:hAnsi="宋体"/>
          <w:szCs w:val="21"/>
          <w:highlight w:val="none"/>
          <w:lang w:val="zh-CN"/>
        </w:rPr>
        <w:t>mm，桶</w:t>
      </w:r>
      <w:r>
        <w:rPr>
          <w:rFonts w:hint="eastAsia" w:ascii="宋体" w:hAnsi="宋体"/>
          <w:szCs w:val="21"/>
          <w:highlight w:val="none"/>
        </w:rPr>
        <w:t>身</w:t>
      </w:r>
      <w:r>
        <w:rPr>
          <w:rFonts w:hint="eastAsia" w:ascii="宋体" w:hAnsi="宋体"/>
          <w:szCs w:val="21"/>
          <w:highlight w:val="none"/>
          <w:lang w:val="zh-CN"/>
        </w:rPr>
        <w:t>顶部外沿</w:t>
      </w:r>
      <w:r>
        <w:rPr>
          <w:rFonts w:hint="eastAsia" w:ascii="宋体" w:hAnsi="宋体"/>
          <w:szCs w:val="21"/>
          <w:highlight w:val="none"/>
        </w:rPr>
        <w:t>和两侧</w:t>
      </w:r>
      <w:r>
        <w:rPr>
          <w:rFonts w:hint="eastAsia" w:ascii="宋体" w:hAnsi="宋体"/>
          <w:szCs w:val="21"/>
          <w:highlight w:val="none"/>
          <w:lang w:val="zh-CN"/>
        </w:rPr>
        <w:t>加强筋厚度</w:t>
      </w:r>
      <w:r>
        <w:rPr>
          <w:rFonts w:hint="eastAsia" w:ascii="宋体" w:hAnsi="宋体"/>
          <w:szCs w:val="21"/>
          <w:highlight w:val="none"/>
          <w:lang w:val="en-US" w:eastAsia="zh-CN"/>
        </w:rPr>
        <w:t>≥</w:t>
      </w:r>
      <w:r>
        <w:rPr>
          <w:rFonts w:hint="eastAsia" w:ascii="宋体" w:hAnsi="宋体"/>
          <w:szCs w:val="21"/>
          <w:highlight w:val="none"/>
          <w:lang w:val="zh-CN"/>
        </w:rPr>
        <w:t>6.</w:t>
      </w:r>
      <w:r>
        <w:rPr>
          <w:rFonts w:hint="eastAsia" w:ascii="宋体" w:hAnsi="宋体"/>
          <w:szCs w:val="21"/>
          <w:highlight w:val="none"/>
        </w:rPr>
        <w:t>5</w:t>
      </w:r>
      <w:r>
        <w:rPr>
          <w:rFonts w:hint="eastAsia" w:ascii="宋体" w:hAnsi="宋体"/>
          <w:szCs w:val="21"/>
          <w:highlight w:val="none"/>
          <w:lang w:val="zh-CN"/>
        </w:rPr>
        <w:t>mm。</w:t>
      </w:r>
      <w:r>
        <w:rPr>
          <w:rFonts w:hint="eastAsia" w:ascii="宋体" w:hAnsi="宋体"/>
          <w:szCs w:val="21"/>
          <w:highlight w:val="none"/>
        </w:rPr>
        <w:t>（提供第三方机构出具的检测报</w:t>
      </w:r>
      <w:bookmarkStart w:id="181" w:name="_GoBack"/>
      <w:bookmarkEnd w:id="181"/>
      <w:r>
        <w:rPr>
          <w:rFonts w:hint="eastAsia" w:ascii="宋体" w:hAnsi="宋体"/>
          <w:szCs w:val="21"/>
          <w:highlight w:val="none"/>
        </w:rPr>
        <w:t>告）</w:t>
      </w:r>
    </w:p>
    <w:p>
      <w:pPr>
        <w:spacing w:line="360" w:lineRule="auto"/>
        <w:ind w:firstLine="420" w:firstLineChars="200"/>
        <w:rPr>
          <w:rFonts w:ascii="宋体" w:hAnsi="宋体"/>
          <w:szCs w:val="21"/>
          <w:highlight w:val="none"/>
          <w:lang w:val="zh-CN"/>
        </w:rPr>
      </w:pPr>
      <w:r>
        <w:rPr>
          <w:rFonts w:hint="eastAsia" w:ascii="宋体" w:hAnsi="宋体"/>
          <w:szCs w:val="21"/>
          <w:highlight w:val="none"/>
          <w:lang w:val="en-US" w:eastAsia="zh-CN"/>
        </w:rPr>
        <w:t>4、桶体与</w:t>
      </w:r>
      <w:r>
        <w:rPr>
          <w:rFonts w:hint="eastAsia" w:ascii="宋体" w:hAnsi="宋体"/>
          <w:szCs w:val="21"/>
          <w:highlight w:val="none"/>
        </w:rPr>
        <w:t>桶盖要求采用全新料高密度聚乙烯（HDPE），具有耐酸、耐碱、耐腐蚀的性能，正常工作温度：-15℃～+65℃；确保塑料桶颜色保持鲜艳耐久</w:t>
      </w:r>
      <w:r>
        <w:rPr>
          <w:rFonts w:hint="eastAsia" w:ascii="宋体" w:hAnsi="宋体"/>
          <w:szCs w:val="21"/>
          <w:highlight w:val="none"/>
          <w:lang w:val="zh-CN"/>
        </w:rPr>
        <w:t>不褪色长达</w:t>
      </w:r>
      <w:r>
        <w:rPr>
          <w:rFonts w:hint="eastAsia" w:ascii="宋体" w:hAnsi="宋体"/>
          <w:szCs w:val="21"/>
          <w:highlight w:val="none"/>
        </w:rPr>
        <w:t>2</w:t>
      </w:r>
      <w:r>
        <w:rPr>
          <w:rFonts w:hint="eastAsia" w:ascii="宋体" w:hAnsi="宋体"/>
          <w:szCs w:val="21"/>
          <w:highlight w:val="none"/>
          <w:lang w:val="zh-CN"/>
        </w:rPr>
        <w:t>年</w:t>
      </w:r>
      <w:r>
        <w:rPr>
          <w:rFonts w:hint="eastAsia" w:ascii="宋体" w:hAnsi="宋体"/>
          <w:szCs w:val="21"/>
          <w:highlight w:val="none"/>
        </w:rPr>
        <w:t>。</w:t>
      </w:r>
    </w:p>
    <w:p>
      <w:pPr>
        <w:spacing w:line="360" w:lineRule="auto"/>
        <w:ind w:firstLine="420" w:firstLineChars="200"/>
        <w:rPr>
          <w:rFonts w:ascii="宋体" w:hAnsi="宋体"/>
          <w:szCs w:val="21"/>
          <w:highlight w:val="none"/>
          <w:lang w:val="zh-CN"/>
        </w:rPr>
      </w:pPr>
      <w:r>
        <w:rPr>
          <w:rFonts w:hint="eastAsia" w:ascii="宋体" w:hAnsi="宋体"/>
          <w:szCs w:val="21"/>
          <w:highlight w:val="none"/>
        </w:rPr>
        <w:t>▲5、桶体与桶盖3点链接，桶盖外延3个耳朵，通过左右2根插销与设置有8条加强筋支撑的桶体把手跟</w:t>
      </w:r>
      <w:r>
        <w:rPr>
          <w:rFonts w:hint="eastAsia" w:ascii="宋体" w:hAnsi="宋体"/>
          <w:szCs w:val="21"/>
          <w:highlight w:val="none"/>
          <w:lang w:val="zh-CN"/>
        </w:rPr>
        <w:t>桶盖紧密相连，插销为共聚PP料一次性注模成型长销子</w:t>
      </w:r>
      <w:r>
        <w:rPr>
          <w:rFonts w:hint="eastAsia" w:ascii="宋体" w:hAnsi="宋体"/>
          <w:szCs w:val="21"/>
          <w:highlight w:val="none"/>
        </w:rPr>
        <w:t>2根</w:t>
      </w:r>
      <w:r>
        <w:rPr>
          <w:rFonts w:hint="eastAsia" w:ascii="宋体" w:hAnsi="宋体"/>
          <w:szCs w:val="21"/>
          <w:highlight w:val="none"/>
          <w:lang w:val="zh-CN"/>
        </w:rPr>
        <w:t>，高强度、坚固耐用、安装简单并具备倒钩防盗特性，</w:t>
      </w:r>
      <w:r>
        <w:rPr>
          <w:rFonts w:hint="eastAsia" w:ascii="宋体" w:hAnsi="宋体"/>
          <w:szCs w:val="21"/>
          <w:highlight w:val="none"/>
        </w:rPr>
        <w:t>确保</w:t>
      </w:r>
      <w:r>
        <w:rPr>
          <w:rFonts w:hint="eastAsia" w:ascii="宋体" w:hAnsi="宋体"/>
          <w:szCs w:val="21"/>
          <w:highlight w:val="none"/>
          <w:lang w:val="zh-CN"/>
        </w:rPr>
        <w:t>防止桶盖左右摇摆、脱落等情况发生，</w:t>
      </w:r>
      <w:r>
        <w:rPr>
          <w:rFonts w:hint="eastAsia" w:ascii="宋体" w:hAnsi="宋体"/>
          <w:szCs w:val="21"/>
          <w:highlight w:val="none"/>
        </w:rPr>
        <w:t>可反复开关达百万次以上。</w:t>
      </w:r>
    </w:p>
    <w:p>
      <w:pPr>
        <w:spacing w:line="360" w:lineRule="auto"/>
        <w:ind w:firstLine="420" w:firstLineChars="200"/>
        <w:rPr>
          <w:rFonts w:ascii="宋体" w:hAnsi="宋体"/>
          <w:szCs w:val="21"/>
          <w:highlight w:val="none"/>
        </w:rPr>
      </w:pPr>
      <w:r>
        <w:rPr>
          <w:rFonts w:hint="eastAsia" w:ascii="宋体" w:hAnsi="宋体"/>
          <w:szCs w:val="21"/>
          <w:highlight w:val="none"/>
        </w:rPr>
        <w:t>▲6、桶身正面及背面采用凹槽设计，由两侧向中间内凹，增强桶身的受力强度，延长使用寿命。</w:t>
      </w:r>
    </w:p>
    <w:p>
      <w:pPr>
        <w:spacing w:line="360" w:lineRule="auto"/>
        <w:ind w:firstLine="420" w:firstLineChars="200"/>
        <w:rPr>
          <w:rFonts w:ascii="宋体" w:hAnsi="宋体"/>
          <w:szCs w:val="21"/>
          <w:highlight w:val="none"/>
        </w:rPr>
      </w:pPr>
      <w:r>
        <w:rPr>
          <w:rFonts w:hint="eastAsia" w:ascii="宋体" w:hAnsi="宋体"/>
          <w:szCs w:val="21"/>
          <w:highlight w:val="none"/>
        </w:rPr>
        <w:t>7、桶身正面及两个侧面靠近桶底的部分，设计了</w:t>
      </w:r>
      <w:r>
        <w:rPr>
          <w:rFonts w:hint="eastAsia" w:ascii="宋体" w:hAnsi="宋体"/>
          <w:szCs w:val="21"/>
          <w:highlight w:val="none"/>
          <w:lang w:val="zh-CN"/>
        </w:rPr>
        <w:t>波浪面加强筋与</w:t>
      </w:r>
      <w:r>
        <w:rPr>
          <w:rFonts w:hint="eastAsia" w:ascii="宋体" w:hAnsi="宋体"/>
          <w:szCs w:val="21"/>
          <w:highlight w:val="none"/>
        </w:rPr>
        <w:t>桶</w:t>
      </w:r>
      <w:r>
        <w:rPr>
          <w:rFonts w:hint="eastAsia" w:ascii="宋体" w:hAnsi="宋体"/>
          <w:szCs w:val="21"/>
          <w:highlight w:val="none"/>
          <w:lang w:val="zh-CN"/>
        </w:rPr>
        <w:t>底</w:t>
      </w:r>
      <w:r>
        <w:rPr>
          <w:rFonts w:hint="eastAsia" w:ascii="宋体" w:hAnsi="宋体"/>
          <w:szCs w:val="21"/>
          <w:highlight w:val="none"/>
        </w:rPr>
        <w:t>相</w:t>
      </w:r>
      <w:r>
        <w:rPr>
          <w:rFonts w:hint="eastAsia" w:ascii="宋体" w:hAnsi="宋体"/>
          <w:szCs w:val="21"/>
          <w:highlight w:val="none"/>
          <w:lang w:val="zh-CN"/>
        </w:rPr>
        <w:t>连接,加大</w:t>
      </w:r>
      <w:r>
        <w:rPr>
          <w:rFonts w:hint="eastAsia" w:ascii="宋体" w:hAnsi="宋体"/>
          <w:szCs w:val="21"/>
          <w:highlight w:val="none"/>
        </w:rPr>
        <w:t>桶</w:t>
      </w:r>
      <w:r>
        <w:rPr>
          <w:rFonts w:hint="eastAsia" w:ascii="宋体" w:hAnsi="宋体"/>
          <w:szCs w:val="21"/>
          <w:highlight w:val="none"/>
          <w:lang w:val="zh-CN"/>
        </w:rPr>
        <w:t>底</w:t>
      </w:r>
      <w:r>
        <w:rPr>
          <w:rFonts w:hint="eastAsia" w:ascii="宋体" w:hAnsi="宋体"/>
          <w:szCs w:val="21"/>
          <w:highlight w:val="none"/>
        </w:rPr>
        <w:t>和桶身</w:t>
      </w:r>
      <w:r>
        <w:rPr>
          <w:rFonts w:hint="eastAsia" w:ascii="宋体" w:hAnsi="宋体"/>
          <w:szCs w:val="21"/>
          <w:highlight w:val="none"/>
          <w:lang w:val="zh-CN"/>
        </w:rPr>
        <w:t>的强度和受力面积，保证垃圾桶在超负荷运作时不因底部受力过大而开裂</w:t>
      </w:r>
      <w:r>
        <w:rPr>
          <w:rFonts w:hint="eastAsia" w:ascii="宋体" w:hAnsi="宋体"/>
          <w:szCs w:val="21"/>
          <w:highlight w:val="none"/>
        </w:rPr>
        <w:t>，能承受足够的机械强度和更大的冲击力。</w:t>
      </w:r>
    </w:p>
    <w:p>
      <w:pPr>
        <w:spacing w:line="360" w:lineRule="auto"/>
        <w:ind w:firstLine="420" w:firstLineChars="200"/>
        <w:rPr>
          <w:rFonts w:ascii="宋体" w:hAnsi="宋体"/>
          <w:szCs w:val="21"/>
          <w:highlight w:val="none"/>
          <w:lang w:val="zh-CN"/>
        </w:rPr>
      </w:pPr>
      <w:r>
        <w:rPr>
          <w:rFonts w:hint="eastAsia" w:ascii="宋体" w:hAnsi="宋体"/>
          <w:szCs w:val="21"/>
          <w:highlight w:val="none"/>
        </w:rPr>
        <w:t>▲8、垃圾桶盖使用全新料高密度聚乙烯（HDPE）一次性注模成型，</w:t>
      </w:r>
      <w:r>
        <w:rPr>
          <w:rFonts w:hint="eastAsia" w:ascii="宋体" w:hAnsi="宋体"/>
          <w:szCs w:val="21"/>
          <w:highlight w:val="none"/>
          <w:lang w:val="zh-CN"/>
        </w:rPr>
        <w:t>桶</w:t>
      </w:r>
      <w:r>
        <w:rPr>
          <w:rFonts w:hint="eastAsia" w:ascii="宋体" w:hAnsi="宋体"/>
          <w:szCs w:val="21"/>
          <w:highlight w:val="none"/>
          <w:lang w:eastAsia="zh-Hans"/>
        </w:rPr>
        <w:t>盖可以安装芯片，方便大数据处理和定位功能。</w:t>
      </w:r>
      <w:r>
        <w:rPr>
          <w:rFonts w:hint="eastAsia" w:ascii="宋体" w:hAnsi="宋体"/>
          <w:szCs w:val="21"/>
          <w:highlight w:val="none"/>
        </w:rPr>
        <w:t>顶盖前檐两侧设置两只镂空提手，左右提手上带有≥3条加强筋,有效防止提手位置变形或损坏。桶盖上带有灭烟标志。</w:t>
      </w:r>
    </w:p>
    <w:p>
      <w:pPr>
        <w:spacing w:line="360" w:lineRule="auto"/>
        <w:ind w:firstLine="420" w:firstLineChars="200"/>
        <w:rPr>
          <w:rFonts w:ascii="宋体" w:hAnsi="宋体"/>
          <w:szCs w:val="21"/>
          <w:highlight w:val="none"/>
        </w:rPr>
      </w:pPr>
      <w:r>
        <w:rPr>
          <w:rFonts w:hint="eastAsia" w:ascii="宋体" w:hAnsi="宋体"/>
          <w:szCs w:val="21"/>
          <w:highlight w:val="none"/>
        </w:rPr>
        <w:t xml:space="preserve">9、外观要求：垃圾桶一次性注塑成型，桶体光滑平整，色泽均匀，整体造型美观。外表无毛刺、气泡、划痕、坚固耐用、抗老化性能好。 </w:t>
      </w:r>
    </w:p>
    <w:p>
      <w:pPr>
        <w:spacing w:line="360" w:lineRule="auto"/>
        <w:ind w:firstLine="420" w:firstLineChars="200"/>
        <w:rPr>
          <w:rFonts w:ascii="宋体" w:hAnsi="宋体"/>
          <w:szCs w:val="21"/>
          <w:highlight w:val="none"/>
        </w:rPr>
      </w:pPr>
      <w:r>
        <w:rPr>
          <w:rFonts w:hint="eastAsia" w:ascii="宋体" w:hAnsi="宋体"/>
          <w:szCs w:val="21"/>
          <w:highlight w:val="none"/>
        </w:rPr>
        <w:t>10、垃圾桶沿口选用最新的双裙边设计，桶沿挂车口部位梅花蜂窝形设计，正面沿口深度是18mm，侧面沿口深度是14mm,加强桶沿口在提升架时有足够的机械强度。</w:t>
      </w:r>
      <w:r>
        <w:rPr>
          <w:rFonts w:hint="eastAsia" w:ascii="宋体" w:hAnsi="宋体"/>
          <w:szCs w:val="21"/>
          <w:highlight w:val="none"/>
          <w:lang w:val="zh-CN"/>
        </w:rPr>
        <w:t>桶体上方四个角为圆弧角，增加抗击力，不易撞裂。</w:t>
      </w:r>
    </w:p>
    <w:p>
      <w:pPr>
        <w:spacing w:line="360" w:lineRule="auto"/>
        <w:ind w:firstLine="420" w:firstLineChars="200"/>
        <w:rPr>
          <w:rFonts w:ascii="宋体" w:hAnsi="宋体"/>
          <w:szCs w:val="21"/>
          <w:highlight w:val="none"/>
        </w:rPr>
      </w:pPr>
      <w:r>
        <w:rPr>
          <w:rFonts w:hint="eastAsia" w:ascii="宋体" w:hAnsi="宋体"/>
          <w:szCs w:val="21"/>
          <w:highlight w:val="none"/>
        </w:rPr>
        <w:t>▲11、桶沿周边应有不少于24条支撑筋位，加强筋厚度不小于6.5mm，桶体正面上边沿与桶身连接不少于12条加强筋，两个侧面桶沿有不少于8条大加强筋支撑，长度不小于120mm，有效的增强桶沿边挂车时的强度和牢固度。</w:t>
      </w:r>
    </w:p>
    <w:p>
      <w:pPr>
        <w:spacing w:line="360" w:lineRule="auto"/>
        <w:ind w:firstLine="420" w:firstLineChars="200"/>
        <w:rPr>
          <w:rFonts w:ascii="宋体" w:hAnsi="宋体"/>
          <w:szCs w:val="21"/>
          <w:highlight w:val="none"/>
        </w:rPr>
      </w:pPr>
      <w:r>
        <w:rPr>
          <w:rFonts w:hint="eastAsia" w:ascii="宋体" w:hAnsi="宋体"/>
          <w:szCs w:val="21"/>
          <w:highlight w:val="none"/>
        </w:rPr>
        <w:t>12、桶身底部拥有最新倒U型设计，底部沿口和桶身正面连接处有12根筋条，加大底部的强度和受力面积，保证垃圾桶在超负荷运作时不因底部受力过大而开裂。</w:t>
      </w:r>
    </w:p>
    <w:p>
      <w:pPr>
        <w:spacing w:line="360" w:lineRule="auto"/>
        <w:ind w:firstLine="420" w:firstLineChars="200"/>
        <w:rPr>
          <w:rFonts w:ascii="宋体" w:hAnsi="宋体"/>
          <w:szCs w:val="21"/>
          <w:highlight w:val="none"/>
        </w:rPr>
      </w:pPr>
      <w:r>
        <w:rPr>
          <w:rFonts w:hint="eastAsia" w:ascii="宋体" w:hAnsi="宋体"/>
          <w:szCs w:val="21"/>
          <w:highlight w:val="none"/>
        </w:rPr>
        <w:t>▲13、桶底部配有不少于30颗耐磨钉，</w:t>
      </w:r>
      <w:r>
        <w:rPr>
          <w:rFonts w:hint="eastAsia" w:ascii="宋体" w:hAnsi="宋体"/>
          <w:szCs w:val="21"/>
          <w:highlight w:val="none"/>
          <w:lang w:val="zh-CN"/>
        </w:rPr>
        <w:t>采用放射状加蜂窝状加强筋设计，减少垃圾对桶底部的冲击力，增</w:t>
      </w:r>
      <w:r>
        <w:rPr>
          <w:rFonts w:hint="eastAsia" w:ascii="宋体" w:hAnsi="宋体"/>
          <w:szCs w:val="21"/>
          <w:highlight w:val="none"/>
        </w:rPr>
        <w:t>强</w:t>
      </w:r>
      <w:r>
        <w:rPr>
          <w:rFonts w:hint="eastAsia" w:ascii="宋体" w:hAnsi="宋体"/>
          <w:szCs w:val="21"/>
          <w:highlight w:val="none"/>
          <w:lang w:val="zh-CN"/>
        </w:rPr>
        <w:t>桶底的耐磨性能延长产品使用</w:t>
      </w:r>
      <w:r>
        <w:rPr>
          <w:rFonts w:hint="eastAsia" w:ascii="宋体" w:hAnsi="宋体"/>
          <w:szCs w:val="21"/>
          <w:highlight w:val="none"/>
        </w:rPr>
        <w:t>寿命</w:t>
      </w:r>
      <w:r>
        <w:rPr>
          <w:rFonts w:hint="eastAsia" w:ascii="宋体" w:hAnsi="宋体"/>
          <w:szCs w:val="21"/>
          <w:highlight w:val="none"/>
          <w:lang w:val="zh-CN"/>
        </w:rPr>
        <w:t>，减少垃圾对桶底部的冲击力；桶底与地面间距两公分，使垃圾桶放置更平稳，保证底部不易磨损不泄露。</w:t>
      </w:r>
      <w:r>
        <w:rPr>
          <w:rFonts w:hint="eastAsia" w:ascii="宋体" w:hAnsi="宋体"/>
          <w:szCs w:val="21"/>
          <w:highlight w:val="none"/>
        </w:rPr>
        <w:t>接触地面支撑位裙边厚度不小于7mm，裙边高度不高于40mm，延长垃圾桶使用寿命。</w:t>
      </w:r>
    </w:p>
    <w:p>
      <w:pPr>
        <w:spacing w:line="360" w:lineRule="auto"/>
        <w:ind w:firstLine="420" w:firstLineChars="200"/>
        <w:rPr>
          <w:rFonts w:ascii="宋体" w:hAnsi="宋体"/>
          <w:szCs w:val="21"/>
          <w:highlight w:val="none"/>
        </w:rPr>
      </w:pPr>
      <w:r>
        <w:rPr>
          <w:rFonts w:hint="eastAsia" w:ascii="宋体" w:hAnsi="宋体"/>
          <w:szCs w:val="21"/>
          <w:highlight w:val="none"/>
        </w:rPr>
        <w:t>14、桶底装轴位置设有不少于4条加强筋可穿轴，使轴不易脱落，结实耐用，也加强了桶体底部的强度。</w:t>
      </w:r>
    </w:p>
    <w:p>
      <w:pPr>
        <w:spacing w:line="360" w:lineRule="auto"/>
        <w:ind w:firstLine="420" w:firstLineChars="200"/>
        <w:rPr>
          <w:rFonts w:ascii="宋体" w:hAnsi="宋体"/>
          <w:szCs w:val="21"/>
          <w:highlight w:val="none"/>
        </w:rPr>
      </w:pPr>
      <w:r>
        <w:rPr>
          <w:rFonts w:hint="eastAsia" w:ascii="宋体" w:hAnsi="宋体"/>
          <w:szCs w:val="21"/>
          <w:highlight w:val="none"/>
        </w:rPr>
        <w:t>15、</w:t>
      </w:r>
      <w:r>
        <w:rPr>
          <w:rFonts w:hint="eastAsia" w:ascii="宋体" w:hAnsi="宋体"/>
          <w:szCs w:val="21"/>
          <w:highlight w:val="none"/>
          <w:lang w:val="zh-CN"/>
        </w:rPr>
        <w:t>垃圾桶桶沿后</w:t>
      </w:r>
      <w:r>
        <w:rPr>
          <w:rFonts w:hint="eastAsia" w:ascii="宋体" w:hAnsi="宋体"/>
          <w:szCs w:val="21"/>
          <w:highlight w:val="none"/>
        </w:rPr>
        <w:t>上</w:t>
      </w:r>
      <w:r>
        <w:rPr>
          <w:rFonts w:hint="eastAsia" w:ascii="宋体" w:hAnsi="宋体"/>
          <w:szCs w:val="21"/>
          <w:highlight w:val="none"/>
          <w:lang w:val="zh-CN"/>
        </w:rPr>
        <w:t>方</w:t>
      </w:r>
      <w:r>
        <w:rPr>
          <w:rFonts w:hint="eastAsia" w:ascii="宋体" w:hAnsi="宋体"/>
          <w:szCs w:val="21"/>
          <w:highlight w:val="none"/>
        </w:rPr>
        <w:t>是双提手设计，桶身与把手连接处设纵向加强筋不少于8条，</w:t>
      </w:r>
      <w:r>
        <w:rPr>
          <w:rFonts w:hint="eastAsia" w:ascii="宋体" w:hAnsi="宋体"/>
          <w:szCs w:val="21"/>
          <w:highlight w:val="none"/>
          <w:lang w:val="zh-CN"/>
        </w:rPr>
        <w:t>把手部位加大加宽，增大把手受力面积范围和受力幅度，大大增加了</w:t>
      </w:r>
      <w:r>
        <w:rPr>
          <w:rFonts w:hint="eastAsia" w:ascii="宋体" w:hAnsi="宋体"/>
          <w:szCs w:val="21"/>
          <w:highlight w:val="none"/>
        </w:rPr>
        <w:t>把手</w:t>
      </w:r>
      <w:r>
        <w:rPr>
          <w:rFonts w:hint="eastAsia" w:ascii="宋体" w:hAnsi="宋体"/>
          <w:szCs w:val="21"/>
          <w:highlight w:val="none"/>
          <w:lang w:val="zh-CN"/>
        </w:rPr>
        <w:t>的使用寿命，</w:t>
      </w:r>
      <w:r>
        <w:rPr>
          <w:rFonts w:hint="eastAsia" w:ascii="宋体" w:hAnsi="宋体"/>
          <w:szCs w:val="21"/>
          <w:highlight w:val="none"/>
        </w:rPr>
        <w:t>表面有凸起防滑颗粒,增强提手强度</w:t>
      </w:r>
      <w:r>
        <w:rPr>
          <w:rFonts w:hint="eastAsia" w:ascii="宋体" w:hAnsi="宋体"/>
          <w:szCs w:val="21"/>
          <w:highlight w:val="none"/>
          <w:lang w:val="zh-CN"/>
        </w:rPr>
        <w:t>。</w:t>
      </w:r>
      <w:r>
        <w:rPr>
          <w:rFonts w:hint="eastAsia" w:ascii="宋体" w:hAnsi="宋体"/>
          <w:szCs w:val="21"/>
          <w:highlight w:val="none"/>
        </w:rPr>
        <w:t>把手左右两侧</w:t>
      </w:r>
      <w:r>
        <w:rPr>
          <w:rFonts w:hint="eastAsia" w:ascii="宋体" w:hAnsi="宋体"/>
          <w:szCs w:val="21"/>
          <w:highlight w:val="none"/>
          <w:lang w:val="zh-CN"/>
        </w:rPr>
        <w:t>边缘设有</w:t>
      </w:r>
      <w:r>
        <w:rPr>
          <w:rFonts w:hint="eastAsia" w:ascii="宋体" w:hAnsi="宋体"/>
          <w:szCs w:val="21"/>
          <w:highlight w:val="none"/>
          <w:lang w:val="en-US" w:eastAsia="zh-CN"/>
        </w:rPr>
        <w:t>挂钩装置的人性化设计</w:t>
      </w:r>
      <w:r>
        <w:rPr>
          <w:rFonts w:hint="eastAsia" w:ascii="宋体" w:hAnsi="宋体"/>
          <w:szCs w:val="21"/>
          <w:highlight w:val="none"/>
          <w:lang w:val="zh-CN"/>
        </w:rPr>
        <w:t>，</w:t>
      </w:r>
      <w:r>
        <w:rPr>
          <w:rFonts w:hint="eastAsia" w:ascii="宋体" w:hAnsi="宋体"/>
          <w:szCs w:val="21"/>
          <w:highlight w:val="none"/>
        </w:rPr>
        <w:t>方便垃圾袋携带收集垃圾，干净卫生，环卫人员能将垃圾袋收紧扣牢且不易松脱。</w:t>
      </w:r>
    </w:p>
    <w:p>
      <w:pPr>
        <w:spacing w:line="360" w:lineRule="auto"/>
        <w:ind w:firstLine="420" w:firstLineChars="200"/>
        <w:rPr>
          <w:rFonts w:ascii="宋体" w:hAnsi="宋体"/>
          <w:szCs w:val="21"/>
          <w:highlight w:val="none"/>
        </w:rPr>
      </w:pPr>
      <w:r>
        <w:rPr>
          <w:rFonts w:hint="eastAsia" w:ascii="宋体" w:hAnsi="宋体"/>
          <w:szCs w:val="21"/>
          <w:highlight w:val="none"/>
        </w:rPr>
        <w:t>16、轮毂及辋圈采用高密度聚乙烯，轮胎采用优质的天然橡胶材质做外轮，优良塑料材料做内轮框，每轮承载力达120±10kg，内轮框内置铁件均采用不锈钢材质轮胎ф200*50*100mm；与地接触面不小于25mm，单轮重量不小于1.2kg，橡胶轮与地轴链接；采用直插止退防盗链接。</w:t>
      </w:r>
    </w:p>
    <w:p>
      <w:pPr>
        <w:spacing w:line="360" w:lineRule="auto"/>
        <w:ind w:firstLine="420" w:firstLineChars="200"/>
        <w:rPr>
          <w:rFonts w:ascii="宋体" w:hAnsi="宋体"/>
          <w:szCs w:val="21"/>
          <w:highlight w:val="none"/>
        </w:rPr>
      </w:pPr>
      <w:r>
        <w:rPr>
          <w:rFonts w:hint="eastAsia" w:ascii="宋体" w:hAnsi="宋体"/>
          <w:szCs w:val="21"/>
          <w:highlight w:val="none"/>
        </w:rPr>
        <w:t>17、垃圾桶要求：桶盖需印制分类标志，桶身印有垃圾分类标志。中标人不得在垃圾桶身喷涂包括但不限于厂家名字、商标、地址、电话等商业信息。字体颜色鲜艳，两年内不褪色。</w:t>
      </w:r>
    </w:p>
    <w:p>
      <w:pPr>
        <w:pStyle w:val="19"/>
        <w:spacing w:line="360" w:lineRule="auto"/>
        <w:ind w:firstLine="0" w:firstLineChars="0"/>
        <w:rPr>
          <w:rFonts w:ascii="宋体" w:hAnsi="宋体" w:cs="宋体"/>
          <w:b/>
          <w:bCs/>
          <w:szCs w:val="21"/>
          <w:highlight w:val="none"/>
        </w:rPr>
      </w:pPr>
      <w:r>
        <w:rPr>
          <w:rFonts w:hint="eastAsia" w:ascii="宋体" w:hAnsi="宋体" w:cs="宋体"/>
          <w:b/>
          <w:bCs/>
          <w:szCs w:val="21"/>
          <w:highlight w:val="none"/>
        </w:rPr>
        <w:t>（二）不锈钢分类果皮箱</w:t>
      </w:r>
    </w:p>
    <w:p>
      <w:pPr>
        <w:spacing w:line="360" w:lineRule="auto"/>
        <w:ind w:firstLine="420" w:firstLineChars="200"/>
        <w:rPr>
          <w:rFonts w:ascii="宋体" w:hAnsi="宋体"/>
          <w:szCs w:val="21"/>
          <w:highlight w:val="none"/>
        </w:rPr>
      </w:pPr>
      <w:r>
        <w:rPr>
          <w:rFonts w:hint="eastAsia" w:ascii="宋体" w:hAnsi="宋体"/>
          <w:szCs w:val="21"/>
          <w:highlight w:val="none"/>
        </w:rPr>
        <w:t>主要技术参数要求：</w:t>
      </w:r>
    </w:p>
    <w:p>
      <w:pPr>
        <w:spacing w:line="360" w:lineRule="auto"/>
        <w:ind w:firstLine="420" w:firstLineChars="200"/>
        <w:rPr>
          <w:rFonts w:ascii="宋体" w:hAnsi="宋体"/>
          <w:szCs w:val="21"/>
          <w:highlight w:val="none"/>
        </w:rPr>
      </w:pPr>
      <w:r>
        <w:rPr>
          <w:rFonts w:hint="eastAsia" w:ascii="宋体" w:hAnsi="宋体"/>
          <w:szCs w:val="21"/>
          <w:highlight w:val="none"/>
        </w:rPr>
        <w:t>1、产品规格：长1000mm*宽400mm*高980mm(±不能超过1%)。</w:t>
      </w:r>
    </w:p>
    <w:p>
      <w:pPr>
        <w:spacing w:line="360" w:lineRule="auto"/>
        <w:ind w:firstLine="420" w:firstLineChars="200"/>
        <w:rPr>
          <w:rFonts w:ascii="宋体" w:hAnsi="宋体"/>
          <w:szCs w:val="21"/>
          <w:highlight w:val="none"/>
        </w:rPr>
      </w:pPr>
      <w:r>
        <w:rPr>
          <w:rFonts w:hint="eastAsia" w:ascii="宋体" w:hAnsi="宋体"/>
          <w:szCs w:val="21"/>
          <w:highlight w:val="none"/>
        </w:rPr>
        <w:t>2、材质工艺：主框架通过数控激光切割成型，然后折弯焊接而成，宽400mm，双面折边25mm，边缘压实边。外框采用≥1.0mm厚厚201不锈钢材质((拉丝面))，</w:t>
      </w:r>
    </w:p>
    <w:p>
      <w:pPr>
        <w:spacing w:line="360" w:lineRule="auto"/>
        <w:ind w:firstLine="420" w:firstLineChars="200"/>
        <w:rPr>
          <w:rFonts w:ascii="宋体" w:hAnsi="宋体"/>
          <w:szCs w:val="21"/>
          <w:highlight w:val="none"/>
        </w:rPr>
      </w:pPr>
      <w:r>
        <w:rPr>
          <w:rFonts w:hint="eastAsia" w:ascii="宋体" w:hAnsi="宋体"/>
          <w:szCs w:val="21"/>
          <w:highlight w:val="none"/>
        </w:rPr>
        <w:t>3、整体规格：长1000mm*宽400mm*高980mm(±不能超过1%)。</w:t>
      </w:r>
    </w:p>
    <w:p>
      <w:pPr>
        <w:spacing w:line="360" w:lineRule="auto"/>
        <w:ind w:firstLine="420" w:firstLineChars="200"/>
        <w:rPr>
          <w:rFonts w:ascii="宋体" w:hAnsi="宋体"/>
          <w:szCs w:val="21"/>
          <w:highlight w:val="none"/>
        </w:rPr>
      </w:pPr>
      <w:r>
        <w:rPr>
          <w:rFonts w:hint="eastAsia" w:ascii="宋体" w:hAnsi="宋体"/>
          <w:szCs w:val="21"/>
          <w:highlight w:val="none"/>
        </w:rPr>
        <w:t>4、顶部圆形装饰盖：采用201不锈钢一次性模具冲压成型，盖子设计斜边，体现立体感，上圆直径243mm，下圆直径283mm。</w:t>
      </w:r>
    </w:p>
    <w:p>
      <w:pPr>
        <w:spacing w:line="360" w:lineRule="auto"/>
        <w:ind w:firstLine="420" w:firstLineChars="200"/>
        <w:rPr>
          <w:rFonts w:ascii="宋体" w:hAnsi="宋体"/>
          <w:szCs w:val="21"/>
          <w:highlight w:val="none"/>
        </w:rPr>
      </w:pPr>
      <w:r>
        <w:rPr>
          <w:rFonts w:hint="eastAsia" w:ascii="宋体" w:hAnsi="宋体"/>
          <w:szCs w:val="21"/>
          <w:highlight w:val="none"/>
        </w:rPr>
        <w:t>5、颜色：不锈钢拉丝面原色。</w:t>
      </w:r>
    </w:p>
    <w:p>
      <w:pPr>
        <w:spacing w:line="360" w:lineRule="auto"/>
        <w:ind w:firstLine="420" w:firstLineChars="200"/>
        <w:rPr>
          <w:rFonts w:ascii="宋体" w:hAnsi="宋体"/>
          <w:szCs w:val="21"/>
          <w:highlight w:val="none"/>
        </w:rPr>
      </w:pPr>
      <w:r>
        <w:rPr>
          <w:rFonts w:hint="eastAsia" w:ascii="宋体" w:hAnsi="宋体"/>
          <w:szCs w:val="21"/>
          <w:highlight w:val="none"/>
        </w:rPr>
        <w:t>6、框架底部排水孔：框架底部正面与桶身接触位置，四周设置密集型排水孔位，可以让平常的一些污水流出外面，避免造成污水发臭。</w:t>
      </w:r>
    </w:p>
    <w:p>
      <w:pPr>
        <w:spacing w:line="360" w:lineRule="auto"/>
        <w:ind w:firstLine="420" w:firstLineChars="200"/>
        <w:rPr>
          <w:rFonts w:ascii="宋体" w:hAnsi="宋体"/>
          <w:szCs w:val="21"/>
          <w:highlight w:val="none"/>
        </w:rPr>
      </w:pPr>
      <w:r>
        <w:rPr>
          <w:rFonts w:hint="eastAsia" w:ascii="宋体" w:hAnsi="宋体"/>
          <w:szCs w:val="21"/>
          <w:highlight w:val="none"/>
        </w:rPr>
        <w:t>7、安装固定：废物箱底板对应留有2个螺丝孔位，内置固定膨胀螺栓2只，膨胀栓规格为Ø8×120mm，具有防盗功能。</w:t>
      </w:r>
    </w:p>
    <w:p>
      <w:pPr>
        <w:spacing w:line="360" w:lineRule="auto"/>
        <w:ind w:firstLine="420" w:firstLineChars="200"/>
        <w:rPr>
          <w:rFonts w:ascii="宋体" w:hAnsi="宋体"/>
          <w:szCs w:val="21"/>
          <w:highlight w:val="none"/>
        </w:rPr>
      </w:pPr>
      <w:r>
        <w:rPr>
          <w:rFonts w:hint="eastAsia" w:ascii="宋体" w:hAnsi="宋体"/>
          <w:szCs w:val="21"/>
          <w:highlight w:val="none"/>
        </w:rPr>
        <w:t>8、箱体要求：材质工艺：采用≥1.0mm厚201不锈钢板材，通过激光切割折弯焊接组装成型。</w:t>
      </w:r>
    </w:p>
    <w:p>
      <w:pPr>
        <w:spacing w:line="360" w:lineRule="auto"/>
        <w:ind w:firstLine="420" w:firstLineChars="200"/>
        <w:rPr>
          <w:rFonts w:ascii="宋体" w:hAnsi="宋体"/>
          <w:szCs w:val="21"/>
          <w:highlight w:val="none"/>
        </w:rPr>
      </w:pPr>
      <w:r>
        <w:rPr>
          <w:rFonts w:hint="eastAsia" w:ascii="宋体" w:hAnsi="宋体"/>
          <w:szCs w:val="21"/>
          <w:highlight w:val="none"/>
        </w:rPr>
        <w:t>9、箱体尺寸：长950mm*宽360mm*高600mm(±不能超过5%)。</w:t>
      </w:r>
    </w:p>
    <w:p>
      <w:pPr>
        <w:spacing w:line="360" w:lineRule="auto"/>
        <w:ind w:firstLine="420" w:firstLineChars="200"/>
        <w:rPr>
          <w:rFonts w:ascii="宋体" w:hAnsi="宋体"/>
          <w:szCs w:val="21"/>
          <w:highlight w:val="none"/>
        </w:rPr>
      </w:pPr>
      <w:r>
        <w:rPr>
          <w:rFonts w:hint="eastAsia" w:ascii="宋体" w:hAnsi="宋体"/>
          <w:szCs w:val="21"/>
          <w:highlight w:val="none"/>
        </w:rPr>
        <w:t>10、颜色：桶身为原不锈钢原色，门板为分类颜色哑面漆。</w:t>
      </w:r>
    </w:p>
    <w:p>
      <w:pPr>
        <w:spacing w:line="360" w:lineRule="auto"/>
        <w:ind w:firstLine="420" w:firstLineChars="200"/>
        <w:rPr>
          <w:rFonts w:ascii="宋体" w:hAnsi="宋体"/>
          <w:szCs w:val="21"/>
          <w:highlight w:val="none"/>
        </w:rPr>
      </w:pPr>
      <w:r>
        <w:rPr>
          <w:rFonts w:hint="eastAsia" w:ascii="宋体" w:hAnsi="宋体"/>
          <w:szCs w:val="21"/>
          <w:highlight w:val="none"/>
        </w:rPr>
        <w:t>11、垃圾投放口：采用≥1.0mm厚201不锈钢板材成型,,具备不伤手、牢固耐用、安全防盗、光滑方便清洗、抗腐蚀等特点。</w:t>
      </w:r>
    </w:p>
    <w:p>
      <w:pPr>
        <w:spacing w:line="360" w:lineRule="auto"/>
        <w:ind w:firstLine="420" w:firstLineChars="200"/>
        <w:rPr>
          <w:rFonts w:ascii="宋体" w:hAnsi="宋体"/>
          <w:szCs w:val="21"/>
          <w:highlight w:val="none"/>
        </w:rPr>
      </w:pPr>
      <w:r>
        <w:rPr>
          <w:rFonts w:hint="eastAsia" w:ascii="宋体" w:hAnsi="宋体"/>
          <w:szCs w:val="21"/>
          <w:highlight w:val="none"/>
        </w:rPr>
        <w:t>12、箱体门锁：配置专用201不锈钢锁，门与桶身连接处使用201不锈钢排铰，桶身连接安装弹簧，解决了平常清洁工人不锁门的问题。</w:t>
      </w:r>
    </w:p>
    <w:p>
      <w:pPr>
        <w:spacing w:line="360" w:lineRule="auto"/>
        <w:ind w:firstLine="420" w:firstLineChars="200"/>
        <w:rPr>
          <w:rFonts w:ascii="宋体" w:hAnsi="宋体"/>
          <w:szCs w:val="21"/>
          <w:highlight w:val="none"/>
        </w:rPr>
      </w:pPr>
      <w:r>
        <w:rPr>
          <w:rFonts w:hint="eastAsia" w:ascii="宋体" w:hAnsi="宋体"/>
          <w:szCs w:val="21"/>
          <w:highlight w:val="none"/>
        </w:rPr>
        <w:t>13、箱体与主框架衔接关系：箱体镶嵌在主框架边框内（边框宽25mm），主框架与箱体结合处有≥4根加强筋，箱体固定在主框架加强筋上。</w:t>
      </w:r>
    </w:p>
    <w:p>
      <w:pPr>
        <w:spacing w:line="360" w:lineRule="auto"/>
        <w:ind w:firstLine="420" w:firstLineChars="200"/>
        <w:rPr>
          <w:rFonts w:ascii="宋体" w:hAnsi="宋体"/>
          <w:szCs w:val="21"/>
          <w:highlight w:val="none"/>
        </w:rPr>
      </w:pPr>
      <w:r>
        <w:rPr>
          <w:rFonts w:hint="eastAsia" w:ascii="宋体" w:hAnsi="宋体"/>
          <w:szCs w:val="21"/>
          <w:highlight w:val="none"/>
        </w:rPr>
        <w:t>14、标识：箱体严格按照东莞垃圾分类要求的标志和颜色，采用丝网印刷技术印制“可回收物”、“其它垃圾”、等标识，双面印刷；具体按《城市生活垃圾分类标志》（GB/T19095-2008）</w:t>
      </w:r>
    </w:p>
    <w:p>
      <w:pPr>
        <w:spacing w:line="360" w:lineRule="auto"/>
        <w:ind w:firstLine="420" w:firstLineChars="200"/>
        <w:rPr>
          <w:rFonts w:ascii="宋体" w:hAnsi="宋体"/>
          <w:szCs w:val="21"/>
          <w:highlight w:val="none"/>
        </w:rPr>
      </w:pPr>
      <w:r>
        <w:rPr>
          <w:rFonts w:hint="eastAsia" w:ascii="宋体" w:hAnsi="宋体"/>
          <w:szCs w:val="21"/>
          <w:highlight w:val="none"/>
        </w:rPr>
        <w:t>15、内桶要求采用模压一次性成型玻璃钢内胆。</w:t>
      </w:r>
    </w:p>
    <w:p>
      <w:pPr>
        <w:spacing w:line="360" w:lineRule="auto"/>
        <w:ind w:firstLine="420" w:firstLineChars="200"/>
        <w:rPr>
          <w:rFonts w:ascii="宋体" w:hAnsi="宋体"/>
          <w:szCs w:val="21"/>
          <w:highlight w:val="none"/>
        </w:rPr>
      </w:pPr>
      <w:r>
        <w:rPr>
          <w:rFonts w:hint="eastAsia" w:ascii="宋体" w:hAnsi="宋体"/>
          <w:szCs w:val="21"/>
          <w:highlight w:val="none"/>
        </w:rPr>
        <w:t>16、灭烟处：位置设置：桶身两个投放口之间设置烟头投放口,规格尺寸：</w:t>
      </w:r>
    </w:p>
    <w:p>
      <w:pPr>
        <w:spacing w:line="360" w:lineRule="auto"/>
        <w:ind w:firstLine="420" w:firstLineChars="200"/>
        <w:rPr>
          <w:rFonts w:ascii="宋体" w:hAnsi="宋体" w:cs="宋体"/>
          <w:szCs w:val="21"/>
          <w:highlight w:val="none"/>
        </w:rPr>
      </w:pPr>
      <w:r>
        <w:rPr>
          <w:rFonts w:hint="eastAsia" w:ascii="宋体" w:hAnsi="宋体"/>
          <w:szCs w:val="21"/>
          <w:highlight w:val="none"/>
        </w:rPr>
        <w:t>17、制作工艺：灭烟处烟灰盒内胆采用铝塑模压成型，保证表面无毛刺，不伤手，内胆前后两端桶口边缘底部各设有两条加强筋，增强内胆整体的牢固性。</w:t>
      </w:r>
    </w:p>
    <w:p>
      <w:pPr>
        <w:pStyle w:val="19"/>
        <w:numPr>
          <w:ilvl w:val="0"/>
          <w:numId w:val="9"/>
        </w:numPr>
        <w:spacing w:line="360" w:lineRule="auto"/>
        <w:ind w:left="0" w:firstLine="0" w:firstLineChars="0"/>
        <w:rPr>
          <w:rFonts w:ascii="宋体" w:hAnsi="宋体"/>
          <w:b/>
          <w:sz w:val="24"/>
          <w:highlight w:val="none"/>
        </w:rPr>
      </w:pPr>
      <w:r>
        <w:rPr>
          <w:rFonts w:hint="eastAsia" w:ascii="宋体" w:hAnsi="宋体"/>
          <w:b/>
          <w:sz w:val="24"/>
          <w:highlight w:val="none"/>
        </w:rPr>
        <w:t>货物总体要求</w:t>
      </w:r>
    </w:p>
    <w:p>
      <w:pPr>
        <w:spacing w:line="360" w:lineRule="auto"/>
        <w:ind w:firstLine="420" w:firstLineChars="200"/>
        <w:rPr>
          <w:rFonts w:ascii="宋体" w:hAnsi="宋体"/>
          <w:szCs w:val="21"/>
          <w:highlight w:val="none"/>
        </w:rPr>
      </w:pPr>
      <w:r>
        <w:rPr>
          <w:rFonts w:hint="eastAsia" w:ascii="宋体" w:hAnsi="宋体"/>
          <w:szCs w:val="21"/>
          <w:highlight w:val="none"/>
        </w:rPr>
        <w:t>1、投标人所投货物必须是原装、全新的产品，符合国家以及该产品的出厂标准。</w:t>
      </w:r>
    </w:p>
    <w:p>
      <w:pPr>
        <w:spacing w:line="360" w:lineRule="auto"/>
        <w:ind w:firstLine="420" w:firstLineChars="200"/>
        <w:rPr>
          <w:rFonts w:ascii="宋体" w:hAnsi="宋体"/>
          <w:szCs w:val="21"/>
          <w:highlight w:val="none"/>
        </w:rPr>
      </w:pPr>
      <w:r>
        <w:rPr>
          <w:rFonts w:hint="eastAsia" w:ascii="宋体" w:hAnsi="宋体"/>
          <w:szCs w:val="21"/>
          <w:highlight w:val="none"/>
        </w:rPr>
        <w:t>2、供应商所投货物必须使用环保材料并符合国家环保要求及标准。</w:t>
      </w:r>
    </w:p>
    <w:p>
      <w:pPr>
        <w:spacing w:line="360" w:lineRule="auto"/>
        <w:ind w:firstLine="420" w:firstLineChars="200"/>
        <w:rPr>
          <w:rFonts w:ascii="宋体" w:hAnsi="宋体"/>
          <w:szCs w:val="21"/>
          <w:highlight w:val="none"/>
        </w:rPr>
      </w:pPr>
      <w:r>
        <w:rPr>
          <w:rFonts w:hint="eastAsia" w:ascii="宋体" w:hAnsi="宋体"/>
          <w:szCs w:val="21"/>
          <w:highlight w:val="none"/>
        </w:rPr>
        <w:t>3、投标人应保证产品在不需要增配未列出配件（特别指出的除外）的前提下货物功能、技术标准能够达到招标文件的要求，而无须再增配未列出的配件；如投标人所提供的产品需要增配配件才能达到要求的，所增配的配件须由供应商免费提供。</w:t>
      </w:r>
    </w:p>
    <w:p>
      <w:pPr>
        <w:spacing w:line="360" w:lineRule="auto"/>
        <w:ind w:firstLine="420" w:firstLineChars="200"/>
        <w:rPr>
          <w:rFonts w:ascii="宋体" w:hAnsi="宋体"/>
          <w:szCs w:val="21"/>
          <w:highlight w:val="none"/>
        </w:rPr>
      </w:pPr>
      <w:r>
        <w:rPr>
          <w:rFonts w:hint="eastAsia" w:ascii="宋体" w:hAnsi="宋体"/>
          <w:szCs w:val="21"/>
          <w:highlight w:val="none"/>
        </w:rPr>
        <w:t>4、货物在验收合格前的保险由投标人负责，且投标人负责其派出的现场服务人员人身意外保险。</w:t>
      </w:r>
    </w:p>
    <w:p>
      <w:pPr>
        <w:spacing w:line="360" w:lineRule="auto"/>
        <w:ind w:firstLine="420" w:firstLineChars="200"/>
        <w:rPr>
          <w:rFonts w:ascii="宋体" w:hAnsi="宋体"/>
          <w:szCs w:val="21"/>
          <w:highlight w:val="none"/>
        </w:rPr>
      </w:pPr>
      <w:r>
        <w:rPr>
          <w:rFonts w:hint="eastAsia" w:ascii="宋体" w:hAnsi="宋体"/>
          <w:szCs w:val="21"/>
          <w:highlight w:val="none"/>
        </w:rPr>
        <w:t>5、安装调试完成后由采购人（或采购人指定的单位）和投标人共同进行验收，并签署项目验收报告。</w:t>
      </w:r>
    </w:p>
    <w:p>
      <w:pPr>
        <w:widowControl/>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6、中标人应对采购人提供免费培训服务（如有需要）</w:t>
      </w:r>
    </w:p>
    <w:p>
      <w:pPr>
        <w:pStyle w:val="19"/>
        <w:numPr>
          <w:ilvl w:val="0"/>
          <w:numId w:val="9"/>
        </w:numPr>
        <w:spacing w:line="360" w:lineRule="auto"/>
        <w:ind w:left="0" w:firstLine="0" w:firstLineChars="0"/>
        <w:rPr>
          <w:rFonts w:ascii="宋体" w:hAnsi="宋体"/>
          <w:b/>
          <w:sz w:val="24"/>
          <w:highlight w:val="none"/>
        </w:rPr>
      </w:pPr>
      <w:r>
        <w:rPr>
          <w:rFonts w:hint="eastAsia" w:ascii="宋体" w:hAnsi="宋体"/>
          <w:b/>
          <w:sz w:val="24"/>
          <w:highlight w:val="none"/>
        </w:rPr>
        <w:t>安装</w:t>
      </w:r>
    </w:p>
    <w:p>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1、投标人负责货物的包装、运输、安装等工作，并承担由此产生的所有费用</w:t>
      </w:r>
    </w:p>
    <w:p>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中标人负责到用户指定的地点进行安装。</w:t>
      </w:r>
    </w:p>
    <w:p>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2、中标人应提交详细安装进度表。</w:t>
      </w:r>
    </w:p>
    <w:p>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3、中标人应设安装负责人，负责安装协调管理工作。</w:t>
      </w:r>
    </w:p>
    <w:p>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4、按国家相关施工验收规范进行。</w:t>
      </w:r>
    </w:p>
    <w:p>
      <w:pPr>
        <w:spacing w:line="360" w:lineRule="auto"/>
        <w:ind w:firstLine="420" w:firstLineChars="200"/>
        <w:rPr>
          <w:rFonts w:ascii="宋体" w:hAnsi="宋体" w:cs="Times New Roman"/>
          <w:szCs w:val="21"/>
          <w:highlight w:val="none"/>
          <w:lang w:val="zh-CN"/>
        </w:rPr>
      </w:pPr>
      <w:r>
        <w:rPr>
          <w:rFonts w:hint="eastAsia" w:ascii="宋体" w:hAnsi="宋体" w:cs="Times New Roman"/>
          <w:szCs w:val="21"/>
          <w:highlight w:val="none"/>
        </w:rPr>
        <w:t>5、货物的安装工作由中标人负责，但必须在采购人指定人员的参与下进行。</w:t>
      </w:r>
    </w:p>
    <w:p>
      <w:pPr>
        <w:pStyle w:val="19"/>
        <w:numPr>
          <w:ilvl w:val="0"/>
          <w:numId w:val="9"/>
        </w:numPr>
        <w:spacing w:line="360" w:lineRule="auto"/>
        <w:ind w:left="0" w:firstLine="0" w:firstLineChars="0"/>
        <w:rPr>
          <w:rFonts w:ascii="宋体" w:hAnsi="宋体"/>
          <w:b/>
          <w:sz w:val="24"/>
          <w:highlight w:val="none"/>
        </w:rPr>
      </w:pPr>
      <w:r>
        <w:rPr>
          <w:rFonts w:hint="eastAsia" w:ascii="宋体" w:hAnsi="宋体"/>
          <w:b/>
          <w:sz w:val="24"/>
          <w:highlight w:val="none"/>
        </w:rPr>
        <w:t>样品</w:t>
      </w:r>
    </w:p>
    <w:p>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1、投标人在参与本项目开标时须提供样品。</w:t>
      </w:r>
    </w:p>
    <w:p>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1.1、240L垃圾桶（原色样品一个）。</w:t>
      </w:r>
    </w:p>
    <w:p>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1.2、</w:t>
      </w:r>
      <w:r>
        <w:rPr>
          <w:rFonts w:hint="eastAsia" w:ascii="宋体" w:hAnsi="宋体" w:cs="宋体"/>
          <w:szCs w:val="21"/>
          <w:highlight w:val="none"/>
        </w:rPr>
        <w:t>不锈钢分类果皮箱</w:t>
      </w:r>
      <w:r>
        <w:rPr>
          <w:rFonts w:hint="eastAsia" w:ascii="宋体" w:hAnsi="宋体" w:cs="Times New Roman"/>
          <w:szCs w:val="21"/>
          <w:highlight w:val="none"/>
        </w:rPr>
        <w:t>（项目所需颜色跟要求一个）</w:t>
      </w:r>
      <w:r>
        <w:rPr>
          <w:rFonts w:hint="eastAsia" w:ascii="宋体" w:hAnsi="宋体" w:cs="宋体"/>
          <w:szCs w:val="21"/>
          <w:highlight w:val="none"/>
        </w:rPr>
        <w:t>。</w:t>
      </w:r>
    </w:p>
    <w:p>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2、样品必须进行密封包装（非透明材质），并贴上标签与封条；标签上应写明本项目的项目名称、项目编号及投标人名称，封条上应加盖投标人公章。</w:t>
      </w:r>
    </w:p>
    <w:p>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3、各投标单位的投标样品，在开评标当天会议结束后，按照采购代理通知的顺序，前往采购代理公司取回各自的投标样品。若不取回采购代理公司将自行处置对应样品。</w:t>
      </w:r>
    </w:p>
    <w:p>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4、中标单位在签合同前，需把投标样品送到采购方指定地方保存，作为验收使用。</w:t>
      </w:r>
    </w:p>
    <w:p>
      <w:pPr>
        <w:autoSpaceDE w:val="0"/>
        <w:autoSpaceDN w:val="0"/>
        <w:spacing w:line="360" w:lineRule="auto"/>
        <w:ind w:right="565" w:rightChars="269"/>
        <w:rPr>
          <w:rFonts w:ascii="宋体" w:hAnsi="宋体" w:cs="宋体"/>
          <w:b/>
          <w:bCs/>
          <w:color w:val="000000"/>
          <w:kern w:val="0"/>
          <w:szCs w:val="21"/>
          <w:highlight w:val="none"/>
          <w:lang w:val="zh-CN" w:bidi="zh-CN"/>
        </w:rPr>
      </w:pPr>
    </w:p>
    <w:p>
      <w:pPr>
        <w:autoSpaceDE w:val="0"/>
        <w:autoSpaceDN w:val="0"/>
        <w:spacing w:line="360" w:lineRule="auto"/>
        <w:ind w:right="565" w:rightChars="269"/>
        <w:rPr>
          <w:rFonts w:ascii="宋体" w:hAnsi="宋体" w:cs="宋体"/>
          <w:b/>
          <w:bCs/>
          <w:color w:val="000000"/>
          <w:kern w:val="0"/>
          <w:szCs w:val="21"/>
          <w:highlight w:val="none"/>
          <w:lang w:val="zh-CN" w:bidi="zh-CN"/>
        </w:rPr>
      </w:pPr>
    </w:p>
    <w:p>
      <w:pPr>
        <w:autoSpaceDE w:val="0"/>
        <w:autoSpaceDN w:val="0"/>
        <w:spacing w:line="360" w:lineRule="auto"/>
        <w:ind w:right="565" w:rightChars="269"/>
        <w:rPr>
          <w:rFonts w:ascii="宋体" w:hAnsi="宋体" w:cs="宋体"/>
          <w:b/>
          <w:bCs/>
          <w:color w:val="000000"/>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000000"/>
          <w:kern w:val="0"/>
          <w:szCs w:val="21"/>
          <w:highlight w:val="none"/>
          <w:lang w:val="zh-CN" w:bidi="zh-CN"/>
        </w:rPr>
      </w:pPr>
      <w:r>
        <w:rPr>
          <w:rFonts w:hint="eastAsia" w:ascii="宋体" w:hAnsi="宋体" w:cs="宋体"/>
          <w:b/>
          <w:bCs/>
          <w:color w:val="000000"/>
          <w:kern w:val="0"/>
          <w:szCs w:val="21"/>
          <w:highlight w:val="none"/>
          <w:lang w:val="zh-CN" w:bidi="zh-CN"/>
        </w:rPr>
        <w:t>说明</w:t>
      </w:r>
      <w:r>
        <w:rPr>
          <w:rFonts w:hint="eastAsia" w:ascii="宋体" w:hAnsi="宋体" w:cs="宋体"/>
          <w:b/>
          <w:bCs/>
          <w:color w:val="000000"/>
          <w:kern w:val="0"/>
          <w:szCs w:val="21"/>
          <w:highlight w:val="none"/>
          <w:lang w:bidi="zh-CN"/>
        </w:rPr>
        <w:t>:1、</w:t>
      </w:r>
      <w:r>
        <w:rPr>
          <w:rFonts w:hint="eastAsia" w:ascii="宋体" w:hAnsi="宋体" w:cs="宋体"/>
          <w:b/>
          <w:bCs/>
          <w:color w:val="000000"/>
          <w:kern w:val="0"/>
          <w:szCs w:val="21"/>
          <w:highlight w:val="none"/>
          <w:lang w:val="zh-CN" w:bidi="zh-CN"/>
        </w:rPr>
        <w:t>打“★”号条款为实质性条款，若有任何一条负偏离或不满足则导致投标（响应）无效。</w:t>
      </w:r>
    </w:p>
    <w:p>
      <w:pPr>
        <w:pStyle w:val="2"/>
        <w:spacing w:before="0" w:line="360" w:lineRule="auto"/>
        <w:ind w:left="638" w:leftChars="304"/>
        <w:rPr>
          <w:b/>
          <w:bCs/>
          <w:color w:val="000000"/>
          <w:kern w:val="0"/>
          <w:sz w:val="21"/>
          <w:szCs w:val="21"/>
          <w:highlight w:val="none"/>
        </w:rPr>
      </w:pPr>
      <w:r>
        <w:rPr>
          <w:rFonts w:hint="eastAsia"/>
          <w:b/>
          <w:bCs/>
          <w:color w:val="000000"/>
          <w:kern w:val="0"/>
          <w:sz w:val="21"/>
          <w:szCs w:val="21"/>
          <w:highlight w:val="none"/>
          <w:lang w:val="en-US"/>
        </w:rPr>
        <w:t>2、</w:t>
      </w:r>
      <w:r>
        <w:rPr>
          <w:rFonts w:hint="eastAsia"/>
          <w:b/>
          <w:bCs/>
          <w:color w:val="000000"/>
          <w:kern w:val="0"/>
          <w:sz w:val="21"/>
          <w:szCs w:val="21"/>
          <w:highlight w:val="none"/>
        </w:rPr>
        <w:t>打“▲”号条款为重要技术参数（如有），若有部分“▲”条款未响应或不满足，将根据评审要求影响其得分，但不作为无效投标（响应）条款。</w:t>
      </w:r>
    </w:p>
    <w:p>
      <w:pPr>
        <w:rPr>
          <w:rFonts w:ascii="宋体" w:hAnsi="宋体" w:cs="宋体"/>
          <w:b/>
          <w:bCs/>
          <w:color w:val="000000"/>
          <w:kern w:val="0"/>
          <w:szCs w:val="21"/>
          <w:highlight w:val="none"/>
          <w:lang w:val="zh-CN" w:bidi="zh-CN"/>
        </w:rPr>
      </w:pPr>
      <w:r>
        <w:rPr>
          <w:rFonts w:hint="eastAsia" w:ascii="宋体" w:hAnsi="宋体" w:cs="宋体"/>
          <w:b/>
          <w:bCs/>
          <w:color w:val="000000"/>
          <w:kern w:val="0"/>
          <w:szCs w:val="21"/>
          <w:highlight w:val="none"/>
          <w:lang w:val="zh-CN" w:bidi="zh-CN"/>
        </w:rPr>
        <w:br w:type="page"/>
      </w:r>
    </w:p>
    <w:p>
      <w:pPr>
        <w:pStyle w:val="3"/>
        <w:numPr>
          <w:ilvl w:val="0"/>
          <w:numId w:val="1"/>
        </w:numPr>
        <w:rPr>
          <w:highlight w:val="none"/>
        </w:rPr>
      </w:pPr>
      <w:bookmarkStart w:id="142" w:name="_Toc28584"/>
      <w:r>
        <w:rPr>
          <w:rFonts w:hint="eastAsia"/>
          <w:highlight w:val="none"/>
        </w:rPr>
        <w:t>详细评审</w:t>
      </w:r>
      <w:bookmarkEnd w:id="142"/>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jc w:val="center"/>
              <w:rPr>
                <w:rFonts w:ascii="宋体" w:eastAsia="宋体" w:cs="宋体"/>
                <w:b/>
                <w:bCs/>
                <w:sz w:val="21"/>
                <w:szCs w:val="21"/>
                <w:highlight w:val="none"/>
              </w:rPr>
            </w:pPr>
            <w:r>
              <w:rPr>
                <w:rFonts w:hint="eastAsia" w:ascii="宋体" w:eastAsia="宋体" w:cs="宋体"/>
                <w:b/>
                <w:bCs/>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jc w:val="center"/>
              <w:rPr>
                <w:rFonts w:ascii="宋体" w:eastAsia="宋体" w:cs="宋体"/>
                <w:b/>
                <w:bCs/>
                <w:sz w:val="21"/>
                <w:szCs w:val="21"/>
                <w:highlight w:val="none"/>
              </w:rPr>
            </w:pPr>
            <w:r>
              <w:rPr>
                <w:rFonts w:hint="eastAsia" w:ascii="宋体" w:eastAsia="宋体" w:cs="宋体"/>
                <w:b/>
                <w:bCs/>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jc w:val="center"/>
              <w:rPr>
                <w:rFonts w:ascii="宋体" w:eastAsia="宋体" w:cs="宋体"/>
                <w:b/>
                <w:bCs/>
                <w:sz w:val="21"/>
                <w:szCs w:val="21"/>
                <w:highlight w:val="none"/>
              </w:rPr>
            </w:pPr>
            <w:r>
              <w:rPr>
                <w:rFonts w:hint="eastAsia" w:ascii="宋体" w:eastAsia="宋体" w:cs="宋体"/>
                <w:b/>
                <w:bCs/>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jc w:val="center"/>
              <w:rPr>
                <w:rFonts w:ascii="宋体" w:eastAsia="宋体" w:cs="宋体"/>
                <w:b/>
                <w:bCs/>
                <w:sz w:val="21"/>
                <w:szCs w:val="21"/>
                <w:highlight w:val="none"/>
              </w:rPr>
            </w:pPr>
            <w:r>
              <w:rPr>
                <w:rFonts w:hint="eastAsia" w:ascii="宋体" w:eastAsia="宋体" w:cs="宋体"/>
                <w:b/>
                <w:bCs/>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jc w:val="center"/>
              <w:rPr>
                <w:rFonts w:ascii="宋体" w:eastAsia="宋体" w:cs="宋体"/>
                <w:b/>
                <w:bCs/>
                <w:sz w:val="21"/>
                <w:szCs w:val="21"/>
                <w:highlight w:val="none"/>
              </w:rPr>
            </w:pPr>
            <w:r>
              <w:rPr>
                <w:rFonts w:hint="eastAsia" w:ascii="宋体" w:eastAsia="宋体" w:cs="宋体"/>
                <w:b/>
                <w:bCs/>
                <w:sz w:val="21"/>
                <w:szCs w:val="21"/>
                <w:highlight w:val="none"/>
              </w:rPr>
              <w:t>商务评审（10分）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2"/>
              <w:spacing w:line="240" w:lineRule="auto"/>
              <w:ind w:firstLine="0" w:firstLineChars="0"/>
              <w:jc w:val="center"/>
              <w:rPr>
                <w:rFonts w:ascii="宋体" w:eastAsia="宋体" w:cs="宋体"/>
                <w:sz w:val="21"/>
                <w:szCs w:val="21"/>
                <w:highlight w:val="none"/>
              </w:rPr>
            </w:pPr>
            <w:r>
              <w:rPr>
                <w:rFonts w:hint="eastAsia" w:ascii="宋体" w:eastAsia="宋体" w:cs="宋体"/>
                <w:sz w:val="21"/>
                <w:szCs w:val="21"/>
                <w:highlight w:val="none"/>
              </w:rPr>
              <w:t>1</w:t>
            </w:r>
          </w:p>
        </w:tc>
        <w:tc>
          <w:tcPr>
            <w:tcW w:w="1607" w:type="dxa"/>
            <w:tcBorders>
              <w:top w:val="single" w:color="auto" w:sz="4" w:space="0"/>
              <w:left w:val="single" w:color="auto" w:sz="4" w:space="0"/>
              <w:right w:val="single" w:color="auto" w:sz="4" w:space="0"/>
            </w:tcBorders>
            <w:vAlign w:val="center"/>
          </w:tcPr>
          <w:p>
            <w:pPr>
              <w:pStyle w:val="22"/>
              <w:spacing w:line="340" w:lineRule="exact"/>
              <w:ind w:firstLine="0" w:firstLineChars="0"/>
              <w:jc w:val="center"/>
              <w:rPr>
                <w:rFonts w:ascii="宋体" w:eastAsia="宋体" w:cs="宋体"/>
                <w:sz w:val="21"/>
                <w:szCs w:val="21"/>
                <w:highlight w:val="none"/>
              </w:rPr>
            </w:pPr>
            <w:r>
              <w:rPr>
                <w:rFonts w:hint="eastAsia" w:ascii="宋体" w:eastAsia="宋体" w:cs="宋体"/>
                <w:sz w:val="21"/>
                <w:szCs w:val="21"/>
                <w:highlight w:val="none"/>
              </w:rPr>
              <w:t>体系认证</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sz w:val="21"/>
                <w:szCs w:val="21"/>
                <w:highlight w:val="none"/>
              </w:rPr>
            </w:pPr>
            <w:r>
              <w:rPr>
                <w:rFonts w:hint="eastAsia" w:ascii="宋体" w:eastAsia="宋体" w:cs="宋体"/>
                <w:sz w:val="21"/>
                <w:szCs w:val="21"/>
                <w:highlight w:val="none"/>
              </w:rPr>
              <w:t>3</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420" w:firstLineChars="200"/>
              <w:rPr>
                <w:rFonts w:ascii="宋体" w:eastAsia="宋体" w:cs="宋体"/>
                <w:bCs/>
                <w:sz w:val="21"/>
                <w:szCs w:val="21"/>
                <w:highlight w:val="none"/>
                <w:lang w:val="zh-CN"/>
              </w:rPr>
            </w:pPr>
            <w:r>
              <w:rPr>
                <w:rFonts w:hint="eastAsia" w:ascii="宋体" w:eastAsia="宋体" w:cs="宋体"/>
                <w:bCs/>
                <w:sz w:val="21"/>
                <w:szCs w:val="21"/>
                <w:highlight w:val="none"/>
                <w:lang w:val="zh-CN"/>
              </w:rPr>
              <w:t>具有由国家认监委批准设立的认证机构颁发并在有效期内的质量管理体系认证、环境管理体系认证、职业健康安全管理体系认证，每个得1分，最高得3分。</w:t>
            </w:r>
          </w:p>
          <w:p>
            <w:pPr>
              <w:pStyle w:val="22"/>
              <w:spacing w:line="360" w:lineRule="auto"/>
              <w:ind w:firstLine="420" w:firstLineChars="200"/>
              <w:rPr>
                <w:rFonts w:ascii="宋体" w:eastAsia="宋体" w:cs="宋体"/>
                <w:bCs/>
                <w:sz w:val="21"/>
                <w:szCs w:val="21"/>
                <w:highlight w:val="none"/>
                <w:lang w:val="zh-CN"/>
              </w:rPr>
            </w:pPr>
            <w:r>
              <w:rPr>
                <w:rFonts w:hint="eastAsia" w:ascii="宋体" w:eastAsia="宋体" w:cs="宋体"/>
                <w:bCs/>
                <w:sz w:val="21"/>
                <w:szCs w:val="21"/>
                <w:highlight w:val="none"/>
                <w:lang w:val="zh-CN"/>
              </w:rPr>
              <w:t>注：须提供有效证书复印件并加盖投标人公章，不符合以上要求的不得分。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jc w:val="center"/>
              <w:rPr>
                <w:rFonts w:ascii="宋体" w:eastAsia="宋体" w:cs="宋体"/>
                <w:sz w:val="21"/>
                <w:szCs w:val="21"/>
                <w:highlight w:val="none"/>
              </w:rPr>
            </w:pPr>
            <w:r>
              <w:rPr>
                <w:rFonts w:hint="eastAsia" w:ascii="宋体" w:eastAsia="宋体" w:cs="宋体"/>
                <w:sz w:val="21"/>
                <w:szCs w:val="21"/>
                <w:highlight w:val="none"/>
              </w:rPr>
              <w:t>2</w:t>
            </w:r>
          </w:p>
        </w:tc>
        <w:tc>
          <w:tcPr>
            <w:tcW w:w="1607"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sz w:val="21"/>
                <w:szCs w:val="21"/>
                <w:highlight w:val="none"/>
              </w:rPr>
            </w:pPr>
            <w:r>
              <w:rPr>
                <w:rFonts w:hint="eastAsia" w:ascii="宋体" w:eastAsia="宋体" w:cs="宋体"/>
                <w:sz w:val="21"/>
                <w:szCs w:val="21"/>
                <w:highlight w:val="none"/>
              </w:rPr>
              <w:t>相关业绩</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sz w:val="21"/>
                <w:szCs w:val="21"/>
                <w:highlight w:val="none"/>
              </w:rPr>
            </w:pPr>
            <w:r>
              <w:rPr>
                <w:rFonts w:hint="eastAsia" w:ascii="宋体" w:eastAsia="宋体" w:cs="宋体"/>
                <w:sz w:val="21"/>
                <w:szCs w:val="21"/>
                <w:highlight w:val="none"/>
              </w:rPr>
              <w:t>7</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420" w:firstLineChars="200"/>
              <w:rPr>
                <w:rFonts w:ascii="宋体" w:eastAsia="宋体" w:cs="宋体"/>
                <w:bCs/>
                <w:sz w:val="21"/>
                <w:szCs w:val="21"/>
                <w:highlight w:val="none"/>
                <w:lang w:val="zh-CN"/>
              </w:rPr>
            </w:pPr>
            <w:r>
              <w:rPr>
                <w:rFonts w:hint="eastAsia" w:ascii="宋体" w:eastAsia="宋体" w:cs="宋体"/>
                <w:bCs/>
                <w:sz w:val="21"/>
                <w:szCs w:val="21"/>
                <w:highlight w:val="none"/>
                <w:lang w:val="zh-CN"/>
              </w:rPr>
              <w:t>自201</w:t>
            </w:r>
            <w:r>
              <w:rPr>
                <w:rFonts w:hint="eastAsia" w:ascii="宋体" w:eastAsia="宋体" w:cs="宋体"/>
                <w:bCs/>
                <w:sz w:val="21"/>
                <w:szCs w:val="21"/>
                <w:highlight w:val="none"/>
              </w:rPr>
              <w:t>8</w:t>
            </w:r>
            <w:r>
              <w:rPr>
                <w:rFonts w:hint="eastAsia" w:ascii="宋体" w:eastAsia="宋体" w:cs="宋体"/>
                <w:bCs/>
                <w:sz w:val="21"/>
                <w:szCs w:val="21"/>
                <w:highlight w:val="none"/>
                <w:lang w:val="zh-CN"/>
              </w:rPr>
              <w:t>年1月1日至今（以签订合同时间为准）投标人完成的</w:t>
            </w:r>
            <w:r>
              <w:rPr>
                <w:rFonts w:hint="eastAsia" w:ascii="宋体" w:eastAsia="宋体" w:cs="宋体"/>
                <w:bCs/>
                <w:sz w:val="21"/>
                <w:szCs w:val="21"/>
                <w:highlight w:val="none"/>
              </w:rPr>
              <w:t>垃圾桶或</w:t>
            </w:r>
            <w:r>
              <w:rPr>
                <w:rFonts w:hint="eastAsia" w:ascii="宋体" w:eastAsia="宋体" w:cs="宋体"/>
                <w:sz w:val="21"/>
                <w:szCs w:val="21"/>
                <w:highlight w:val="none"/>
              </w:rPr>
              <w:t>不锈钢分类果皮</w:t>
            </w:r>
            <w:r>
              <w:rPr>
                <w:rFonts w:hint="eastAsia" w:ascii="宋体" w:eastAsia="宋体" w:cs="宋体"/>
                <w:bCs/>
                <w:sz w:val="21"/>
                <w:szCs w:val="21"/>
                <w:highlight w:val="none"/>
              </w:rPr>
              <w:t>桶</w:t>
            </w:r>
            <w:r>
              <w:rPr>
                <w:rFonts w:hint="eastAsia" w:ascii="宋体" w:eastAsia="宋体" w:cs="宋体"/>
                <w:bCs/>
                <w:sz w:val="21"/>
                <w:szCs w:val="21"/>
                <w:highlight w:val="none"/>
                <w:lang w:val="zh-CN"/>
              </w:rPr>
              <w:t>类项目业绩，每提供一个合同业绩得1分。本项最高得</w:t>
            </w:r>
            <w:r>
              <w:rPr>
                <w:rFonts w:hint="eastAsia" w:ascii="宋体" w:eastAsia="宋体" w:cs="宋体"/>
                <w:bCs/>
                <w:sz w:val="21"/>
                <w:szCs w:val="21"/>
                <w:highlight w:val="none"/>
              </w:rPr>
              <w:t>7</w:t>
            </w:r>
            <w:r>
              <w:rPr>
                <w:rFonts w:hint="eastAsia" w:ascii="宋体" w:eastAsia="宋体" w:cs="宋体"/>
                <w:bCs/>
                <w:sz w:val="21"/>
                <w:szCs w:val="21"/>
                <w:highlight w:val="none"/>
                <w:lang w:val="zh-CN"/>
              </w:rPr>
              <w:t>分。</w:t>
            </w:r>
          </w:p>
          <w:p>
            <w:pPr>
              <w:pStyle w:val="22"/>
              <w:spacing w:line="360" w:lineRule="auto"/>
              <w:ind w:firstLine="420" w:firstLineChars="200"/>
              <w:rPr>
                <w:rFonts w:ascii="宋体" w:eastAsia="宋体" w:cs="宋体"/>
                <w:bCs/>
                <w:sz w:val="21"/>
                <w:szCs w:val="21"/>
                <w:highlight w:val="none"/>
                <w:lang w:val="zh-CN"/>
              </w:rPr>
            </w:pPr>
            <w:r>
              <w:rPr>
                <w:rFonts w:hint="eastAsia" w:ascii="宋体" w:eastAsia="宋体" w:cs="宋体"/>
                <w:bCs/>
                <w:sz w:val="21"/>
                <w:szCs w:val="21"/>
                <w:highlight w:val="none"/>
                <w:lang w:val="zh-CN"/>
              </w:rPr>
              <w:t>注：须提供合同复印件并加盖投标人公章，不符合以上要求得不得分。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jc w:val="center"/>
              <w:rPr>
                <w:rFonts w:ascii="宋体" w:eastAsia="宋体" w:cs="宋体"/>
                <w:sz w:val="21"/>
                <w:szCs w:val="21"/>
                <w:highlight w:val="none"/>
              </w:rPr>
            </w:pPr>
            <w:r>
              <w:rPr>
                <w:rFonts w:hint="eastAsia" w:ascii="宋体" w:eastAsia="宋体" w:cs="宋体"/>
                <w:b/>
                <w:bCs/>
                <w:sz w:val="21"/>
                <w:szCs w:val="21"/>
                <w:highlight w:val="none"/>
              </w:rPr>
              <w:t>技术评审（60分）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690" w:type="dxa"/>
            <w:vMerge w:val="restart"/>
            <w:tcBorders>
              <w:top w:val="single" w:color="auto" w:sz="4" w:space="0"/>
              <w:left w:val="single" w:color="auto" w:sz="4" w:space="0"/>
              <w:right w:val="single" w:color="auto" w:sz="4" w:space="0"/>
            </w:tcBorders>
            <w:vAlign w:val="center"/>
          </w:tcPr>
          <w:p>
            <w:pPr>
              <w:pStyle w:val="22"/>
              <w:spacing w:line="240" w:lineRule="auto"/>
              <w:ind w:firstLine="0" w:firstLineChars="0"/>
              <w:jc w:val="center"/>
              <w:rPr>
                <w:rFonts w:ascii="宋体" w:eastAsia="宋体" w:cs="宋体"/>
                <w:sz w:val="21"/>
                <w:szCs w:val="21"/>
                <w:highlight w:val="none"/>
              </w:rPr>
            </w:pPr>
            <w:r>
              <w:rPr>
                <w:rFonts w:hint="eastAsia" w:ascii="宋体" w:eastAsia="宋体" w:cs="宋体"/>
                <w:sz w:val="21"/>
                <w:szCs w:val="21"/>
                <w:highlight w:val="none"/>
              </w:rPr>
              <w:t>1</w:t>
            </w:r>
          </w:p>
        </w:tc>
        <w:tc>
          <w:tcPr>
            <w:tcW w:w="1607"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highlight w:val="none"/>
              </w:rPr>
            </w:pPr>
            <w:r>
              <w:rPr>
                <w:rFonts w:hint="eastAsia" w:ascii="宋体" w:cs="宋体"/>
                <w:szCs w:val="21"/>
                <w:highlight w:val="none"/>
              </w:rPr>
              <w:t>投标人所投产品参数响应情况</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hint="eastAsia" w:ascii="宋体" w:eastAsia="宋体" w:cs="宋体"/>
                <w:sz w:val="21"/>
                <w:szCs w:val="21"/>
                <w:highlight w:val="none"/>
                <w:lang w:eastAsia="zh-CN"/>
              </w:rPr>
            </w:pPr>
            <w:r>
              <w:rPr>
                <w:rFonts w:hint="eastAsia" w:ascii="宋体" w:eastAsia="宋体" w:cs="宋体"/>
                <w:sz w:val="21"/>
                <w:szCs w:val="21"/>
                <w:highlight w:val="none"/>
              </w:rPr>
              <w:t>1</w:t>
            </w:r>
            <w:r>
              <w:rPr>
                <w:rFonts w:hint="eastAsia" w:ascii="宋体" w:eastAsia="宋体" w:cs="宋体"/>
                <w:sz w:val="21"/>
                <w:szCs w:val="21"/>
                <w:highlight w:val="none"/>
                <w:lang w:val="en-US" w:eastAsia="zh-CN"/>
              </w:rPr>
              <w:t>2</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对用户需求中的带“▲”技术指标条款全部响应为满足的得</w:t>
            </w:r>
            <w:r>
              <w:rPr>
                <w:rFonts w:hint="eastAsia" w:ascii="宋体" w:eastAsia="宋体" w:cs="宋体"/>
                <w:sz w:val="21"/>
                <w:szCs w:val="21"/>
                <w:highlight w:val="none"/>
                <w:lang w:val="en-US" w:eastAsia="zh-CN"/>
              </w:rPr>
              <w:t>12</w:t>
            </w:r>
            <w:r>
              <w:rPr>
                <w:rFonts w:hint="eastAsia" w:ascii="宋体" w:eastAsia="宋体" w:cs="宋体"/>
                <w:sz w:val="21"/>
                <w:szCs w:val="21"/>
                <w:highlight w:val="none"/>
              </w:rPr>
              <w:t>分。其中，用户需求“▲”参数指标不满足或者不响应的每一项扣</w:t>
            </w:r>
            <w:r>
              <w:rPr>
                <w:rFonts w:hint="eastAsia" w:ascii="宋体" w:eastAsia="宋体" w:cs="宋体"/>
                <w:sz w:val="21"/>
                <w:szCs w:val="21"/>
                <w:highlight w:val="none"/>
                <w:lang w:val="en-US" w:eastAsia="zh-CN"/>
              </w:rPr>
              <w:t>2</w:t>
            </w:r>
            <w:r>
              <w:rPr>
                <w:rFonts w:hint="eastAsia" w:ascii="宋体" w:eastAsia="宋体" w:cs="宋体"/>
                <w:sz w:val="21"/>
                <w:szCs w:val="21"/>
                <w:highlight w:val="none"/>
              </w:rPr>
              <w:t>分；扣完为止，本项最低得0分。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注：①需求中要求提供相关证明文件的以需求要求为准，并加盖投标人公章；</w:t>
            </w:r>
          </w:p>
          <w:p>
            <w:pPr>
              <w:pStyle w:val="22"/>
              <w:spacing w:line="360" w:lineRule="auto"/>
              <w:ind w:firstLine="420" w:firstLineChars="200"/>
              <w:rPr>
                <w:rFonts w:ascii="宋体" w:eastAsia="宋体" w:cs="宋体"/>
                <w:bCs/>
                <w:sz w:val="21"/>
                <w:szCs w:val="21"/>
                <w:highlight w:val="none"/>
              </w:rPr>
            </w:pPr>
            <w:r>
              <w:rPr>
                <w:rFonts w:hint="eastAsia" w:ascii="宋体" w:eastAsia="宋体" w:cs="宋体"/>
                <w:sz w:val="21"/>
                <w:szCs w:val="21"/>
                <w:highlight w:val="none"/>
              </w:rPr>
              <w:t>②需求中未要求提供证明文件的，以投标人提供的产品彩页复印件或厂家产品参数说明复印件并加盖投标人公章为准，否则不得分。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vMerge w:val="continue"/>
            <w:tcBorders>
              <w:left w:val="single" w:color="auto" w:sz="4" w:space="0"/>
              <w:bottom w:val="single" w:color="auto" w:sz="4" w:space="0"/>
              <w:right w:val="single" w:color="auto" w:sz="4" w:space="0"/>
            </w:tcBorders>
            <w:vAlign w:val="center"/>
          </w:tcPr>
          <w:p>
            <w:pPr>
              <w:pStyle w:val="22"/>
              <w:spacing w:line="240" w:lineRule="auto"/>
              <w:ind w:firstLine="0" w:firstLineChars="0"/>
              <w:jc w:val="center"/>
              <w:rPr>
                <w:rFonts w:ascii="宋体" w:eastAsia="宋体" w:cs="宋体"/>
                <w:sz w:val="21"/>
                <w:szCs w:val="21"/>
                <w:highlight w:val="none"/>
              </w:rPr>
            </w:pPr>
          </w:p>
        </w:tc>
        <w:tc>
          <w:tcPr>
            <w:tcW w:w="1607" w:type="dxa"/>
            <w:vMerge w:val="continue"/>
            <w:tcBorders>
              <w:left w:val="single" w:color="auto" w:sz="4" w:space="0"/>
              <w:bottom w:val="single" w:color="auto" w:sz="4" w:space="0"/>
              <w:right w:val="single" w:color="auto" w:sz="4" w:space="0"/>
            </w:tcBorders>
            <w:vAlign w:val="center"/>
          </w:tcPr>
          <w:p>
            <w:pPr>
              <w:jc w:val="center"/>
              <w:rPr>
                <w:rFonts w:ascii="宋体" w:cs="宋体"/>
                <w:szCs w:val="21"/>
                <w:highlight w:val="none"/>
              </w:rPr>
            </w:pP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hint="eastAsia" w:ascii="宋体" w:eastAsia="仿宋_GB2312" w:cs="宋体"/>
                <w:sz w:val="21"/>
                <w:szCs w:val="21"/>
                <w:highlight w:val="none"/>
                <w:lang w:eastAsia="zh-CN"/>
              </w:rPr>
            </w:pPr>
            <w:r>
              <w:rPr>
                <w:rFonts w:hint="eastAsia" w:ascii="宋体" w:eastAsia="宋体" w:cs="宋体"/>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根据投标人所提供的的样品的先进性、耐用度等进行综合评价：</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产品材料先进性强，耐用度高，性能优异，得</w:t>
            </w:r>
            <w:r>
              <w:rPr>
                <w:rFonts w:hint="eastAsia" w:ascii="宋体" w:eastAsia="宋体" w:cs="宋体"/>
                <w:sz w:val="21"/>
                <w:szCs w:val="21"/>
                <w:highlight w:val="none"/>
                <w:lang w:val="en-US" w:eastAsia="zh-CN"/>
              </w:rPr>
              <w:t>8</w:t>
            </w:r>
            <w:r>
              <w:rPr>
                <w:rFonts w:hint="eastAsia" w:ascii="宋体" w:eastAsia="宋体" w:cs="宋体"/>
                <w:sz w:val="21"/>
                <w:szCs w:val="21"/>
                <w:highlight w:val="none"/>
              </w:rPr>
              <w:t>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产品材料先进性一般，耐用度一般，性能一般，得</w:t>
            </w:r>
            <w:r>
              <w:rPr>
                <w:rFonts w:hint="eastAsia" w:ascii="宋体" w:eastAsia="宋体" w:cs="宋体"/>
                <w:sz w:val="21"/>
                <w:szCs w:val="21"/>
                <w:highlight w:val="none"/>
                <w:lang w:val="en-US" w:eastAsia="zh-CN"/>
              </w:rPr>
              <w:t>4</w:t>
            </w:r>
            <w:r>
              <w:rPr>
                <w:rFonts w:hint="eastAsia" w:ascii="宋体" w:eastAsia="宋体" w:cs="宋体"/>
                <w:sz w:val="21"/>
                <w:szCs w:val="21"/>
                <w:highlight w:val="none"/>
              </w:rPr>
              <w:t>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产品材料差，耐用度差，性能差，得</w:t>
            </w:r>
            <w:r>
              <w:rPr>
                <w:rFonts w:hint="eastAsia" w:ascii="宋体" w:eastAsia="宋体" w:cs="宋体"/>
                <w:sz w:val="21"/>
                <w:szCs w:val="21"/>
                <w:highlight w:val="none"/>
                <w:lang w:val="en-US" w:eastAsia="zh-CN"/>
              </w:rPr>
              <w:t>1</w:t>
            </w:r>
            <w:r>
              <w:rPr>
                <w:rFonts w:hint="eastAsia" w:ascii="宋体" w:eastAsia="宋体" w:cs="宋体"/>
                <w:sz w:val="21"/>
                <w:szCs w:val="21"/>
                <w:highlight w:val="none"/>
              </w:rPr>
              <w:t>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未提供样品不得分。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pPr>
              <w:pStyle w:val="22"/>
              <w:spacing w:line="240" w:lineRule="auto"/>
              <w:ind w:firstLine="0" w:firstLineChars="0"/>
              <w:jc w:val="center"/>
              <w:rPr>
                <w:rFonts w:ascii="宋体" w:eastAsia="宋体" w:cs="宋体"/>
                <w:sz w:val="21"/>
                <w:szCs w:val="21"/>
                <w:highlight w:val="none"/>
              </w:rPr>
            </w:pPr>
            <w:r>
              <w:rPr>
                <w:rFonts w:hint="eastAsia" w:ascii="宋体" w:eastAsia="宋体" w:cs="宋体"/>
                <w:sz w:val="21"/>
                <w:szCs w:val="21"/>
                <w:highlight w:val="none"/>
              </w:rPr>
              <w:t>2</w:t>
            </w:r>
          </w:p>
        </w:tc>
        <w:tc>
          <w:tcPr>
            <w:tcW w:w="1607" w:type="dxa"/>
            <w:tcBorders>
              <w:top w:val="single" w:color="auto" w:sz="4" w:space="0"/>
              <w:left w:val="single" w:color="auto" w:sz="4" w:space="0"/>
              <w:right w:val="single" w:color="auto" w:sz="4" w:space="0"/>
            </w:tcBorders>
            <w:vAlign w:val="center"/>
          </w:tcPr>
          <w:p>
            <w:pPr>
              <w:pStyle w:val="22"/>
              <w:spacing w:line="340" w:lineRule="exact"/>
              <w:ind w:firstLine="0" w:firstLineChars="0"/>
              <w:jc w:val="center"/>
              <w:rPr>
                <w:rFonts w:ascii="宋体" w:eastAsia="宋体" w:cs="宋体"/>
                <w:sz w:val="21"/>
                <w:szCs w:val="21"/>
                <w:highlight w:val="none"/>
              </w:rPr>
            </w:pPr>
            <w:r>
              <w:rPr>
                <w:rFonts w:hint="eastAsia" w:ascii="宋体" w:eastAsia="宋体" w:cs="宋体"/>
                <w:sz w:val="21"/>
                <w:szCs w:val="21"/>
                <w:highlight w:val="none"/>
              </w:rPr>
              <w:t>供货方案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sz w:val="21"/>
                <w:szCs w:val="21"/>
                <w:highlight w:val="none"/>
              </w:rPr>
            </w:pPr>
            <w:r>
              <w:rPr>
                <w:rFonts w:hint="eastAsia" w:ascii="宋体" w:eastAsia="宋体" w:cs="宋体"/>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根据投标人提供的供货方案进行综合评价：</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方案科学完整合理，可行性强，可操作性强，针对性强，得10分；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方案完整合理，可行性强，可操作性一般，针对性一般，得7分；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方案基本完整，可行性一般，可操作性一般，针对性一般，得4分；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方案基本完整，可行性差，可操作性差，针对性差，得2分；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方案不完整，得1分；</w:t>
            </w:r>
          </w:p>
          <w:p>
            <w:pPr>
              <w:pStyle w:val="22"/>
              <w:spacing w:line="360" w:lineRule="auto"/>
              <w:ind w:firstLine="420" w:firstLineChars="200"/>
              <w:rPr>
                <w:rFonts w:ascii="宋体" w:eastAsia="宋体" w:cs="宋体"/>
                <w:bCs/>
                <w:sz w:val="21"/>
                <w:szCs w:val="21"/>
                <w:highlight w:val="none"/>
                <w:lang w:val="zh-CN"/>
              </w:rPr>
            </w:pPr>
            <w:r>
              <w:rPr>
                <w:rFonts w:hint="eastAsia" w:ascii="宋体" w:eastAsia="宋体" w:cs="宋体"/>
                <w:sz w:val="21"/>
                <w:szCs w:val="21"/>
                <w:highlight w:val="none"/>
              </w:rPr>
              <w:t>未提供供货方案，得0分。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jc w:val="center"/>
              <w:rPr>
                <w:rFonts w:ascii="宋体" w:eastAsia="宋体" w:cs="宋体"/>
                <w:sz w:val="21"/>
                <w:szCs w:val="21"/>
                <w:highlight w:val="none"/>
              </w:rPr>
            </w:pPr>
            <w:r>
              <w:rPr>
                <w:rFonts w:hint="eastAsia" w:ascii="宋体" w:eastAsia="宋体" w:cs="宋体"/>
                <w:sz w:val="21"/>
                <w:szCs w:val="21"/>
                <w:highlight w:val="none"/>
              </w:rPr>
              <w:t>3</w:t>
            </w:r>
          </w:p>
        </w:tc>
        <w:tc>
          <w:tcPr>
            <w:tcW w:w="1607"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sz w:val="21"/>
                <w:szCs w:val="21"/>
                <w:highlight w:val="none"/>
              </w:rPr>
            </w:pPr>
            <w:r>
              <w:rPr>
                <w:rFonts w:hint="eastAsia" w:ascii="宋体" w:eastAsia="宋体" w:cs="宋体"/>
                <w:sz w:val="21"/>
                <w:szCs w:val="21"/>
                <w:highlight w:val="none"/>
              </w:rPr>
              <w:t>质量保证措施方案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sz w:val="21"/>
                <w:szCs w:val="21"/>
                <w:highlight w:val="none"/>
              </w:rPr>
            </w:pPr>
            <w:r>
              <w:rPr>
                <w:rFonts w:hint="eastAsia" w:ascii="宋体" w:eastAsia="宋体" w:cs="宋体"/>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根据投标人提供的质量保证措施方案进行综合评价：</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方案科学完整合理，可行性强，可操作性强，针对性强，得10分；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方案完整合理，可行性强，可操作性一般，针对性一般，得7分；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方案基本完整，可行性一般，可操作性一般，针对性一般，得4分；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方案基本完整，可行性差，可操作性差，针对性差，得2分；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方案不完整，得1分；</w:t>
            </w:r>
          </w:p>
          <w:p>
            <w:pPr>
              <w:pStyle w:val="22"/>
              <w:spacing w:line="360" w:lineRule="auto"/>
              <w:ind w:firstLine="420" w:firstLineChars="200"/>
              <w:rPr>
                <w:rFonts w:ascii="宋体" w:eastAsia="宋体" w:cs="宋体"/>
                <w:bCs/>
                <w:sz w:val="21"/>
                <w:szCs w:val="21"/>
                <w:highlight w:val="none"/>
                <w:lang w:val="zh-CN"/>
              </w:rPr>
            </w:pPr>
            <w:r>
              <w:rPr>
                <w:rFonts w:hint="eastAsia" w:ascii="宋体" w:eastAsia="宋体" w:cs="宋体"/>
                <w:sz w:val="21"/>
                <w:szCs w:val="21"/>
                <w:highlight w:val="none"/>
              </w:rPr>
              <w:t>未提供质量保证措施方案，得0分。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jc w:val="center"/>
              <w:rPr>
                <w:rFonts w:ascii="宋体" w:eastAsia="宋体" w:cs="宋体"/>
                <w:sz w:val="21"/>
                <w:szCs w:val="21"/>
                <w:highlight w:val="none"/>
              </w:rPr>
            </w:pPr>
            <w:r>
              <w:rPr>
                <w:rFonts w:hint="eastAsia" w:ascii="宋体" w:eastAsia="宋体" w:cs="宋体"/>
                <w:sz w:val="21"/>
                <w:szCs w:val="21"/>
                <w:highlight w:val="none"/>
              </w:rPr>
              <w:t>4</w:t>
            </w:r>
          </w:p>
        </w:tc>
        <w:tc>
          <w:tcPr>
            <w:tcW w:w="1607"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sz w:val="21"/>
                <w:szCs w:val="21"/>
                <w:highlight w:val="none"/>
              </w:rPr>
            </w:pPr>
            <w:r>
              <w:rPr>
                <w:rFonts w:hint="eastAsia" w:ascii="宋体" w:eastAsia="宋体" w:cs="宋体"/>
                <w:sz w:val="21"/>
                <w:szCs w:val="21"/>
                <w:highlight w:val="none"/>
              </w:rPr>
              <w:t>培训方案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sz w:val="21"/>
                <w:szCs w:val="21"/>
                <w:highlight w:val="none"/>
              </w:rPr>
            </w:pPr>
            <w:r>
              <w:rPr>
                <w:rFonts w:hint="eastAsia" w:ascii="宋体" w:eastAsia="宋体" w:cs="宋体"/>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根据投标人提供的培训方案（包括但不限于使用培训、清洁培训等）进行综合评价：</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方案科学完整合理，可行性强，可操作性强，针对性强，得10分；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方案完整合理，可行性强，可操作性一般，针对性一般，得7分；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方案基本完整，可行性一般，可操作性一般，针对性一般，得4分；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方案基本完整，可行性差，可操作性差，针对性差，得2分；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方案不完整，得1分；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未提供培训方案，得0分。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jc w:val="center"/>
              <w:rPr>
                <w:rFonts w:ascii="宋体" w:eastAsia="宋体" w:cs="宋体"/>
                <w:sz w:val="21"/>
                <w:szCs w:val="21"/>
                <w:highlight w:val="none"/>
              </w:rPr>
            </w:pPr>
            <w:r>
              <w:rPr>
                <w:rFonts w:hint="eastAsia" w:ascii="宋体" w:eastAsia="宋体" w:cs="宋体"/>
                <w:sz w:val="21"/>
                <w:szCs w:val="21"/>
                <w:highlight w:val="none"/>
              </w:rPr>
              <w:t>5</w:t>
            </w:r>
          </w:p>
        </w:tc>
        <w:tc>
          <w:tcPr>
            <w:tcW w:w="1607"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sz w:val="21"/>
                <w:szCs w:val="21"/>
                <w:highlight w:val="none"/>
              </w:rPr>
            </w:pPr>
            <w:r>
              <w:rPr>
                <w:rFonts w:hint="eastAsia" w:ascii="宋体" w:eastAsia="宋体" w:cs="宋体"/>
                <w:sz w:val="21"/>
                <w:szCs w:val="21"/>
                <w:highlight w:val="none"/>
              </w:rPr>
              <w:t>售后服务方案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sz w:val="21"/>
                <w:szCs w:val="21"/>
                <w:highlight w:val="none"/>
              </w:rPr>
            </w:pPr>
            <w:r>
              <w:rPr>
                <w:rFonts w:hint="eastAsia" w:ascii="宋体" w:eastAsia="宋体" w:cs="宋体"/>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根据投标人提供售后服务方案进行综合评价：</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方案科学完整合理，可行性强，可操作性强，针对性强，得10分；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方案完整合理，可行性强，可操作性一般，针对性一般，得7分；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方案基本完整，可行性一般，可操作性一般，针对性一般，得4分；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方案基本完整，可行性差，可操作性差，针对性差，得2分；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方案不完整，得1分；</w:t>
            </w:r>
          </w:p>
          <w:p>
            <w:pPr>
              <w:pStyle w:val="22"/>
              <w:spacing w:line="360" w:lineRule="auto"/>
              <w:ind w:firstLine="420" w:firstLineChars="200"/>
              <w:rPr>
                <w:rFonts w:ascii="宋体" w:eastAsia="宋体" w:cs="宋体"/>
                <w:sz w:val="21"/>
                <w:szCs w:val="21"/>
                <w:highlight w:val="none"/>
              </w:rPr>
            </w:pPr>
            <w:r>
              <w:rPr>
                <w:rFonts w:hint="eastAsia" w:ascii="宋体" w:eastAsia="宋体" w:cs="宋体"/>
                <w:sz w:val="21"/>
                <w:szCs w:val="21"/>
                <w:highlight w:val="none"/>
              </w:rPr>
              <w:t>未提供售后服务方案，得0分。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907"/>
              </w:tabs>
              <w:ind w:firstLine="422" w:firstLineChars="200"/>
              <w:jc w:val="both"/>
              <w:rPr>
                <w:rFonts w:ascii="宋体" w:hAnsi="宋体"/>
                <w:b/>
                <w:szCs w:val="21"/>
                <w:highlight w:val="none"/>
              </w:rPr>
            </w:pPr>
            <w:r>
              <w:rPr>
                <w:rFonts w:hint="eastAsia" w:ascii="宋体" w:hAnsi="宋体"/>
                <w:b/>
                <w:szCs w:val="21"/>
                <w:highlight w:val="none"/>
              </w:rPr>
              <w:t>注：</w:t>
            </w:r>
          </w:p>
          <w:p>
            <w:pPr>
              <w:tabs>
                <w:tab w:val="left" w:pos="907"/>
              </w:tabs>
              <w:ind w:firstLine="422" w:firstLineChars="200"/>
              <w:jc w:val="both"/>
              <w:rPr>
                <w:rFonts w:ascii="宋体" w:hAnsi="宋体"/>
                <w:b/>
                <w:szCs w:val="21"/>
                <w:highlight w:val="none"/>
              </w:rPr>
            </w:pPr>
            <w:r>
              <w:rPr>
                <w:rFonts w:hint="eastAsia" w:ascii="宋体" w:hAnsi="宋体"/>
                <w:b/>
                <w:szCs w:val="21"/>
                <w:highlight w:val="none"/>
              </w:rPr>
              <w:t>（1）无特殊说明外，以上评审项，同一证明文件不重复计分。</w:t>
            </w:r>
          </w:p>
          <w:p>
            <w:pPr>
              <w:tabs>
                <w:tab w:val="left" w:pos="907"/>
              </w:tabs>
              <w:ind w:firstLine="422" w:firstLineChars="200"/>
              <w:jc w:val="both"/>
              <w:rPr>
                <w:rFonts w:ascii="宋体" w:hAnsi="宋体"/>
                <w:b/>
                <w:szCs w:val="21"/>
                <w:highlight w:val="none"/>
              </w:rPr>
            </w:pPr>
            <w:r>
              <w:rPr>
                <w:rFonts w:hint="eastAsia" w:ascii="宋体" w:hAnsi="宋体"/>
                <w:b/>
                <w:szCs w:val="21"/>
                <w:highlight w:val="none"/>
              </w:rPr>
              <w:t>（2）投标人根据以上评分要求提供的投标材料因模糊不清导致评标委员会无法清晰辨认进行评审的，视为无效材料。</w:t>
            </w:r>
          </w:p>
          <w:p>
            <w:pPr>
              <w:tabs>
                <w:tab w:val="left" w:pos="907"/>
              </w:tabs>
              <w:ind w:firstLine="422" w:firstLineChars="200"/>
              <w:jc w:val="both"/>
              <w:rPr>
                <w:rFonts w:ascii="宋体" w:cs="宋体"/>
                <w:szCs w:val="21"/>
                <w:highlight w:val="none"/>
              </w:rPr>
            </w:pPr>
            <w:r>
              <w:rPr>
                <w:rFonts w:hint="eastAsia" w:ascii="宋体" w:hAnsi="宋体"/>
                <w:b/>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jc w:val="center"/>
              <w:rPr>
                <w:rFonts w:ascii="宋体" w:eastAsia="宋体" w:cs="宋体"/>
                <w:sz w:val="21"/>
                <w:szCs w:val="21"/>
                <w:highlight w:val="none"/>
                <w:lang w:val="zh-CN"/>
              </w:rPr>
            </w:pPr>
            <w:r>
              <w:rPr>
                <w:rFonts w:hint="eastAsia" w:ascii="宋体" w:eastAsia="宋体" w:cs="宋体"/>
                <w:b/>
                <w:bCs/>
                <w:sz w:val="21"/>
                <w:szCs w:val="21"/>
                <w:highlight w:val="none"/>
              </w:rPr>
              <w:t>价格评审（30分）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jc w:val="center"/>
              <w:rPr>
                <w:rFonts w:ascii="宋体" w:eastAsia="宋体" w:cs="宋体"/>
                <w:sz w:val="21"/>
                <w:szCs w:val="21"/>
                <w:highlight w:val="none"/>
              </w:rPr>
            </w:pPr>
            <w:r>
              <w:rPr>
                <w:rFonts w:hint="eastAsia" w:ascii="宋体" w:eastAsia="宋体" w:cs="宋体"/>
                <w:sz w:val="21"/>
                <w:szCs w:val="21"/>
                <w:highlight w:val="none"/>
              </w:rPr>
              <w:t>1</w:t>
            </w: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投标总价</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30</w:t>
            </w:r>
          </w:p>
        </w:tc>
        <w:tc>
          <w:tcPr>
            <w:tcW w:w="5488"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highlight w:val="none"/>
                <w:lang w:val="zh-CN"/>
              </w:rPr>
            </w:pPr>
            <w:r>
              <w:rPr>
                <w:rFonts w:hint="eastAsia" w:ascii="宋体" w:hAnsi="宋体" w:cs="宋体"/>
                <w:szCs w:val="21"/>
                <w:highlight w:val="none"/>
                <w:lang w:val="zh-CN"/>
              </w:rPr>
              <w:t>价格分计算方法：满足招标文件要求且投标价格最低的投标报价为评标基准价，其价格分为满分。其他投标人的价格分统一按照下列公式计算：</w:t>
            </w:r>
          </w:p>
          <w:p>
            <w:pPr>
              <w:ind w:firstLine="420" w:firstLineChars="200"/>
              <w:rPr>
                <w:rFonts w:ascii="宋体" w:hAnsi="宋体" w:cs="宋体"/>
                <w:szCs w:val="21"/>
                <w:highlight w:val="none"/>
              </w:rPr>
            </w:pPr>
            <w:r>
              <w:rPr>
                <w:rFonts w:hint="eastAsia" w:ascii="宋体" w:hAnsi="宋体" w:cs="宋体"/>
                <w:szCs w:val="21"/>
                <w:highlight w:val="none"/>
                <w:lang w:val="zh-CN"/>
              </w:rPr>
              <w:t>投标报价得分=(评标基准价／投标报价)×价格权值</w:t>
            </w:r>
          </w:p>
        </w:tc>
      </w:tr>
    </w:tbl>
    <w:p>
      <w:pPr>
        <w:rPr>
          <w:highlight w:val="none"/>
        </w:rPr>
      </w:pPr>
      <w:r>
        <w:rPr>
          <w:highlight w:val="none"/>
        </w:rPr>
        <w:br w:type="page"/>
      </w:r>
    </w:p>
    <w:p>
      <w:pPr>
        <w:pStyle w:val="3"/>
        <w:numPr>
          <w:ilvl w:val="0"/>
          <w:numId w:val="1"/>
        </w:numPr>
        <w:rPr>
          <w:highlight w:val="none"/>
        </w:rPr>
      </w:pPr>
      <w:bookmarkStart w:id="143" w:name="_Toc32522"/>
      <w:r>
        <w:rPr>
          <w:rFonts w:hint="eastAsia"/>
          <w:highlight w:val="none"/>
        </w:rPr>
        <w:t>合同文本参考格式</w:t>
      </w:r>
      <w:bookmarkEnd w:id="143"/>
    </w:p>
    <w:p>
      <w:pPr>
        <w:jc w:val="center"/>
        <w:outlineLvl w:val="1"/>
        <w:rPr>
          <w:sz w:val="18"/>
          <w:szCs w:val="21"/>
          <w:highlight w:val="none"/>
        </w:rPr>
      </w:pPr>
      <w:bookmarkStart w:id="144" w:name="_Toc1541"/>
      <w:r>
        <w:rPr>
          <w:rFonts w:hint="eastAsia" w:ascii="宋体" w:hAnsi="宋体" w:cs="宋体"/>
          <w:b/>
          <w:bCs/>
          <w:sz w:val="22"/>
          <w:szCs w:val="22"/>
          <w:highlight w:val="none"/>
        </w:rPr>
        <w:t>（本格式编排在招标文件中，供投标人参考，投标时不需填写）</w:t>
      </w:r>
      <w:bookmarkEnd w:id="144"/>
    </w:p>
    <w:p>
      <w:pPr>
        <w:spacing w:line="360" w:lineRule="auto"/>
        <w:rPr>
          <w:highlight w:val="none"/>
        </w:rPr>
      </w:pPr>
      <w:r>
        <w:rPr>
          <w:rFonts w:hint="eastAsia"/>
          <w:highlight w:val="none"/>
        </w:rPr>
        <w:t>甲方：</w:t>
      </w:r>
      <w:r>
        <w:rPr>
          <w:rFonts w:hint="eastAsia"/>
          <w:highlight w:val="none"/>
        </w:rPr>
        <w:tab/>
      </w:r>
    </w:p>
    <w:p>
      <w:pPr>
        <w:spacing w:line="360" w:lineRule="auto"/>
        <w:rPr>
          <w:highlight w:val="none"/>
        </w:rPr>
      </w:pPr>
      <w:r>
        <w:rPr>
          <w:rFonts w:hint="eastAsia"/>
          <w:highlight w:val="none"/>
        </w:rPr>
        <w:t>电话：</w:t>
      </w:r>
      <w:r>
        <w:rPr>
          <w:rFonts w:hint="eastAsia"/>
          <w:highlight w:val="none"/>
        </w:rPr>
        <w:tab/>
      </w:r>
      <w:r>
        <w:rPr>
          <w:rFonts w:hint="eastAsia"/>
          <w:highlight w:val="none"/>
        </w:rPr>
        <w:t xml:space="preserve">传真： </w:t>
      </w:r>
      <w:r>
        <w:rPr>
          <w:rFonts w:hint="eastAsia"/>
          <w:highlight w:val="none"/>
        </w:rPr>
        <w:tab/>
      </w:r>
      <w:r>
        <w:rPr>
          <w:rFonts w:hint="eastAsia"/>
          <w:highlight w:val="none"/>
        </w:rPr>
        <w:t xml:space="preserve">地址：  </w:t>
      </w:r>
      <w:r>
        <w:rPr>
          <w:rFonts w:hint="eastAsia"/>
          <w:highlight w:val="none"/>
        </w:rPr>
        <w:tab/>
      </w:r>
    </w:p>
    <w:p>
      <w:pPr>
        <w:spacing w:line="360" w:lineRule="auto"/>
        <w:rPr>
          <w:highlight w:val="none"/>
        </w:rPr>
      </w:pPr>
      <w:r>
        <w:rPr>
          <w:rFonts w:hint="eastAsia"/>
          <w:highlight w:val="none"/>
        </w:rPr>
        <w:t xml:space="preserve">乙方：  </w:t>
      </w:r>
      <w:r>
        <w:rPr>
          <w:rFonts w:hint="eastAsia"/>
          <w:highlight w:val="none"/>
        </w:rPr>
        <w:tab/>
      </w:r>
    </w:p>
    <w:p>
      <w:pPr>
        <w:spacing w:line="360" w:lineRule="auto"/>
        <w:rPr>
          <w:highlight w:val="none"/>
        </w:rPr>
      </w:pPr>
      <w:r>
        <w:rPr>
          <w:rFonts w:hint="eastAsia"/>
          <w:highlight w:val="none"/>
        </w:rPr>
        <w:t xml:space="preserve">电话： </w:t>
      </w:r>
      <w:r>
        <w:rPr>
          <w:rFonts w:hint="eastAsia"/>
          <w:highlight w:val="none"/>
        </w:rPr>
        <w:tab/>
      </w:r>
      <w:r>
        <w:rPr>
          <w:rFonts w:hint="eastAsia"/>
          <w:highlight w:val="none"/>
        </w:rPr>
        <w:t xml:space="preserve">传真： </w:t>
      </w:r>
      <w:r>
        <w:rPr>
          <w:rFonts w:hint="eastAsia"/>
          <w:highlight w:val="none"/>
        </w:rPr>
        <w:tab/>
      </w:r>
      <w:r>
        <w:rPr>
          <w:rFonts w:hint="eastAsia"/>
          <w:highlight w:val="none"/>
        </w:rPr>
        <w:t xml:space="preserve">地址：  </w:t>
      </w:r>
      <w:r>
        <w:rPr>
          <w:rFonts w:hint="eastAsia"/>
          <w:highlight w:val="none"/>
        </w:rPr>
        <w:tab/>
      </w:r>
    </w:p>
    <w:p>
      <w:pPr>
        <w:spacing w:line="360" w:lineRule="auto"/>
        <w:rPr>
          <w:highlight w:val="none"/>
        </w:rPr>
      </w:pPr>
    </w:p>
    <w:p>
      <w:pPr>
        <w:spacing w:line="360" w:lineRule="auto"/>
        <w:ind w:firstLine="420" w:firstLineChars="200"/>
        <w:rPr>
          <w:highlight w:val="none"/>
        </w:rPr>
      </w:pPr>
      <w:r>
        <w:rPr>
          <w:rFonts w:hint="eastAsia"/>
          <w:highlight w:val="none"/>
        </w:rPr>
        <w:t>根据</w:t>
      </w:r>
      <w:r>
        <w:rPr>
          <w:rFonts w:hint="eastAsia"/>
          <w:highlight w:val="none"/>
          <w:u w:val="single"/>
        </w:rPr>
        <w:t xml:space="preserve">   </w:t>
      </w:r>
      <w:r>
        <w:rPr>
          <w:rFonts w:hint="eastAsia"/>
          <w:highlight w:val="none"/>
        </w:rPr>
        <w:t>项目的采购结果，按照《中华人民共和国政府采购法》，《中华人民共和国民法典(合同编)》的规定，经双方协商，本着平等互利和诚实信用的原则，一致同意遵守本合同如下。</w:t>
      </w:r>
    </w:p>
    <w:p>
      <w:pPr>
        <w:spacing w:line="360" w:lineRule="auto"/>
        <w:outlineLvl w:val="1"/>
        <w:rPr>
          <w:b/>
          <w:bCs/>
          <w:highlight w:val="none"/>
        </w:rPr>
      </w:pPr>
      <w:bookmarkStart w:id="145" w:name="_Toc864"/>
      <w:r>
        <w:rPr>
          <w:rFonts w:hint="eastAsia"/>
          <w:b/>
          <w:bCs/>
          <w:highlight w:val="none"/>
        </w:rPr>
        <w:t>一、合同金额</w:t>
      </w:r>
      <w:bookmarkEnd w:id="145"/>
    </w:p>
    <w:p>
      <w:pPr>
        <w:spacing w:line="360" w:lineRule="auto"/>
        <w:ind w:firstLine="420" w:firstLineChars="200"/>
        <w:rPr>
          <w:highlight w:val="none"/>
        </w:rPr>
      </w:pPr>
      <w:r>
        <w:rPr>
          <w:rFonts w:hint="eastAsia"/>
          <w:highlight w:val="none"/>
        </w:rPr>
        <w:t xml:space="preserve">合同金额为（大写）： </w:t>
      </w:r>
      <w:r>
        <w:rPr>
          <w:rFonts w:hint="eastAsia"/>
          <w:highlight w:val="none"/>
        </w:rPr>
        <w:tab/>
      </w:r>
      <w:r>
        <w:rPr>
          <w:rFonts w:hint="eastAsia"/>
          <w:highlight w:val="none"/>
        </w:rPr>
        <w:t xml:space="preserve">元（￥ </w:t>
      </w:r>
      <w:r>
        <w:rPr>
          <w:rFonts w:hint="eastAsia"/>
          <w:highlight w:val="none"/>
        </w:rPr>
        <w:tab/>
      </w:r>
      <w:r>
        <w:rPr>
          <w:rFonts w:hint="eastAsia"/>
          <w:highlight w:val="none"/>
        </w:rPr>
        <w:t>元）人民币。</w:t>
      </w:r>
    </w:p>
    <w:p>
      <w:pPr>
        <w:spacing w:line="360" w:lineRule="auto"/>
        <w:outlineLvl w:val="1"/>
        <w:rPr>
          <w:b/>
          <w:bCs/>
          <w:highlight w:val="none"/>
        </w:rPr>
      </w:pPr>
      <w:bookmarkStart w:id="146" w:name="_Toc32599"/>
      <w:r>
        <w:rPr>
          <w:rFonts w:hint="eastAsia"/>
          <w:b/>
          <w:bCs/>
          <w:highlight w:val="none"/>
        </w:rPr>
        <w:t>二、服务范围</w:t>
      </w:r>
      <w:bookmarkEnd w:id="146"/>
    </w:p>
    <w:p>
      <w:pPr>
        <w:spacing w:line="360" w:lineRule="auto"/>
        <w:ind w:firstLine="420" w:firstLineChars="200"/>
        <w:rPr>
          <w:highlight w:val="none"/>
        </w:rPr>
      </w:pPr>
      <w:r>
        <w:rPr>
          <w:rFonts w:hint="eastAsia"/>
          <w:highlight w:val="none"/>
        </w:rPr>
        <w:t>甲方聘请乙方提供以下服务：</w:t>
      </w:r>
    </w:p>
    <w:p>
      <w:pPr>
        <w:spacing w:line="360" w:lineRule="auto"/>
        <w:ind w:firstLine="420" w:firstLineChars="200"/>
        <w:rPr>
          <w:highlight w:val="none"/>
        </w:rPr>
      </w:pPr>
      <w:r>
        <w:rPr>
          <w:rFonts w:hint="eastAsia"/>
          <w:highlight w:val="none"/>
        </w:rPr>
        <w:t xml:space="preserve">1.               </w:t>
      </w:r>
    </w:p>
    <w:p>
      <w:pPr>
        <w:spacing w:line="360" w:lineRule="auto"/>
        <w:ind w:firstLine="420" w:firstLineChars="200"/>
        <w:rPr>
          <w:highlight w:val="none"/>
        </w:rPr>
      </w:pPr>
      <w:r>
        <w:rPr>
          <w:rFonts w:hint="eastAsia"/>
          <w:highlight w:val="none"/>
        </w:rPr>
        <w:t xml:space="preserve">2．              </w:t>
      </w:r>
    </w:p>
    <w:p>
      <w:pPr>
        <w:spacing w:line="360" w:lineRule="auto"/>
        <w:outlineLvl w:val="1"/>
        <w:rPr>
          <w:b/>
          <w:bCs/>
          <w:highlight w:val="none"/>
        </w:rPr>
      </w:pPr>
      <w:bookmarkStart w:id="147" w:name="_Toc28304"/>
      <w:r>
        <w:rPr>
          <w:rFonts w:hint="eastAsia"/>
          <w:b/>
          <w:bCs/>
          <w:highlight w:val="none"/>
        </w:rPr>
        <w:t>三、甲方乙方的权利和义务</w:t>
      </w:r>
      <w:bookmarkEnd w:id="147"/>
    </w:p>
    <w:p>
      <w:pPr>
        <w:spacing w:line="360" w:lineRule="auto"/>
        <w:ind w:firstLine="420" w:firstLineChars="200"/>
        <w:rPr>
          <w:highlight w:val="none"/>
        </w:rPr>
      </w:pPr>
      <w:r>
        <w:rPr>
          <w:rFonts w:hint="eastAsia"/>
          <w:highlight w:val="none"/>
        </w:rPr>
        <w:t>甲方的权利和义务：</w:t>
      </w:r>
    </w:p>
    <w:p>
      <w:pPr>
        <w:spacing w:line="360" w:lineRule="auto"/>
        <w:ind w:firstLine="420" w:firstLineChars="200"/>
        <w:rPr>
          <w:highlight w:val="none"/>
        </w:rPr>
      </w:pPr>
      <w:r>
        <w:rPr>
          <w:rFonts w:hint="eastAsia"/>
          <w:highlight w:val="none"/>
        </w:rPr>
        <w:t>乙方的权利和义务：</w:t>
      </w:r>
    </w:p>
    <w:p>
      <w:pPr>
        <w:spacing w:line="360" w:lineRule="auto"/>
        <w:outlineLvl w:val="1"/>
        <w:rPr>
          <w:b/>
          <w:bCs/>
          <w:highlight w:val="none"/>
        </w:rPr>
      </w:pPr>
      <w:bookmarkStart w:id="148" w:name="_Toc31228"/>
      <w:r>
        <w:rPr>
          <w:rFonts w:hint="eastAsia"/>
          <w:b/>
          <w:bCs/>
          <w:highlight w:val="none"/>
        </w:rPr>
        <w:t>四、服务期间（项目完成期限）</w:t>
      </w:r>
      <w:bookmarkEnd w:id="148"/>
    </w:p>
    <w:p>
      <w:pPr>
        <w:spacing w:line="360" w:lineRule="auto"/>
        <w:ind w:firstLine="420" w:firstLineChars="200"/>
        <w:rPr>
          <w:highlight w:val="none"/>
        </w:rPr>
      </w:pPr>
      <w:r>
        <w:rPr>
          <w:rFonts w:hint="eastAsia"/>
          <w:highlight w:val="none"/>
        </w:rPr>
        <w:t xml:space="preserve">1.委托服务期间自 </w:t>
      </w:r>
      <w:r>
        <w:rPr>
          <w:rFonts w:hint="eastAsia"/>
          <w:highlight w:val="none"/>
        </w:rPr>
        <w:tab/>
      </w:r>
      <w:r>
        <w:rPr>
          <w:rFonts w:hint="eastAsia"/>
          <w:highlight w:val="none"/>
        </w:rPr>
        <w:t xml:space="preserve">年 </w:t>
      </w:r>
      <w:r>
        <w:rPr>
          <w:rFonts w:hint="eastAsia"/>
          <w:highlight w:val="none"/>
        </w:rPr>
        <w:tab/>
      </w:r>
      <w:r>
        <w:rPr>
          <w:rFonts w:hint="eastAsia"/>
          <w:highlight w:val="none"/>
        </w:rPr>
        <w:t xml:space="preserve">月至     年 </w:t>
      </w:r>
      <w:r>
        <w:rPr>
          <w:rFonts w:hint="eastAsia"/>
          <w:highlight w:val="none"/>
        </w:rPr>
        <w:tab/>
      </w:r>
      <w:r>
        <w:rPr>
          <w:rFonts w:hint="eastAsia"/>
          <w:highlight w:val="none"/>
        </w:rPr>
        <w:t>止。</w:t>
      </w:r>
    </w:p>
    <w:p>
      <w:pPr>
        <w:spacing w:line="360" w:lineRule="auto"/>
        <w:outlineLvl w:val="1"/>
        <w:rPr>
          <w:b/>
          <w:bCs/>
          <w:highlight w:val="none"/>
        </w:rPr>
      </w:pPr>
      <w:bookmarkStart w:id="149" w:name="_Toc1315"/>
      <w:r>
        <w:rPr>
          <w:rFonts w:hint="eastAsia"/>
          <w:b/>
          <w:bCs/>
          <w:highlight w:val="none"/>
        </w:rPr>
        <w:t>五、付款方式</w:t>
      </w:r>
      <w:bookmarkEnd w:id="149"/>
    </w:p>
    <w:p>
      <w:pPr>
        <w:spacing w:line="360" w:lineRule="auto"/>
        <w:ind w:firstLine="420" w:firstLineChars="200"/>
        <w:rPr>
          <w:highlight w:val="none"/>
        </w:rPr>
      </w:pPr>
      <w:r>
        <w:rPr>
          <w:rFonts w:hint="eastAsia"/>
          <w:highlight w:val="none"/>
        </w:rPr>
        <w:t>1.</w:t>
      </w:r>
      <w:r>
        <w:rPr>
          <w:rFonts w:hint="eastAsia" w:ascii="宋体" w:hAnsi="宋体"/>
          <w:szCs w:val="21"/>
          <w:highlight w:val="none"/>
        </w:rPr>
        <w:t>本合同的付款方式为：</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highlight w:val="none"/>
        </w:rPr>
      </w:pPr>
      <w:r>
        <w:rPr>
          <w:rFonts w:hint="eastAsia"/>
          <w:highlight w:val="none"/>
        </w:rPr>
        <w:t>2.</w:t>
      </w:r>
      <w:r>
        <w:rPr>
          <w:rFonts w:hint="eastAsia" w:ascii="宋体" w:hAnsi="宋体"/>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b/>
          <w:bCs/>
          <w:highlight w:val="none"/>
        </w:rPr>
      </w:pPr>
      <w:bookmarkStart w:id="150" w:name="_Toc29016"/>
      <w:r>
        <w:rPr>
          <w:rFonts w:hint="eastAsia"/>
          <w:b/>
          <w:bCs/>
          <w:highlight w:val="none"/>
        </w:rPr>
        <w:t>六、知识产权归属</w:t>
      </w:r>
      <w:bookmarkEnd w:id="150"/>
    </w:p>
    <w:p>
      <w:pPr>
        <w:spacing w:line="360" w:lineRule="auto"/>
        <w:outlineLvl w:val="1"/>
        <w:rPr>
          <w:b/>
          <w:bCs/>
          <w:highlight w:val="none"/>
        </w:rPr>
      </w:pPr>
      <w:bookmarkStart w:id="151" w:name="_Toc491"/>
      <w:r>
        <w:rPr>
          <w:rFonts w:hint="eastAsia"/>
          <w:b/>
          <w:bCs/>
          <w:highlight w:val="none"/>
        </w:rPr>
        <w:t>七、保密</w:t>
      </w:r>
      <w:bookmarkEnd w:id="151"/>
    </w:p>
    <w:p>
      <w:pPr>
        <w:spacing w:line="360" w:lineRule="auto"/>
        <w:outlineLvl w:val="1"/>
        <w:rPr>
          <w:b/>
          <w:bCs/>
          <w:highlight w:val="none"/>
        </w:rPr>
      </w:pPr>
      <w:bookmarkStart w:id="152" w:name="_Toc5642"/>
      <w:r>
        <w:rPr>
          <w:rFonts w:hint="eastAsia"/>
          <w:b/>
          <w:bCs/>
          <w:highlight w:val="none"/>
        </w:rPr>
        <w:t>八、违约责任与赔偿损失</w:t>
      </w:r>
      <w:bookmarkEnd w:id="152"/>
    </w:p>
    <w:p>
      <w:pPr>
        <w:spacing w:line="360" w:lineRule="auto"/>
        <w:ind w:firstLine="420" w:firstLineChars="200"/>
        <w:rPr>
          <w:highlight w:val="none"/>
        </w:rPr>
      </w:pPr>
      <w:r>
        <w:rPr>
          <w:rFonts w:hint="eastAsia"/>
          <w:highlight w:val="none"/>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highlight w:val="none"/>
        </w:rPr>
      </w:pPr>
      <w:r>
        <w:rPr>
          <w:rFonts w:hint="eastAsia"/>
          <w:highlight w:val="none"/>
        </w:rPr>
        <w:t>2.甲方无正当理由拒收接受服务，到期拒付服务款项的，甲方向乙方偿付本合同总的5%的违约金。甲方人逾期付款，则每日按本合同总价的3‰向乙方偿付违约金。</w:t>
      </w:r>
    </w:p>
    <w:p>
      <w:pPr>
        <w:spacing w:line="360" w:lineRule="auto"/>
        <w:ind w:firstLine="420" w:firstLineChars="200"/>
        <w:rPr>
          <w:highlight w:val="none"/>
        </w:rPr>
      </w:pPr>
      <w:r>
        <w:rPr>
          <w:rFonts w:hint="eastAsia"/>
          <w:highlight w:val="none"/>
        </w:rPr>
        <w:t>3.对于因甲方原因导致变更、中止或者终止政府采购合同的，甲方应当依照以下合同约定对供应商受到的损失予以赔偿或者补偿：</w:t>
      </w:r>
    </w:p>
    <w:p>
      <w:pPr>
        <w:spacing w:line="360" w:lineRule="auto"/>
        <w:ind w:firstLine="420" w:firstLineChars="200"/>
        <w:rPr>
          <w:highlight w:val="none"/>
        </w:rPr>
      </w:pPr>
      <w:r>
        <w:rPr>
          <w:rFonts w:hint="eastAsia"/>
          <w:highlight w:val="none"/>
        </w:rPr>
        <w:t>4.其它违约责任按《中华人民共和国民法典(合同编)》处理</w:t>
      </w:r>
    </w:p>
    <w:p>
      <w:pPr>
        <w:spacing w:line="360" w:lineRule="auto"/>
        <w:outlineLvl w:val="1"/>
        <w:rPr>
          <w:b/>
          <w:bCs/>
          <w:highlight w:val="none"/>
        </w:rPr>
      </w:pPr>
      <w:bookmarkStart w:id="153" w:name="_Toc30679"/>
      <w:r>
        <w:rPr>
          <w:rFonts w:hint="eastAsia"/>
          <w:b/>
          <w:bCs/>
          <w:highlight w:val="none"/>
        </w:rPr>
        <w:t>九、争议的解决</w:t>
      </w:r>
      <w:bookmarkEnd w:id="153"/>
    </w:p>
    <w:p>
      <w:pPr>
        <w:spacing w:line="360" w:lineRule="auto"/>
        <w:ind w:firstLine="420" w:firstLineChars="200"/>
        <w:rPr>
          <w:highlight w:val="none"/>
        </w:rPr>
      </w:pPr>
      <w:r>
        <w:rPr>
          <w:rFonts w:hint="eastAsia"/>
          <w:highlight w:val="none"/>
        </w:rPr>
        <w:t>合同执行过程中发生的任何争议，如双方不能通过友好协商解决，按相关法律法规处理。</w:t>
      </w:r>
    </w:p>
    <w:p>
      <w:pPr>
        <w:spacing w:line="360" w:lineRule="auto"/>
        <w:outlineLvl w:val="1"/>
        <w:rPr>
          <w:b/>
          <w:bCs/>
          <w:highlight w:val="none"/>
        </w:rPr>
      </w:pPr>
      <w:bookmarkStart w:id="154" w:name="_Toc26856"/>
      <w:r>
        <w:rPr>
          <w:rFonts w:hint="eastAsia"/>
          <w:b/>
          <w:bCs/>
          <w:highlight w:val="none"/>
        </w:rPr>
        <w:t>十、不可抗力</w:t>
      </w:r>
      <w:bookmarkEnd w:id="154"/>
    </w:p>
    <w:p>
      <w:pPr>
        <w:spacing w:line="360" w:lineRule="auto"/>
        <w:ind w:firstLine="420" w:firstLineChars="200"/>
        <w:rPr>
          <w:highlight w:val="none"/>
        </w:rPr>
      </w:pPr>
      <w:r>
        <w:rPr>
          <w:rFonts w:hint="eastAsia"/>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highlight w:val="none"/>
        </w:rPr>
      </w:pPr>
      <w:bookmarkStart w:id="155" w:name="_Toc16247"/>
      <w:r>
        <w:rPr>
          <w:rFonts w:hint="eastAsia"/>
          <w:b/>
          <w:bCs/>
          <w:highlight w:val="none"/>
        </w:rPr>
        <w:t>十一、税费</w:t>
      </w:r>
      <w:bookmarkEnd w:id="155"/>
    </w:p>
    <w:p>
      <w:pPr>
        <w:spacing w:line="360" w:lineRule="auto"/>
        <w:ind w:firstLine="420" w:firstLineChars="200"/>
        <w:rPr>
          <w:highlight w:val="none"/>
        </w:rPr>
      </w:pPr>
      <w:r>
        <w:rPr>
          <w:rFonts w:hint="eastAsia"/>
          <w:highlight w:val="none"/>
        </w:rPr>
        <w:t>在中国境内、外发生的与本合同执行有关的一切税费均由乙方负担。</w:t>
      </w:r>
    </w:p>
    <w:p>
      <w:pPr>
        <w:spacing w:line="360" w:lineRule="auto"/>
        <w:outlineLvl w:val="1"/>
        <w:rPr>
          <w:b/>
          <w:bCs/>
          <w:highlight w:val="none"/>
        </w:rPr>
      </w:pPr>
      <w:bookmarkStart w:id="156" w:name="_Toc14065"/>
      <w:r>
        <w:rPr>
          <w:rFonts w:hint="eastAsia"/>
          <w:b/>
          <w:bCs/>
          <w:highlight w:val="none"/>
        </w:rPr>
        <w:t>十二、其它</w:t>
      </w:r>
      <w:bookmarkEnd w:id="156"/>
    </w:p>
    <w:p>
      <w:pPr>
        <w:spacing w:line="360" w:lineRule="auto"/>
        <w:ind w:firstLine="420" w:firstLineChars="200"/>
        <w:rPr>
          <w:highlight w:val="none"/>
        </w:rPr>
      </w:pPr>
      <w:r>
        <w:rPr>
          <w:rFonts w:hint="eastAsia"/>
          <w:highlight w:val="none"/>
        </w:rPr>
        <w:t>1.本合同所有附件、招标文件、投标文件、中标通知书均为合同的有效组成部分，与本合同具有同等法 律效力。</w:t>
      </w:r>
    </w:p>
    <w:p>
      <w:pPr>
        <w:spacing w:line="360" w:lineRule="auto"/>
        <w:ind w:firstLine="420" w:firstLineChars="200"/>
        <w:rPr>
          <w:highlight w:val="none"/>
        </w:rPr>
      </w:pPr>
      <w:r>
        <w:rPr>
          <w:rFonts w:hint="eastAsia"/>
          <w:highlight w:val="none"/>
        </w:rPr>
        <w:t>2.在执行本合同的过程中，所有经双方签署确认的文件（包括会议纪要、补充协议、往来信函）即成为 本合同的有效组成部分。</w:t>
      </w:r>
    </w:p>
    <w:p>
      <w:pPr>
        <w:spacing w:line="360" w:lineRule="auto"/>
        <w:ind w:firstLine="420" w:firstLineChars="200"/>
        <w:rPr>
          <w:highlight w:val="none"/>
        </w:rPr>
      </w:pPr>
      <w:r>
        <w:rPr>
          <w:rFonts w:hint="eastAsia"/>
          <w:highlight w:val="none"/>
        </w:rPr>
        <w:t>3.如一方地址、电话、传真号码有变更，应在变更当日内书面通知对方，否则，应承担相应责任。</w:t>
      </w:r>
    </w:p>
    <w:p>
      <w:pPr>
        <w:spacing w:line="360" w:lineRule="auto"/>
        <w:ind w:firstLine="420" w:firstLineChars="200"/>
        <w:rPr>
          <w:highlight w:val="none"/>
        </w:rPr>
      </w:pPr>
      <w:r>
        <w:rPr>
          <w:rFonts w:hint="eastAsia"/>
          <w:highlight w:val="none"/>
        </w:rPr>
        <w:t xml:space="preserve">4.除甲方事先书面同意外，乙方不得部分或全部转让其应履行的合同项下的义务。 </w:t>
      </w:r>
    </w:p>
    <w:p>
      <w:pPr>
        <w:spacing w:line="360" w:lineRule="auto"/>
        <w:outlineLvl w:val="1"/>
        <w:rPr>
          <w:b/>
          <w:bCs/>
          <w:highlight w:val="none"/>
        </w:rPr>
      </w:pPr>
      <w:bookmarkStart w:id="157" w:name="_Toc13763"/>
      <w:r>
        <w:rPr>
          <w:rFonts w:hint="eastAsia"/>
          <w:b/>
          <w:bCs/>
          <w:highlight w:val="none"/>
        </w:rPr>
        <w:t>十三、合同生效</w:t>
      </w:r>
      <w:bookmarkEnd w:id="157"/>
    </w:p>
    <w:p>
      <w:pPr>
        <w:spacing w:line="360" w:lineRule="auto"/>
        <w:ind w:firstLine="420" w:firstLineChars="200"/>
        <w:rPr>
          <w:highlight w:val="none"/>
        </w:rPr>
      </w:pPr>
      <w:r>
        <w:rPr>
          <w:rFonts w:hint="eastAsia"/>
          <w:highlight w:val="none"/>
        </w:rPr>
        <w:t>本合同在甲乙双方法人代表或其授权代表签字盖章后生效。</w:t>
      </w:r>
    </w:p>
    <w:p>
      <w:pPr>
        <w:spacing w:line="360" w:lineRule="auto"/>
        <w:ind w:firstLine="420" w:firstLineChars="200"/>
        <w:rPr>
          <w:highlight w:val="none"/>
        </w:rPr>
      </w:pPr>
      <w:r>
        <w:rPr>
          <w:rFonts w:hint="eastAsia"/>
          <w:highlight w:val="none"/>
        </w:rPr>
        <w:t>合同一式    份。</w:t>
      </w:r>
    </w:p>
    <w:p>
      <w:pPr>
        <w:spacing w:line="360" w:lineRule="auto"/>
        <w:rPr>
          <w:highlight w:val="none"/>
        </w:rPr>
      </w:pPr>
    </w:p>
    <w:p>
      <w:pPr>
        <w:spacing w:line="360" w:lineRule="auto"/>
        <w:rPr>
          <w:highlight w:val="none"/>
        </w:rPr>
      </w:pPr>
    </w:p>
    <w:p>
      <w:pPr>
        <w:spacing w:line="360" w:lineRule="auto"/>
        <w:rPr>
          <w:highlight w:val="none"/>
        </w:rPr>
      </w:pPr>
      <w:r>
        <w:rPr>
          <w:rFonts w:hint="eastAsia"/>
          <w:highlight w:val="none"/>
        </w:rPr>
        <w:t>甲方（盖章）：</w:t>
      </w:r>
      <w:r>
        <w:rPr>
          <w:rFonts w:hint="eastAsia"/>
          <w:highlight w:val="none"/>
        </w:rPr>
        <w:tab/>
      </w:r>
      <w:r>
        <w:rPr>
          <w:rFonts w:hint="eastAsia"/>
          <w:highlight w:val="none"/>
        </w:rPr>
        <w:tab/>
      </w:r>
      <w:r>
        <w:rPr>
          <w:rFonts w:hint="eastAsia"/>
          <w:highlight w:val="none"/>
        </w:rPr>
        <w:t xml:space="preserve">                                      乙方（盖章）： </w:t>
      </w:r>
    </w:p>
    <w:p>
      <w:pPr>
        <w:spacing w:line="360" w:lineRule="auto"/>
        <w:rPr>
          <w:highlight w:val="none"/>
        </w:rPr>
      </w:pPr>
      <w:r>
        <w:rPr>
          <w:rFonts w:hint="eastAsia"/>
          <w:highlight w:val="none"/>
        </w:rPr>
        <w:t>代表：</w:t>
      </w:r>
      <w:r>
        <w:rPr>
          <w:rFonts w:hint="eastAsia"/>
          <w:highlight w:val="none"/>
        </w:rPr>
        <w:tab/>
      </w:r>
      <w:r>
        <w:rPr>
          <w:rFonts w:hint="eastAsia"/>
          <w:highlight w:val="none"/>
        </w:rPr>
        <w:t xml:space="preserve">                                                  代表：</w:t>
      </w:r>
    </w:p>
    <w:p>
      <w:pPr>
        <w:spacing w:line="360" w:lineRule="auto"/>
        <w:rPr>
          <w:highlight w:val="none"/>
        </w:rPr>
      </w:pPr>
    </w:p>
    <w:p>
      <w:pPr>
        <w:spacing w:line="360" w:lineRule="auto"/>
        <w:rPr>
          <w:highlight w:val="none"/>
        </w:rPr>
      </w:pPr>
      <w:r>
        <w:rPr>
          <w:rFonts w:hint="eastAsia"/>
          <w:highlight w:val="none"/>
        </w:rPr>
        <w:t>签定地点：</w:t>
      </w:r>
    </w:p>
    <w:p>
      <w:pPr>
        <w:spacing w:line="360" w:lineRule="auto"/>
        <w:rPr>
          <w:highlight w:val="none"/>
        </w:rPr>
      </w:pPr>
      <w:r>
        <w:rPr>
          <w:rFonts w:hint="eastAsia"/>
          <w:highlight w:val="none"/>
        </w:rPr>
        <w:t>签定日期：</w:t>
      </w:r>
    </w:p>
    <w:p>
      <w:pPr>
        <w:spacing w:line="360" w:lineRule="auto"/>
        <w:rPr>
          <w:highlight w:val="none"/>
        </w:rPr>
      </w:pPr>
      <w:r>
        <w:rPr>
          <w:rFonts w:hint="eastAsia"/>
          <w:highlight w:val="none"/>
        </w:rPr>
        <w:t>开户名称：</w:t>
      </w:r>
    </w:p>
    <w:p>
      <w:pPr>
        <w:spacing w:line="360" w:lineRule="auto"/>
        <w:rPr>
          <w:highlight w:val="none"/>
        </w:rPr>
      </w:pPr>
      <w:r>
        <w:rPr>
          <w:rFonts w:hint="eastAsia"/>
          <w:highlight w:val="none"/>
        </w:rPr>
        <w:t xml:space="preserve">银行帐号： </w:t>
      </w:r>
    </w:p>
    <w:p>
      <w:pPr>
        <w:spacing w:line="360" w:lineRule="auto"/>
        <w:rPr>
          <w:highlight w:val="none"/>
        </w:rPr>
      </w:pPr>
      <w:r>
        <w:rPr>
          <w:rFonts w:hint="eastAsia"/>
          <w:highlight w:val="none"/>
        </w:rPr>
        <w:t>开 户 行：</w:t>
      </w:r>
    </w:p>
    <w:p>
      <w:pPr>
        <w:rPr>
          <w:highlight w:val="none"/>
        </w:rPr>
      </w:pPr>
      <w:r>
        <w:rPr>
          <w:rFonts w:hint="eastAsia"/>
          <w:highlight w:val="none"/>
        </w:rPr>
        <w:br w:type="page"/>
      </w:r>
    </w:p>
    <w:p>
      <w:pPr>
        <w:pStyle w:val="3"/>
        <w:rPr>
          <w:highlight w:val="none"/>
        </w:rPr>
      </w:pPr>
      <w:bookmarkStart w:id="158" w:name="_Toc17794"/>
      <w:r>
        <w:rPr>
          <w:rFonts w:hint="eastAsia"/>
          <w:highlight w:val="none"/>
        </w:rPr>
        <w:t>第六篇 投标文件格式</w:t>
      </w:r>
      <w:bookmarkEnd w:id="158"/>
    </w:p>
    <w:p>
      <w:pPr>
        <w:rPr>
          <w:b/>
          <w:bCs/>
          <w:highlight w:val="none"/>
        </w:rPr>
      </w:pPr>
      <w:r>
        <w:rPr>
          <w:rFonts w:hint="eastAsia"/>
          <w:b/>
          <w:bCs/>
          <w:highlight w:val="none"/>
        </w:rPr>
        <w:t>注意事项：</w:t>
      </w:r>
    </w:p>
    <w:p>
      <w:pPr>
        <w:pStyle w:val="2"/>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投标人应提交证明其有资格参加投标和中标后有能力履行合同的相关文件，并作为其投标文件的一部分，所有文件必须真实可靠、不得伪造，否则将按相关规定予以处罚。</w:t>
      </w:r>
    </w:p>
    <w:p>
      <w:pPr>
        <w:pStyle w:val="2"/>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1.法人或者其他组织的营业执照等证明文件，自然人的身份证明：</w:t>
      </w:r>
    </w:p>
    <w:p>
      <w:pPr>
        <w:pStyle w:val="2"/>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2"/>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4.财务状况报告，依法缴纳税收和社会保障资金的相关材料</w:t>
      </w:r>
    </w:p>
    <w:p>
      <w:pPr>
        <w:pStyle w:val="2"/>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5.具有履行合同所必须的设备和专业技术能力的声明。</w:t>
      </w:r>
    </w:p>
    <w:p>
      <w:pPr>
        <w:pStyle w:val="2"/>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6.投标人参加政府采购前三年内在经营活动中没有重大违法记录书面声明函。</w:t>
      </w:r>
    </w:p>
    <w:p>
      <w:pPr>
        <w:pStyle w:val="2"/>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7.信用记录查询</w:t>
      </w:r>
    </w:p>
    <w:p>
      <w:pPr>
        <w:pStyle w:val="2"/>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（1）查询渠道：通过“信用中国”网站(www.creditchina.gov.cn)和“中国政府采购网”（</w:t>
      </w:r>
      <w:r>
        <w:rPr>
          <w:highlight w:val="none"/>
        </w:rPr>
        <w:fldChar w:fldCharType="begin"/>
      </w:r>
      <w:r>
        <w:rPr>
          <w:highlight w:val="none"/>
        </w:rPr>
        <w:instrText xml:space="preserve"> HYPERLINK "http://www.ccgp.gov.cn/" \h </w:instrText>
      </w:r>
      <w:r>
        <w:rPr>
          <w:highlight w:val="none"/>
        </w:rPr>
        <w:fldChar w:fldCharType="separate"/>
      </w:r>
      <w:r>
        <w:rPr>
          <w:rFonts w:hint="eastAsia"/>
          <w:color w:val="000000" w:themeColor="text1"/>
          <w:sz w:val="20"/>
          <w:szCs w:val="20"/>
          <w:highlight w:val="none"/>
          <w:lang w:val="en-US"/>
          <w14:textFill>
            <w14:solidFill>
              <w14:schemeClr w14:val="tx1"/>
            </w14:solidFill>
          </w14:textFill>
        </w:rPr>
        <w:t>www.ccgp.gov.cn</w:t>
      </w:r>
      <w:r>
        <w:rPr>
          <w:rFonts w:hint="eastAsia"/>
          <w:color w:val="000000" w:themeColor="text1"/>
          <w:sz w:val="20"/>
          <w:szCs w:val="20"/>
          <w:highlight w:val="none"/>
          <w:lang w:val="en-US"/>
          <w14:textFill>
            <w14:solidFill>
              <w14:schemeClr w14:val="tx1"/>
            </w14:solidFill>
          </w14:textFill>
        </w:rPr>
        <w:fldChar w:fldCharType="end"/>
      </w:r>
      <w:r>
        <w:rPr>
          <w:rFonts w:hint="eastAsia"/>
          <w:color w:val="000000" w:themeColor="text1"/>
          <w:sz w:val="20"/>
          <w:szCs w:val="20"/>
          <w:highlight w:val="none"/>
          <w:lang w:val="en-US"/>
          <w14:textFill>
            <w14:solidFill>
              <w14:schemeClr w14:val="tx1"/>
            </w14:solidFill>
          </w14:textFill>
        </w:rPr>
        <w:t>）进行查询；</w:t>
      </w:r>
    </w:p>
    <w:p>
      <w:pPr>
        <w:pStyle w:val="2"/>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（2）查询截止时点：提交投标文件截止日当天；</w:t>
      </w:r>
    </w:p>
    <w:p>
      <w:pPr>
        <w:pStyle w:val="2"/>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（3）查询记录：对列入失信被执行人、</w:t>
      </w:r>
      <w:r>
        <w:rPr>
          <w:rFonts w:hint="eastAsia"/>
          <w:color w:val="000000" w:themeColor="text1"/>
          <w:sz w:val="20"/>
          <w:szCs w:val="20"/>
          <w:highlight w:val="none"/>
          <w:lang w:val="en-US" w:eastAsia="zh-CN"/>
          <w14:textFill>
            <w14:solidFill>
              <w14:schemeClr w14:val="tx1"/>
            </w14:solidFill>
          </w14:textFill>
        </w:rPr>
        <w:t>税收违法黑名单</w:t>
      </w:r>
      <w:r>
        <w:rPr>
          <w:rFonts w:hint="eastAsia"/>
          <w:color w:val="000000" w:themeColor="text1"/>
          <w:sz w:val="20"/>
          <w:szCs w:val="20"/>
          <w:highlight w:val="none"/>
          <w:lang w:val="en-US"/>
          <w14:textFill>
            <w14:solidFill>
              <w14:schemeClr w14:val="tx1"/>
            </w14:solidFill>
          </w14:textFill>
        </w:rPr>
        <w:t>、政府采购严重违法失信行为记录名单、信用报告进行查询；</w:t>
      </w:r>
    </w:p>
    <w:p>
      <w:pPr>
        <w:pStyle w:val="2"/>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（4）招标人或招标代理机构应当按照查询渠道、查询时间节点、查询记录内容进行查询，并存档。对信用记录查询结果中显示投标人被列入失信被执行人、</w:t>
      </w:r>
      <w:r>
        <w:rPr>
          <w:rFonts w:hint="eastAsia"/>
          <w:color w:val="000000" w:themeColor="text1"/>
          <w:sz w:val="20"/>
          <w:szCs w:val="20"/>
          <w:highlight w:val="none"/>
          <w:lang w:val="en-US" w:eastAsia="zh-CN"/>
          <w14:textFill>
            <w14:solidFill>
              <w14:schemeClr w14:val="tx1"/>
            </w14:solidFill>
          </w14:textFill>
        </w:rPr>
        <w:t>税收违法黑名单</w:t>
      </w:r>
      <w:r>
        <w:rPr>
          <w:rFonts w:hint="eastAsia"/>
          <w:color w:val="000000" w:themeColor="text1"/>
          <w:sz w:val="20"/>
          <w:szCs w:val="20"/>
          <w:highlight w:val="none"/>
          <w:lang w:val="en-US"/>
          <w14:textFill>
            <w14:solidFill>
              <w14:schemeClr w14:val="tx1"/>
            </w14:solidFill>
          </w14:textFill>
        </w:rPr>
        <w:t>、政府采购严重违法失信行为记录名单的投标人作无效投标处理。</w:t>
      </w:r>
    </w:p>
    <w:p>
      <w:pPr>
        <w:pStyle w:val="2"/>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8.按照招标文件要求，投标人应当提交的资格、资信证明文件。</w:t>
      </w:r>
    </w:p>
    <w:p>
      <w:pPr>
        <w:jc w:val="center"/>
        <w:outlineLvl w:val="1"/>
        <w:rPr>
          <w:b/>
          <w:bCs/>
          <w:highlight w:val="none"/>
        </w:rPr>
      </w:pPr>
      <w:bookmarkStart w:id="159" w:name="_Toc32213"/>
      <w:r>
        <w:rPr>
          <w:rFonts w:hint="eastAsia"/>
          <w:b/>
          <w:bCs/>
          <w:highlight w:val="none"/>
        </w:rPr>
        <w:t>（封面格式仅供参考）</w:t>
      </w:r>
      <w:bookmarkEnd w:id="159"/>
    </w:p>
    <w:p>
      <w:pPr>
        <w:jc w:val="center"/>
        <w:rPr>
          <w:rFonts w:ascii="宋体" w:hAnsi="宋体" w:cs="宋体"/>
          <w:b/>
          <w:color w:val="000000"/>
          <w:spacing w:val="10"/>
          <w:kern w:val="0"/>
          <w:sz w:val="38"/>
          <w:szCs w:val="38"/>
          <w:highlight w:val="none"/>
          <w:lang w:val="zh-CN" w:bidi="zh-CN"/>
        </w:rPr>
      </w:pPr>
    </w:p>
    <w:p>
      <w:pPr>
        <w:jc w:val="center"/>
        <w:rPr>
          <w:rFonts w:ascii="宋体" w:hAnsi="宋体" w:cs="宋体"/>
          <w:b/>
          <w:color w:val="000000"/>
          <w:spacing w:val="10"/>
          <w:kern w:val="0"/>
          <w:sz w:val="38"/>
          <w:szCs w:val="38"/>
          <w:highlight w:val="none"/>
          <w:lang w:val="zh-CN" w:bidi="zh-CN"/>
        </w:rPr>
      </w:pPr>
    </w:p>
    <w:p>
      <w:pPr>
        <w:jc w:val="center"/>
        <w:rPr>
          <w:rFonts w:ascii="宋体" w:hAnsi="宋体" w:cs="宋体"/>
          <w:b/>
          <w:color w:val="000000"/>
          <w:spacing w:val="10"/>
          <w:kern w:val="0"/>
          <w:sz w:val="38"/>
          <w:szCs w:val="38"/>
          <w:highlight w:val="none"/>
          <w:lang w:val="zh-CN" w:bidi="zh-CN"/>
        </w:rPr>
      </w:pPr>
    </w:p>
    <w:p>
      <w:pPr>
        <w:jc w:val="center"/>
        <w:rPr>
          <w:rFonts w:ascii="宋体" w:hAnsi="宋体" w:cs="宋体"/>
          <w:b/>
          <w:color w:val="000000"/>
          <w:spacing w:val="10"/>
          <w:kern w:val="0"/>
          <w:sz w:val="38"/>
          <w:szCs w:val="38"/>
          <w:highlight w:val="none"/>
          <w:lang w:val="zh-CN" w:bidi="zh-CN"/>
        </w:rPr>
      </w:pPr>
    </w:p>
    <w:p>
      <w:pPr>
        <w:jc w:val="center"/>
        <w:outlineLvl w:val="2"/>
        <w:rPr>
          <w:rFonts w:ascii="宋体" w:hAnsi="宋体" w:cs="宋体"/>
          <w:b/>
          <w:color w:val="000000"/>
          <w:kern w:val="0"/>
          <w:sz w:val="38"/>
          <w:szCs w:val="38"/>
          <w:highlight w:val="none"/>
          <w:lang w:val="zh-CN" w:bidi="zh-CN"/>
        </w:rPr>
      </w:pPr>
      <w:bookmarkStart w:id="160" w:name="_Toc14748"/>
      <w:r>
        <w:rPr>
          <w:rFonts w:ascii="宋体" w:hAnsi="宋体" w:cs="宋体"/>
          <w:b/>
          <w:color w:val="000000"/>
          <w:spacing w:val="10"/>
          <w:kern w:val="0"/>
          <w:sz w:val="38"/>
          <w:szCs w:val="38"/>
          <w:highlight w:val="none"/>
          <w:lang w:val="zh-CN" w:bidi="zh-CN"/>
        </w:rPr>
        <w:t>投标文件封面</w:t>
      </w:r>
      <w:bookmarkEnd w:id="160"/>
    </w:p>
    <w:p>
      <w:pPr>
        <w:autoSpaceDE w:val="0"/>
        <w:autoSpaceDN w:val="0"/>
        <w:spacing w:before="11"/>
        <w:jc w:val="center"/>
        <w:rPr>
          <w:rFonts w:ascii="宋体" w:hAnsi="宋体" w:cs="宋体"/>
          <w:b/>
          <w:color w:val="000000"/>
          <w:sz w:val="46"/>
          <w:szCs w:val="19"/>
          <w:highlight w:val="none"/>
          <w:lang w:val="zh-CN" w:bidi="zh-CN"/>
        </w:rPr>
      </w:pPr>
    </w:p>
    <w:p>
      <w:pPr>
        <w:autoSpaceDE w:val="0"/>
        <w:autoSpaceDN w:val="0"/>
        <w:spacing w:line="960" w:lineRule="atLeast"/>
        <w:jc w:val="center"/>
        <w:outlineLvl w:val="2"/>
        <w:rPr>
          <w:rFonts w:ascii="宋体" w:hAnsi="宋体" w:cs="宋体"/>
          <w:b/>
          <w:color w:val="000000"/>
          <w:kern w:val="0"/>
          <w:sz w:val="38"/>
          <w:szCs w:val="22"/>
          <w:highlight w:val="none"/>
          <w:lang w:val="zh-CN" w:bidi="zh-CN"/>
        </w:rPr>
      </w:pPr>
      <w:bookmarkStart w:id="161" w:name="_Toc17848"/>
      <w:r>
        <w:rPr>
          <w:rFonts w:ascii="宋体" w:hAnsi="宋体" w:cs="宋体"/>
          <w:b/>
          <w:color w:val="000000"/>
          <w:spacing w:val="12"/>
          <w:kern w:val="0"/>
          <w:sz w:val="38"/>
          <w:szCs w:val="22"/>
          <w:highlight w:val="none"/>
          <w:lang w:val="zh-CN" w:bidi="zh-CN"/>
        </w:rPr>
        <w:t>（项目名称</w:t>
      </w:r>
      <w:r>
        <w:rPr>
          <w:rFonts w:ascii="宋体" w:hAnsi="宋体" w:cs="宋体"/>
          <w:b/>
          <w:color w:val="000000"/>
          <w:spacing w:val="-18"/>
          <w:kern w:val="0"/>
          <w:sz w:val="38"/>
          <w:szCs w:val="22"/>
          <w:highlight w:val="none"/>
          <w:lang w:val="zh-CN" w:bidi="zh-CN"/>
        </w:rPr>
        <w:t xml:space="preserve">） </w:t>
      </w:r>
      <w:r>
        <w:rPr>
          <w:rFonts w:ascii="宋体" w:hAnsi="宋体" w:cs="宋体"/>
          <w:b/>
          <w:color w:val="000000"/>
          <w:spacing w:val="7"/>
          <w:kern w:val="0"/>
          <w:sz w:val="38"/>
          <w:szCs w:val="22"/>
          <w:highlight w:val="none"/>
          <w:lang w:val="zh-CN" w:bidi="zh-CN"/>
        </w:rPr>
        <w:t>投标文件封面</w:t>
      </w:r>
      <w:bookmarkEnd w:id="161"/>
    </w:p>
    <w:p>
      <w:pPr>
        <w:autoSpaceDE w:val="0"/>
        <w:autoSpaceDN w:val="0"/>
        <w:spacing w:line="479" w:lineRule="exact"/>
        <w:jc w:val="center"/>
        <w:rPr>
          <w:rFonts w:ascii="宋体" w:hAnsi="宋体" w:cs="宋体"/>
          <w:b/>
          <w:bCs/>
          <w:color w:val="000000"/>
          <w:sz w:val="24"/>
          <w:highlight w:val="none"/>
          <w:lang w:val="zh-CN" w:bidi="zh-CN"/>
        </w:rPr>
      </w:pPr>
      <w:r>
        <w:rPr>
          <w:rFonts w:ascii="宋体" w:hAnsi="宋体" w:cs="宋体"/>
          <w:b/>
          <w:bCs/>
          <w:color w:val="000000"/>
          <w:sz w:val="24"/>
          <w:highlight w:val="none"/>
          <w:lang w:val="zh-CN" w:bidi="zh-CN"/>
        </w:rPr>
        <w:t>（正本</w:t>
      </w:r>
      <w:r>
        <w:rPr>
          <w:rFonts w:hint="eastAsia" w:ascii="思源黑体 CN Heavy" w:hAnsi="宋体" w:eastAsia="思源黑体 CN Heavy" w:cs="宋体"/>
          <w:b/>
          <w:bCs/>
          <w:color w:val="000000"/>
          <w:sz w:val="24"/>
          <w:highlight w:val="none"/>
          <w:lang w:val="zh-CN" w:bidi="zh-CN"/>
        </w:rPr>
        <w:t>/</w:t>
      </w:r>
      <w:r>
        <w:rPr>
          <w:rFonts w:ascii="宋体" w:hAnsi="宋体" w:cs="宋体"/>
          <w:b/>
          <w:bCs/>
          <w:color w:val="000000"/>
          <w:sz w:val="24"/>
          <w:highlight w:val="none"/>
          <w:lang w:val="zh-CN" w:bidi="zh-CN"/>
        </w:rPr>
        <w:t>副本）</w:t>
      </w:r>
    </w:p>
    <w:p>
      <w:pPr>
        <w:autoSpaceDE w:val="0"/>
        <w:autoSpaceDN w:val="0"/>
        <w:jc w:val="center"/>
        <w:rPr>
          <w:rFonts w:ascii="宋体" w:hAnsi="宋体" w:cs="宋体"/>
          <w:b/>
          <w:color w:val="000000"/>
          <w:sz w:val="28"/>
          <w:szCs w:val="19"/>
          <w:highlight w:val="none"/>
          <w:lang w:val="zh-CN" w:bidi="zh-CN"/>
        </w:rPr>
      </w:pPr>
    </w:p>
    <w:p>
      <w:pPr>
        <w:autoSpaceDE w:val="0"/>
        <w:autoSpaceDN w:val="0"/>
        <w:jc w:val="center"/>
        <w:rPr>
          <w:rFonts w:ascii="宋体" w:hAnsi="宋体" w:cs="宋体"/>
          <w:b/>
          <w:color w:val="000000"/>
          <w:sz w:val="28"/>
          <w:szCs w:val="19"/>
          <w:highlight w:val="none"/>
          <w:lang w:val="zh-CN" w:bidi="zh-CN"/>
        </w:rPr>
      </w:pPr>
    </w:p>
    <w:p>
      <w:pPr>
        <w:autoSpaceDE w:val="0"/>
        <w:autoSpaceDN w:val="0"/>
        <w:jc w:val="center"/>
        <w:rPr>
          <w:rFonts w:ascii="宋体" w:hAnsi="宋体" w:cs="宋体"/>
          <w:b/>
          <w:color w:val="000000"/>
          <w:sz w:val="28"/>
          <w:szCs w:val="19"/>
          <w:highlight w:val="none"/>
          <w:lang w:val="zh-CN" w:bidi="zh-CN"/>
        </w:rPr>
      </w:pPr>
    </w:p>
    <w:p>
      <w:pPr>
        <w:autoSpaceDE w:val="0"/>
        <w:autoSpaceDN w:val="0"/>
        <w:jc w:val="center"/>
        <w:rPr>
          <w:rFonts w:ascii="宋体" w:hAnsi="宋体" w:cs="宋体"/>
          <w:b/>
          <w:color w:val="000000"/>
          <w:sz w:val="28"/>
          <w:szCs w:val="19"/>
          <w:highlight w:val="none"/>
          <w:lang w:val="zh-CN" w:bidi="zh-CN"/>
        </w:rPr>
      </w:pPr>
    </w:p>
    <w:p>
      <w:pPr>
        <w:autoSpaceDE w:val="0"/>
        <w:autoSpaceDN w:val="0"/>
        <w:jc w:val="center"/>
        <w:rPr>
          <w:rFonts w:ascii="宋体" w:hAnsi="宋体" w:cs="宋体"/>
          <w:b/>
          <w:color w:val="000000"/>
          <w:sz w:val="28"/>
          <w:szCs w:val="19"/>
          <w:highlight w:val="none"/>
          <w:lang w:val="zh-CN" w:bidi="zh-CN"/>
        </w:rPr>
      </w:pPr>
    </w:p>
    <w:p>
      <w:pPr>
        <w:autoSpaceDE w:val="0"/>
        <w:autoSpaceDN w:val="0"/>
        <w:jc w:val="center"/>
        <w:rPr>
          <w:rFonts w:ascii="宋体" w:hAnsi="宋体" w:cs="宋体"/>
          <w:b/>
          <w:color w:val="000000"/>
          <w:sz w:val="28"/>
          <w:szCs w:val="19"/>
          <w:highlight w:val="none"/>
          <w:lang w:val="zh-CN" w:bidi="zh-CN"/>
        </w:rPr>
      </w:pPr>
    </w:p>
    <w:p>
      <w:pPr>
        <w:autoSpaceDE w:val="0"/>
        <w:autoSpaceDN w:val="0"/>
        <w:spacing w:before="8"/>
        <w:jc w:val="center"/>
        <w:rPr>
          <w:rFonts w:ascii="宋体" w:hAnsi="宋体" w:cs="宋体"/>
          <w:b/>
          <w:color w:val="000000"/>
          <w:sz w:val="38"/>
          <w:szCs w:val="19"/>
          <w:highlight w:val="none"/>
          <w:lang w:val="zh-CN" w:bidi="zh-CN"/>
        </w:rPr>
      </w:pPr>
    </w:p>
    <w:p>
      <w:pPr>
        <w:autoSpaceDE w:val="0"/>
        <w:autoSpaceDN w:val="0"/>
        <w:spacing w:line="237" w:lineRule="auto"/>
        <w:jc w:val="center"/>
        <w:rPr>
          <w:rFonts w:ascii="思源黑体 CN Heavy" w:hAnsi="宋体" w:cs="宋体"/>
          <w:b/>
          <w:color w:val="000000"/>
          <w:kern w:val="0"/>
          <w:sz w:val="24"/>
          <w:szCs w:val="22"/>
          <w:highlight w:val="none"/>
          <w:lang w:val="zh-CN" w:bidi="zh-CN"/>
        </w:rPr>
      </w:pPr>
      <w:r>
        <w:rPr>
          <w:rFonts w:ascii="宋体" w:hAnsi="宋体" w:cs="宋体"/>
          <w:b/>
          <w:color w:val="000000"/>
          <w:spacing w:val="10"/>
          <w:kern w:val="0"/>
          <w:sz w:val="24"/>
          <w:szCs w:val="22"/>
          <w:highlight w:val="none"/>
          <w:lang w:val="zh-CN" w:bidi="zh-CN"/>
        </w:rPr>
        <w:t>项目编号：</w:t>
      </w:r>
    </w:p>
    <w:p>
      <w:pPr>
        <w:autoSpaceDE w:val="0"/>
        <w:autoSpaceDN w:val="0"/>
        <w:spacing w:before="113"/>
        <w:jc w:val="center"/>
        <w:rPr>
          <w:rFonts w:ascii="宋体" w:hAnsi="宋体" w:cs="宋体"/>
          <w:b/>
          <w:color w:val="000000"/>
          <w:kern w:val="0"/>
          <w:sz w:val="24"/>
          <w:szCs w:val="22"/>
          <w:highlight w:val="none"/>
          <w:lang w:val="zh-CN" w:bidi="zh-CN"/>
        </w:rPr>
      </w:pPr>
      <w:r>
        <w:rPr>
          <w:rFonts w:ascii="宋体" w:hAnsi="宋体" w:cs="宋体"/>
          <w:b/>
          <w:color w:val="000000"/>
          <w:kern w:val="0"/>
          <w:sz w:val="24"/>
          <w:szCs w:val="22"/>
          <w:highlight w:val="none"/>
          <w:lang w:val="zh-CN" w:bidi="zh-CN"/>
        </w:rPr>
        <w:t>所投采购包：第 包</w:t>
      </w:r>
    </w:p>
    <w:p>
      <w:pPr>
        <w:autoSpaceDE w:val="0"/>
        <w:autoSpaceDN w:val="0"/>
        <w:jc w:val="center"/>
        <w:rPr>
          <w:rFonts w:ascii="宋体" w:hAnsi="宋体" w:cs="宋体"/>
          <w:b/>
          <w:color w:val="000000"/>
          <w:sz w:val="24"/>
          <w:szCs w:val="19"/>
          <w:highlight w:val="none"/>
          <w:lang w:val="zh-CN" w:bidi="zh-CN"/>
        </w:rPr>
      </w:pPr>
    </w:p>
    <w:p>
      <w:pPr>
        <w:autoSpaceDE w:val="0"/>
        <w:autoSpaceDN w:val="0"/>
        <w:jc w:val="center"/>
        <w:rPr>
          <w:rFonts w:ascii="宋体" w:hAnsi="宋体" w:cs="宋体"/>
          <w:b/>
          <w:color w:val="000000"/>
          <w:sz w:val="24"/>
          <w:szCs w:val="19"/>
          <w:highlight w:val="none"/>
          <w:lang w:val="zh-CN" w:bidi="zh-CN"/>
        </w:rPr>
      </w:pPr>
    </w:p>
    <w:p>
      <w:pPr>
        <w:autoSpaceDE w:val="0"/>
        <w:autoSpaceDN w:val="0"/>
        <w:jc w:val="center"/>
        <w:rPr>
          <w:rFonts w:ascii="宋体" w:hAnsi="宋体" w:cs="宋体"/>
          <w:b/>
          <w:color w:val="000000"/>
          <w:sz w:val="24"/>
          <w:szCs w:val="19"/>
          <w:highlight w:val="none"/>
          <w:lang w:val="zh-CN" w:bidi="zh-CN"/>
        </w:rPr>
      </w:pPr>
    </w:p>
    <w:p>
      <w:pPr>
        <w:autoSpaceDE w:val="0"/>
        <w:autoSpaceDN w:val="0"/>
        <w:jc w:val="center"/>
        <w:rPr>
          <w:rFonts w:ascii="宋体" w:hAnsi="宋体" w:cs="宋体"/>
          <w:b/>
          <w:color w:val="000000"/>
          <w:sz w:val="24"/>
          <w:szCs w:val="19"/>
          <w:highlight w:val="none"/>
          <w:lang w:val="zh-CN" w:bidi="zh-CN"/>
        </w:rPr>
      </w:pPr>
    </w:p>
    <w:p>
      <w:pPr>
        <w:jc w:val="center"/>
        <w:rPr>
          <w:rFonts w:ascii="宋体" w:hAnsi="宋体" w:cs="宋体"/>
          <w:b/>
          <w:color w:val="000000"/>
          <w:kern w:val="0"/>
          <w:sz w:val="24"/>
          <w:szCs w:val="22"/>
          <w:highlight w:val="none"/>
          <w:lang w:val="zh-CN" w:bidi="zh-CN"/>
        </w:rPr>
      </w:pPr>
      <w:r>
        <w:rPr>
          <w:rFonts w:ascii="宋体" w:hAnsi="宋体" w:cs="宋体"/>
          <w:b/>
          <w:color w:val="000000"/>
          <w:kern w:val="0"/>
          <w:sz w:val="24"/>
          <w:szCs w:val="22"/>
          <w:highlight w:val="none"/>
          <w:lang w:val="zh-CN" w:bidi="zh-CN"/>
        </w:rPr>
        <w:t xml:space="preserve">（投标人名称） 年 </w:t>
      </w:r>
      <w:r>
        <w:rPr>
          <w:rFonts w:hint="eastAsia" w:ascii="宋体" w:hAnsi="宋体" w:cs="宋体"/>
          <w:b/>
          <w:color w:val="000000"/>
          <w:kern w:val="0"/>
          <w:sz w:val="24"/>
          <w:szCs w:val="22"/>
          <w:highlight w:val="none"/>
          <w:lang w:val="zh-CN" w:bidi="zh-CN"/>
        </w:rPr>
        <w:t>月</w:t>
      </w:r>
      <w:r>
        <w:rPr>
          <w:rFonts w:hint="eastAsia" w:ascii="宋体" w:hAnsi="宋体" w:cs="宋体"/>
          <w:b/>
          <w:color w:val="000000"/>
          <w:kern w:val="0"/>
          <w:sz w:val="24"/>
          <w:szCs w:val="22"/>
          <w:highlight w:val="none"/>
          <w:lang w:bidi="zh-CN"/>
        </w:rPr>
        <w:t xml:space="preserve">  </w:t>
      </w:r>
      <w:r>
        <w:rPr>
          <w:rFonts w:ascii="宋体" w:hAnsi="宋体" w:cs="宋体"/>
          <w:b/>
          <w:color w:val="000000"/>
          <w:kern w:val="0"/>
          <w:sz w:val="24"/>
          <w:szCs w:val="22"/>
          <w:highlight w:val="none"/>
          <w:lang w:val="zh-CN" w:bidi="zh-CN"/>
        </w:rPr>
        <w:t>日</w:t>
      </w:r>
    </w:p>
    <w:p>
      <w:pPr>
        <w:rPr>
          <w:rFonts w:ascii="宋体" w:hAnsi="宋体" w:cs="宋体"/>
          <w:b/>
          <w:color w:val="000000"/>
          <w:kern w:val="0"/>
          <w:sz w:val="24"/>
          <w:szCs w:val="22"/>
          <w:highlight w:val="none"/>
          <w:lang w:val="zh-CN" w:bidi="zh-CN"/>
        </w:rPr>
      </w:pPr>
      <w:r>
        <w:rPr>
          <w:rFonts w:ascii="宋体" w:hAnsi="宋体" w:cs="宋体"/>
          <w:b/>
          <w:color w:val="000000"/>
          <w:kern w:val="0"/>
          <w:sz w:val="24"/>
          <w:szCs w:val="22"/>
          <w:highlight w:val="none"/>
          <w:lang w:val="zh-CN" w:bidi="zh-CN"/>
        </w:rPr>
        <w:br w:type="page"/>
      </w:r>
    </w:p>
    <w:p>
      <w:pPr>
        <w:spacing w:before="312" w:beforeLines="100" w:after="312" w:afterLines="100"/>
        <w:jc w:val="center"/>
        <w:rPr>
          <w:rFonts w:ascii="宋体" w:hAnsi="宋体" w:cs="宋体"/>
          <w:b/>
          <w:spacing w:val="20"/>
          <w:sz w:val="24"/>
          <w:highlight w:val="none"/>
        </w:rPr>
      </w:pPr>
      <w:r>
        <w:rPr>
          <w:rFonts w:hint="eastAsia" w:ascii="宋体" w:hAnsi="宋体" w:cs="宋体"/>
          <w:b/>
          <w:spacing w:val="20"/>
          <w:sz w:val="24"/>
          <w:highlight w:val="none"/>
        </w:rPr>
        <w:t>详细评审索引表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项目编号：</w:t>
            </w:r>
            <w:r>
              <w:rPr>
                <w:rFonts w:hint="eastAsia"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1551"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评分内容</w:t>
            </w:r>
          </w:p>
        </w:tc>
        <w:tc>
          <w:tcPr>
            <w:tcW w:w="338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评分标准</w:t>
            </w:r>
          </w:p>
        </w:tc>
        <w:tc>
          <w:tcPr>
            <w:tcW w:w="245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highlight w:val="none"/>
              </w:rPr>
            </w:pPr>
          </w:p>
        </w:tc>
        <w:tc>
          <w:tcPr>
            <w:tcW w:w="1551" w:type="dxa"/>
            <w:vAlign w:val="center"/>
          </w:tcPr>
          <w:p>
            <w:pPr>
              <w:spacing w:line="360" w:lineRule="auto"/>
              <w:jc w:val="center"/>
              <w:rPr>
                <w:rFonts w:ascii="宋体" w:hAnsi="宋体" w:cs="宋体"/>
                <w:szCs w:val="21"/>
                <w:highlight w:val="none"/>
              </w:rPr>
            </w:pPr>
          </w:p>
        </w:tc>
        <w:tc>
          <w:tcPr>
            <w:tcW w:w="3382" w:type="dxa"/>
            <w:vAlign w:val="center"/>
          </w:tcPr>
          <w:p>
            <w:pPr>
              <w:spacing w:line="360" w:lineRule="auto"/>
              <w:jc w:val="center"/>
              <w:rPr>
                <w:rFonts w:ascii="宋体" w:hAnsi="宋体" w:cs="宋体"/>
                <w:szCs w:val="21"/>
                <w:highlight w:val="none"/>
              </w:rPr>
            </w:pPr>
          </w:p>
        </w:tc>
        <w:tc>
          <w:tcPr>
            <w:tcW w:w="2452"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highlight w:val="none"/>
              </w:rPr>
            </w:pPr>
          </w:p>
        </w:tc>
        <w:tc>
          <w:tcPr>
            <w:tcW w:w="1551" w:type="dxa"/>
            <w:vAlign w:val="center"/>
          </w:tcPr>
          <w:p>
            <w:pPr>
              <w:spacing w:line="360" w:lineRule="auto"/>
              <w:jc w:val="center"/>
              <w:rPr>
                <w:rFonts w:ascii="宋体" w:hAnsi="宋体" w:cs="宋体"/>
                <w:szCs w:val="21"/>
                <w:highlight w:val="none"/>
              </w:rPr>
            </w:pPr>
          </w:p>
        </w:tc>
        <w:tc>
          <w:tcPr>
            <w:tcW w:w="3382" w:type="dxa"/>
            <w:vAlign w:val="center"/>
          </w:tcPr>
          <w:p>
            <w:pPr>
              <w:spacing w:line="360" w:lineRule="auto"/>
              <w:jc w:val="center"/>
              <w:rPr>
                <w:rFonts w:ascii="宋体" w:hAnsi="宋体" w:cs="宋体"/>
                <w:szCs w:val="21"/>
                <w:highlight w:val="none"/>
              </w:rPr>
            </w:pPr>
          </w:p>
        </w:tc>
        <w:tc>
          <w:tcPr>
            <w:tcW w:w="2452"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highlight w:val="none"/>
              </w:rPr>
            </w:pPr>
          </w:p>
        </w:tc>
        <w:tc>
          <w:tcPr>
            <w:tcW w:w="1551" w:type="dxa"/>
            <w:vAlign w:val="center"/>
          </w:tcPr>
          <w:p>
            <w:pPr>
              <w:spacing w:line="360" w:lineRule="auto"/>
              <w:jc w:val="center"/>
              <w:rPr>
                <w:rFonts w:ascii="宋体" w:hAnsi="宋体" w:cs="宋体"/>
                <w:szCs w:val="21"/>
                <w:highlight w:val="none"/>
              </w:rPr>
            </w:pPr>
          </w:p>
        </w:tc>
        <w:tc>
          <w:tcPr>
            <w:tcW w:w="3382" w:type="dxa"/>
            <w:vAlign w:val="center"/>
          </w:tcPr>
          <w:p>
            <w:pPr>
              <w:spacing w:line="360" w:lineRule="auto"/>
              <w:jc w:val="center"/>
              <w:rPr>
                <w:rFonts w:ascii="宋体" w:hAnsi="宋体" w:cs="宋体"/>
                <w:szCs w:val="21"/>
                <w:highlight w:val="none"/>
              </w:rPr>
            </w:pPr>
          </w:p>
        </w:tc>
        <w:tc>
          <w:tcPr>
            <w:tcW w:w="2452"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highlight w:val="none"/>
              </w:rPr>
            </w:pPr>
          </w:p>
        </w:tc>
        <w:tc>
          <w:tcPr>
            <w:tcW w:w="1551" w:type="dxa"/>
            <w:vAlign w:val="center"/>
          </w:tcPr>
          <w:p>
            <w:pPr>
              <w:spacing w:line="360" w:lineRule="auto"/>
              <w:jc w:val="center"/>
              <w:rPr>
                <w:rFonts w:ascii="宋体" w:hAnsi="宋体" w:cs="宋体"/>
                <w:szCs w:val="21"/>
                <w:highlight w:val="none"/>
              </w:rPr>
            </w:pPr>
          </w:p>
        </w:tc>
        <w:tc>
          <w:tcPr>
            <w:tcW w:w="3382" w:type="dxa"/>
            <w:vAlign w:val="center"/>
          </w:tcPr>
          <w:p>
            <w:pPr>
              <w:spacing w:line="360" w:lineRule="auto"/>
              <w:jc w:val="center"/>
              <w:rPr>
                <w:rFonts w:ascii="宋体" w:hAnsi="宋体" w:cs="宋体"/>
                <w:szCs w:val="21"/>
                <w:highlight w:val="none"/>
              </w:rPr>
            </w:pPr>
          </w:p>
        </w:tc>
        <w:tc>
          <w:tcPr>
            <w:tcW w:w="2452"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1551"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评分内容</w:t>
            </w:r>
          </w:p>
        </w:tc>
        <w:tc>
          <w:tcPr>
            <w:tcW w:w="338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评分标准</w:t>
            </w:r>
          </w:p>
        </w:tc>
        <w:tc>
          <w:tcPr>
            <w:tcW w:w="245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highlight w:val="none"/>
              </w:rPr>
            </w:pPr>
          </w:p>
        </w:tc>
        <w:tc>
          <w:tcPr>
            <w:tcW w:w="1551" w:type="dxa"/>
            <w:vAlign w:val="center"/>
          </w:tcPr>
          <w:p>
            <w:pPr>
              <w:spacing w:line="360" w:lineRule="auto"/>
              <w:jc w:val="center"/>
              <w:rPr>
                <w:rFonts w:ascii="宋体" w:hAnsi="宋体" w:cs="宋体"/>
                <w:szCs w:val="21"/>
                <w:highlight w:val="none"/>
              </w:rPr>
            </w:pPr>
          </w:p>
        </w:tc>
        <w:tc>
          <w:tcPr>
            <w:tcW w:w="3382" w:type="dxa"/>
            <w:vAlign w:val="center"/>
          </w:tcPr>
          <w:p>
            <w:pPr>
              <w:spacing w:line="360" w:lineRule="auto"/>
              <w:jc w:val="center"/>
              <w:rPr>
                <w:rFonts w:ascii="宋体" w:hAnsi="宋体" w:cs="宋体"/>
                <w:szCs w:val="21"/>
                <w:highlight w:val="none"/>
              </w:rPr>
            </w:pPr>
          </w:p>
        </w:tc>
        <w:tc>
          <w:tcPr>
            <w:tcW w:w="2452"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highlight w:val="none"/>
              </w:rPr>
            </w:pPr>
          </w:p>
        </w:tc>
        <w:tc>
          <w:tcPr>
            <w:tcW w:w="1551" w:type="dxa"/>
            <w:vAlign w:val="center"/>
          </w:tcPr>
          <w:p>
            <w:pPr>
              <w:spacing w:line="360" w:lineRule="auto"/>
              <w:jc w:val="center"/>
              <w:rPr>
                <w:rFonts w:ascii="宋体" w:hAnsi="宋体" w:cs="宋体"/>
                <w:szCs w:val="21"/>
                <w:highlight w:val="none"/>
              </w:rPr>
            </w:pPr>
          </w:p>
        </w:tc>
        <w:tc>
          <w:tcPr>
            <w:tcW w:w="3382" w:type="dxa"/>
            <w:vAlign w:val="center"/>
          </w:tcPr>
          <w:p>
            <w:pPr>
              <w:spacing w:line="360" w:lineRule="auto"/>
              <w:jc w:val="center"/>
              <w:rPr>
                <w:rFonts w:ascii="宋体" w:hAnsi="宋体" w:cs="宋体"/>
                <w:szCs w:val="21"/>
                <w:highlight w:val="none"/>
              </w:rPr>
            </w:pPr>
          </w:p>
        </w:tc>
        <w:tc>
          <w:tcPr>
            <w:tcW w:w="2452"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highlight w:val="none"/>
              </w:rPr>
            </w:pPr>
          </w:p>
        </w:tc>
        <w:tc>
          <w:tcPr>
            <w:tcW w:w="1551" w:type="dxa"/>
            <w:vAlign w:val="center"/>
          </w:tcPr>
          <w:p>
            <w:pPr>
              <w:spacing w:line="360" w:lineRule="auto"/>
              <w:jc w:val="center"/>
              <w:rPr>
                <w:rFonts w:ascii="宋体" w:hAnsi="宋体" w:cs="宋体"/>
                <w:szCs w:val="21"/>
                <w:highlight w:val="none"/>
              </w:rPr>
            </w:pPr>
          </w:p>
        </w:tc>
        <w:tc>
          <w:tcPr>
            <w:tcW w:w="3382" w:type="dxa"/>
            <w:vAlign w:val="center"/>
          </w:tcPr>
          <w:p>
            <w:pPr>
              <w:spacing w:line="360" w:lineRule="auto"/>
              <w:jc w:val="center"/>
              <w:rPr>
                <w:rFonts w:ascii="宋体" w:hAnsi="宋体" w:cs="宋体"/>
                <w:szCs w:val="21"/>
                <w:highlight w:val="none"/>
              </w:rPr>
            </w:pPr>
          </w:p>
        </w:tc>
        <w:tc>
          <w:tcPr>
            <w:tcW w:w="2452"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highlight w:val="none"/>
              </w:rPr>
            </w:pPr>
          </w:p>
        </w:tc>
        <w:tc>
          <w:tcPr>
            <w:tcW w:w="1551" w:type="dxa"/>
            <w:vAlign w:val="center"/>
          </w:tcPr>
          <w:p>
            <w:pPr>
              <w:spacing w:line="360" w:lineRule="auto"/>
              <w:jc w:val="center"/>
              <w:rPr>
                <w:rFonts w:ascii="宋体" w:hAnsi="宋体" w:cs="宋体"/>
                <w:szCs w:val="21"/>
                <w:highlight w:val="none"/>
              </w:rPr>
            </w:pPr>
          </w:p>
        </w:tc>
        <w:tc>
          <w:tcPr>
            <w:tcW w:w="3382" w:type="dxa"/>
            <w:vAlign w:val="center"/>
          </w:tcPr>
          <w:p>
            <w:pPr>
              <w:spacing w:line="360" w:lineRule="auto"/>
              <w:jc w:val="center"/>
              <w:rPr>
                <w:rFonts w:ascii="宋体" w:hAnsi="宋体" w:cs="宋体"/>
                <w:szCs w:val="21"/>
                <w:highlight w:val="none"/>
              </w:rPr>
            </w:pPr>
          </w:p>
        </w:tc>
        <w:tc>
          <w:tcPr>
            <w:tcW w:w="2452"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highlight w:val="none"/>
              </w:rPr>
            </w:pPr>
          </w:p>
        </w:tc>
        <w:tc>
          <w:tcPr>
            <w:tcW w:w="1551" w:type="dxa"/>
            <w:vAlign w:val="center"/>
          </w:tcPr>
          <w:p>
            <w:pPr>
              <w:spacing w:line="360" w:lineRule="auto"/>
              <w:jc w:val="center"/>
              <w:rPr>
                <w:rFonts w:ascii="宋体" w:hAnsi="宋体" w:cs="宋体"/>
                <w:szCs w:val="21"/>
                <w:highlight w:val="none"/>
              </w:rPr>
            </w:pPr>
          </w:p>
        </w:tc>
        <w:tc>
          <w:tcPr>
            <w:tcW w:w="3382" w:type="dxa"/>
            <w:vAlign w:val="center"/>
          </w:tcPr>
          <w:p>
            <w:pPr>
              <w:spacing w:line="360" w:lineRule="auto"/>
              <w:jc w:val="center"/>
              <w:rPr>
                <w:rFonts w:ascii="宋体" w:hAnsi="宋体" w:cs="宋体"/>
                <w:szCs w:val="21"/>
                <w:highlight w:val="none"/>
              </w:rPr>
            </w:pPr>
          </w:p>
        </w:tc>
        <w:tc>
          <w:tcPr>
            <w:tcW w:w="2452"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highlight w:val="none"/>
              </w:rPr>
            </w:pPr>
          </w:p>
        </w:tc>
        <w:tc>
          <w:tcPr>
            <w:tcW w:w="1551" w:type="dxa"/>
            <w:vAlign w:val="center"/>
          </w:tcPr>
          <w:p>
            <w:pPr>
              <w:spacing w:line="360" w:lineRule="auto"/>
              <w:jc w:val="center"/>
              <w:rPr>
                <w:rFonts w:ascii="宋体" w:hAnsi="宋体" w:cs="宋体"/>
                <w:szCs w:val="21"/>
                <w:highlight w:val="none"/>
              </w:rPr>
            </w:pPr>
          </w:p>
        </w:tc>
        <w:tc>
          <w:tcPr>
            <w:tcW w:w="3382" w:type="dxa"/>
            <w:vAlign w:val="center"/>
          </w:tcPr>
          <w:p>
            <w:pPr>
              <w:spacing w:line="360" w:lineRule="auto"/>
              <w:jc w:val="center"/>
              <w:rPr>
                <w:rFonts w:ascii="宋体" w:hAnsi="宋体" w:cs="宋体"/>
                <w:szCs w:val="21"/>
                <w:highlight w:val="none"/>
              </w:rPr>
            </w:pPr>
          </w:p>
        </w:tc>
        <w:tc>
          <w:tcPr>
            <w:tcW w:w="2452" w:type="dxa"/>
            <w:vAlign w:val="center"/>
          </w:tcPr>
          <w:p>
            <w:pPr>
              <w:spacing w:line="360" w:lineRule="auto"/>
              <w:jc w:val="center"/>
              <w:rPr>
                <w:rFonts w:ascii="宋体" w:hAnsi="宋体" w:cs="宋体"/>
                <w:szCs w:val="21"/>
                <w:highlight w:val="none"/>
              </w:rPr>
            </w:pPr>
          </w:p>
        </w:tc>
      </w:tr>
    </w:tbl>
    <w:p>
      <w:pP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before="46"/>
        <w:ind w:left="3125" w:right="3192"/>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投标文件目录</w:t>
      </w:r>
    </w:p>
    <w:p>
      <w:pPr>
        <w:pStyle w:val="2"/>
        <w:spacing w:before="8"/>
        <w:rPr>
          <w:b/>
          <w:color w:val="000000" w:themeColor="text1"/>
          <w:sz w:val="12"/>
          <w:highlight w:val="none"/>
          <w14:textFill>
            <w14:solidFill>
              <w14:schemeClr w14:val="tx1"/>
            </w14:solidFill>
          </w14:textFill>
        </w:rPr>
      </w:pPr>
    </w:p>
    <w:p>
      <w:pPr>
        <w:spacing w:line="360" w:lineRule="auto"/>
        <w:rPr>
          <w:highlight w:val="none"/>
        </w:rPr>
      </w:pPr>
      <w:r>
        <w:rPr>
          <w:highlight w:val="none"/>
        </w:rPr>
        <w:t>一、投标函</w:t>
      </w:r>
    </w:p>
    <w:p>
      <w:pPr>
        <w:spacing w:line="360" w:lineRule="auto"/>
        <w:rPr>
          <w:highlight w:val="none"/>
        </w:rPr>
      </w:pPr>
      <w:r>
        <w:rPr>
          <w:highlight w:val="none"/>
        </w:rPr>
        <w:t>二、开标一览表</w:t>
      </w:r>
    </w:p>
    <w:p>
      <w:pPr>
        <w:spacing w:line="360" w:lineRule="auto"/>
        <w:rPr>
          <w:highlight w:val="none"/>
        </w:rPr>
      </w:pPr>
      <w:r>
        <w:rPr>
          <w:highlight w:val="none"/>
        </w:rPr>
        <w:t>三、分项报价表</w:t>
      </w:r>
    </w:p>
    <w:p>
      <w:pPr>
        <w:spacing w:line="360" w:lineRule="auto"/>
        <w:rPr>
          <w:highlight w:val="none"/>
        </w:rPr>
      </w:pPr>
      <w:r>
        <w:rPr>
          <w:highlight w:val="none"/>
        </w:rPr>
        <w:t>四、</w:t>
      </w:r>
      <w:r>
        <w:rPr>
          <w:rFonts w:hint="eastAsia"/>
          <w:highlight w:val="none"/>
        </w:rPr>
        <w:t>法定代表人证明书</w:t>
      </w:r>
      <w:r>
        <w:rPr>
          <w:highlight w:val="none"/>
        </w:rPr>
        <w:t xml:space="preserve"> </w:t>
      </w:r>
    </w:p>
    <w:p>
      <w:pPr>
        <w:spacing w:line="360" w:lineRule="auto"/>
        <w:rPr>
          <w:highlight w:val="none"/>
        </w:rPr>
      </w:pPr>
      <w:r>
        <w:rPr>
          <w:highlight w:val="none"/>
        </w:rPr>
        <w:t>五、</w:t>
      </w:r>
      <w:r>
        <w:rPr>
          <w:rFonts w:hint="eastAsia"/>
          <w:highlight w:val="none"/>
        </w:rPr>
        <w:t>法定代表人授权书</w:t>
      </w:r>
    </w:p>
    <w:p>
      <w:pPr>
        <w:spacing w:line="360" w:lineRule="auto"/>
        <w:rPr>
          <w:highlight w:val="none"/>
        </w:rPr>
      </w:pPr>
      <w:r>
        <w:rPr>
          <w:highlight w:val="none"/>
        </w:rPr>
        <w:t>六、</w:t>
      </w:r>
      <w:r>
        <w:rPr>
          <w:rFonts w:hint="eastAsia"/>
          <w:highlight w:val="none"/>
        </w:rPr>
        <w:t>投标保证金</w:t>
      </w:r>
    </w:p>
    <w:p>
      <w:pPr>
        <w:spacing w:line="360" w:lineRule="auto"/>
        <w:rPr>
          <w:highlight w:val="none"/>
        </w:rPr>
      </w:pPr>
      <w:r>
        <w:rPr>
          <w:highlight w:val="none"/>
        </w:rPr>
        <w:t>七、</w:t>
      </w:r>
      <w:r>
        <w:rPr>
          <w:rFonts w:hint="eastAsia"/>
          <w:highlight w:val="none"/>
        </w:rPr>
        <w:t>提供具有独立承担民事责任的能力的证明材料</w:t>
      </w:r>
    </w:p>
    <w:p>
      <w:pPr>
        <w:spacing w:line="360" w:lineRule="auto"/>
        <w:rPr>
          <w:highlight w:val="none"/>
        </w:rPr>
      </w:pPr>
      <w:r>
        <w:rPr>
          <w:highlight w:val="none"/>
        </w:rPr>
        <w:t>八、</w:t>
      </w:r>
      <w:r>
        <w:rPr>
          <w:rFonts w:hint="eastAsia"/>
          <w:highlight w:val="none"/>
        </w:rPr>
        <w:t>资格性审查要求的其他资质证明文件</w:t>
      </w:r>
    </w:p>
    <w:p>
      <w:pPr>
        <w:spacing w:line="360" w:lineRule="auto"/>
        <w:rPr>
          <w:highlight w:val="none"/>
        </w:rPr>
      </w:pPr>
      <w:r>
        <w:rPr>
          <w:highlight w:val="none"/>
        </w:rPr>
        <w:t>九、</w:t>
      </w:r>
      <w:r>
        <w:rPr>
          <w:rFonts w:hint="eastAsia"/>
          <w:highlight w:val="none"/>
        </w:rPr>
        <w:t>在经营活动中没有重大违法记录的书面声明</w:t>
      </w:r>
    </w:p>
    <w:p>
      <w:pPr>
        <w:spacing w:line="360" w:lineRule="auto"/>
        <w:rPr>
          <w:highlight w:val="none"/>
        </w:rPr>
      </w:pPr>
      <w:r>
        <w:rPr>
          <w:highlight w:val="none"/>
        </w:rPr>
        <w:t>十、</w:t>
      </w:r>
      <w:r>
        <w:rPr>
          <w:rFonts w:hint="eastAsia"/>
          <w:highlight w:val="none"/>
        </w:rPr>
        <w:t>投标人业绩情况表</w:t>
      </w:r>
    </w:p>
    <w:p>
      <w:pPr>
        <w:spacing w:line="360" w:lineRule="auto"/>
        <w:rPr>
          <w:highlight w:val="none"/>
        </w:rPr>
      </w:pPr>
      <w:r>
        <w:rPr>
          <w:highlight w:val="none"/>
        </w:rPr>
        <w:t>十一、</w:t>
      </w:r>
      <w:r>
        <w:rPr>
          <w:rFonts w:hint="eastAsia"/>
          <w:highlight w:val="none"/>
        </w:rPr>
        <w:t>技术要求响应表</w:t>
      </w:r>
    </w:p>
    <w:p>
      <w:pPr>
        <w:spacing w:line="360" w:lineRule="auto"/>
        <w:rPr>
          <w:highlight w:val="none"/>
        </w:rPr>
      </w:pPr>
      <w:r>
        <w:rPr>
          <w:highlight w:val="none"/>
        </w:rPr>
        <w:t>十二、</w:t>
      </w:r>
      <w:r>
        <w:rPr>
          <w:rFonts w:hint="eastAsia"/>
          <w:highlight w:val="none"/>
        </w:rPr>
        <w:t>商务要求响应表</w:t>
      </w:r>
    </w:p>
    <w:p>
      <w:pPr>
        <w:spacing w:line="360" w:lineRule="auto"/>
        <w:rPr>
          <w:highlight w:val="none"/>
        </w:rPr>
      </w:pPr>
      <w:r>
        <w:rPr>
          <w:highlight w:val="none"/>
        </w:rPr>
        <w:t>十三、</w:t>
      </w:r>
      <w:r>
        <w:rPr>
          <w:rFonts w:hint="eastAsia"/>
          <w:highlight w:val="none"/>
        </w:rPr>
        <w:t>履约进度计划表</w:t>
      </w:r>
    </w:p>
    <w:p>
      <w:pPr>
        <w:spacing w:line="360" w:lineRule="auto"/>
        <w:rPr>
          <w:highlight w:val="none"/>
        </w:rPr>
      </w:pPr>
      <w:r>
        <w:rPr>
          <w:highlight w:val="none"/>
        </w:rPr>
        <w:t>十四、</w:t>
      </w:r>
      <w:r>
        <w:rPr>
          <w:rFonts w:hint="eastAsia"/>
          <w:highlight w:val="none"/>
        </w:rPr>
        <w:t>各类证明材料</w:t>
      </w:r>
    </w:p>
    <w:p>
      <w:pPr>
        <w:spacing w:line="360" w:lineRule="auto"/>
        <w:rPr>
          <w:highlight w:val="none"/>
        </w:rPr>
      </w:pPr>
      <w:r>
        <w:rPr>
          <w:highlight w:val="none"/>
        </w:rPr>
        <w:t>十五、</w:t>
      </w:r>
      <w:r>
        <w:rPr>
          <w:rFonts w:hint="eastAsia"/>
          <w:highlight w:val="none"/>
        </w:rPr>
        <w:t>采购代理服务费支付承诺书</w:t>
      </w:r>
    </w:p>
    <w:p>
      <w:pPr>
        <w:spacing w:line="360" w:lineRule="auto"/>
        <w:rPr>
          <w:highlight w:val="none"/>
        </w:rPr>
      </w:pPr>
      <w:r>
        <w:rPr>
          <w:highlight w:val="none"/>
        </w:rPr>
        <w:t>十六、</w:t>
      </w:r>
      <w:r>
        <w:rPr>
          <w:rFonts w:hint="eastAsia"/>
          <w:highlight w:val="none"/>
        </w:rPr>
        <w:t>需要招标人提供的附加条件</w:t>
      </w:r>
    </w:p>
    <w:p>
      <w:pPr>
        <w:rPr>
          <w:b/>
          <w:bCs/>
          <w:sz w:val="24"/>
          <w:szCs w:val="32"/>
          <w:highlight w:val="none"/>
        </w:rPr>
      </w:pPr>
      <w:r>
        <w:rPr>
          <w:b/>
          <w:bCs/>
          <w:sz w:val="24"/>
          <w:szCs w:val="32"/>
          <w:highlight w:val="none"/>
        </w:rPr>
        <w:br w:type="page"/>
      </w:r>
    </w:p>
    <w:p>
      <w:pPr>
        <w:rPr>
          <w:b/>
          <w:bCs/>
          <w:sz w:val="24"/>
          <w:szCs w:val="32"/>
          <w:highlight w:val="none"/>
        </w:rPr>
      </w:pPr>
      <w:r>
        <w:rPr>
          <w:b/>
          <w:bCs/>
          <w:sz w:val="24"/>
          <w:szCs w:val="32"/>
          <w:highlight w:val="none"/>
        </w:rPr>
        <w:t>格式一：</w:t>
      </w:r>
    </w:p>
    <w:p>
      <w:pPr>
        <w:pStyle w:val="2"/>
        <w:jc w:val="center"/>
        <w:rPr>
          <w:b/>
          <w:color w:val="000000" w:themeColor="text1"/>
          <w:sz w:val="12"/>
          <w:highlight w:val="none"/>
          <w14:textFill>
            <w14:solidFill>
              <w14:schemeClr w14:val="tx1"/>
            </w14:solidFill>
          </w14:textFill>
        </w:rPr>
      </w:pPr>
      <w:r>
        <w:rPr>
          <w:b/>
          <w:color w:val="000000" w:themeColor="text1"/>
          <w:highlight w:val="none"/>
          <w14:textFill>
            <w14:solidFill>
              <w14:schemeClr w14:val="tx1"/>
            </w14:solidFill>
          </w14:textFill>
        </w:rPr>
        <w:t>投标函</w:t>
      </w:r>
    </w:p>
    <w:p>
      <w:pPr>
        <w:pStyle w:val="2"/>
        <w:autoSpaceDE w:val="0"/>
        <w:autoSpaceDN w:val="0"/>
        <w:spacing w:before="0" w:line="360" w:lineRule="auto"/>
        <w:ind w:left="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致：国顺招标有限公司</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你方组织的</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项目的招标[项目编号为：</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]，我方愿参与投标。</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我方确认收到贵方提供的</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项目的招标文件的全部内容。</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u w:val="single"/>
          <w14:textFill>
            <w14:solidFill>
              <w14:schemeClr w14:val="tx1"/>
            </w14:solidFill>
          </w14:textFill>
        </w:rPr>
        <w:t>(投标人名称)</w:t>
      </w:r>
      <w:r>
        <w:rPr>
          <w:rFonts w:hint="eastAsia"/>
          <w:color w:val="000000" w:themeColor="text1"/>
          <w:sz w:val="21"/>
          <w:szCs w:val="21"/>
          <w:highlight w:val="none"/>
          <w14:textFill>
            <w14:solidFill>
              <w14:schemeClr w14:val="tx1"/>
            </w14:solidFill>
          </w14:textFill>
        </w:rPr>
        <w:t>作为投标人正式授权</w:t>
      </w:r>
      <w:r>
        <w:rPr>
          <w:rFonts w:hint="eastAsia"/>
          <w:color w:val="000000" w:themeColor="text1"/>
          <w:sz w:val="21"/>
          <w:szCs w:val="21"/>
          <w:highlight w:val="none"/>
          <w:u w:val="single"/>
          <w14:textFill>
            <w14:solidFill>
              <w14:schemeClr w14:val="tx1"/>
            </w14:solidFill>
          </w14:textFill>
        </w:rPr>
        <w:t>(授权代表全名,职务)</w:t>
      </w:r>
      <w:r>
        <w:rPr>
          <w:rFonts w:hint="eastAsia"/>
          <w:color w:val="000000" w:themeColor="text1"/>
          <w:sz w:val="21"/>
          <w:szCs w:val="21"/>
          <w:highlight w:val="none"/>
          <w14:textFill>
            <w14:solidFill>
              <w14:schemeClr w14:val="tx1"/>
            </w14:solidFill>
          </w14:textFill>
        </w:rPr>
        <w:t>代表我方全权处理有关本投标的一切事宜。我方已完全明白招标文件的所有条款要求，并申明如下：</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（一）按招标文件提供的全部货物与相关服务的投标总价详见《开标一览表》。</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（三）我方明白并同意，在规定的开标日之后，投标有效期之内撤回投标或中标后不按规定与招标人签订合同或不提交履约保证金</w:t>
      </w:r>
      <w:r>
        <w:rPr>
          <w:rFonts w:hint="eastAsia"/>
          <w:color w:val="000000" w:themeColor="text1"/>
          <w:w w:val="95"/>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则贵方将不予退还投标保证金。</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（四）我方愿意向贵方提供任何与本项报价有关的数据、情况和技术资料。若贵方需要，我方愿意提供我方作出的一切承诺的证明材料。</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（五）我方理解贵方不一定接受最低投标价或任何贵方可能收到的投标。</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（六）我方如果中标，将保证履行招标文件及其澄清、修改文件（如果有）中的全部责任和义务，按质、按量、按期完成《用户需求书》及合同中的全部任务。</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（七）我方作为法律、财务和运作上独立于招标人、招标代理机构的投标人，在此保证所提交的所有文件和全部说明是真实的和正确的。</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（八）我方投标报价已包含应向知识产权所有权人支付的所有相关税费，并保证招标人在中国使用我方提供的货物时，如有第三方提出侵犯其知识产权主张的，责任由我方承担。</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（九）我方接受招标人委托向贵方支付代理服务费，项目总报价已包含代理服务费，如果被确定为中标供应商，承诺向贵方足额支付。（若招标人支付代理服务费，则此条不适用）</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（十）我方与其他投标人不存在单位负责人为同一人或者存在直接控股、管理关系。</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（十一）我方承诺未为本项目提供整体设计、规范编制或者项目管理、监理、检测等服务。</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（十二）我方未被列入法院失信被执行人名单中。</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（十三）我方具备《中华人民共和国政府采购法》第二十二条规定的条件，承诺如下：</w:t>
      </w:r>
    </w:p>
    <w:p>
      <w:pPr>
        <w:pStyle w:val="19"/>
        <w:tabs>
          <w:tab w:val="left" w:pos="996"/>
        </w:tabs>
        <w:autoSpaceDE w:val="0"/>
        <w:autoSpaceDN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（1）我方参加本项目政府采购活动前</w:t>
      </w:r>
      <w:r>
        <w:rPr>
          <w:rFonts w:hint="eastAsia" w:ascii="宋体" w:hAnsi="宋体" w:cs="宋体"/>
          <w:color w:val="000000" w:themeColor="text1"/>
          <w:spacing w:val="-3"/>
          <w:w w:val="110"/>
          <w:szCs w:val="21"/>
          <w:highlight w:val="none"/>
          <w14:textFill>
            <w14:solidFill>
              <w14:schemeClr w14:val="tx1"/>
            </w14:solidFill>
          </w14:textFill>
        </w:rPr>
        <w:t>3</w:t>
      </w:r>
      <w:r>
        <w:rPr>
          <w:rFonts w:hint="eastAsia" w:ascii="宋体" w:hAnsi="宋体" w:cs="宋体"/>
          <w:color w:val="000000" w:themeColor="text1"/>
          <w:spacing w:val="-1"/>
          <w:szCs w:val="21"/>
          <w:highlight w:val="none"/>
          <w14:textFill>
            <w14:solidFill>
              <w14:schemeClr w14:val="tx1"/>
            </w14:solidFill>
          </w14:textFill>
        </w:rPr>
        <w:t>年内在经营活动中没有以下违法记录，或因违法经营被禁止参加政府采购活动的</w:t>
      </w:r>
      <w:r>
        <w:rPr>
          <w:rFonts w:hint="eastAsia" w:ascii="宋体" w:hAnsi="宋体" w:cs="宋体"/>
          <w:color w:val="000000" w:themeColor="text1"/>
          <w:szCs w:val="21"/>
          <w:highlight w:val="none"/>
          <w14:textFill>
            <w14:solidFill>
              <w14:schemeClr w14:val="tx1"/>
            </w14:solidFill>
          </w14:textFill>
        </w:rPr>
        <w:t>期限已届满：因违法经营受到刑事处罚或者责令停产停业、吊销许可证或者执照、较大数额罚款等行政处罚。</w:t>
      </w:r>
    </w:p>
    <w:p>
      <w:pPr>
        <w:pStyle w:val="19"/>
        <w:tabs>
          <w:tab w:val="left" w:pos="996"/>
        </w:tabs>
        <w:autoSpaceDE w:val="0"/>
        <w:autoSpaceDN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（2）我方符合法律、行政法规规定的其他条件。</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以上内容如有虚假或与事实不符的，评标委员会可将我方做无效投标处理，我方愿意承担相应的法律责任。</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（十四）我方对在本函及投标文件中所作的所有承诺承担法律责任。</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（十五）所有与本招标有关的函件请发往下列地址：</w:t>
      </w:r>
    </w:p>
    <w:p>
      <w:pPr>
        <w:pStyle w:val="2"/>
        <w:tabs>
          <w:tab w:val="left" w:pos="2854"/>
          <w:tab w:val="left" w:pos="2899"/>
          <w:tab w:val="left" w:pos="5588"/>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w:t>
      </w:r>
      <w:r>
        <w:rPr>
          <w:rFonts w:hint="eastAsia"/>
          <w:color w:val="000000" w:themeColor="text1"/>
          <w:spacing w:val="-34"/>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址：</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14:textFill>
            <w14:solidFill>
              <w14:schemeClr w14:val="tx1"/>
            </w14:solidFill>
          </w14:textFill>
        </w:rPr>
        <w:t>邮政编码：</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电</w:t>
      </w:r>
      <w:r>
        <w:rPr>
          <w:rFonts w:hint="eastAsia"/>
          <w:color w:val="000000" w:themeColor="text1"/>
          <w:spacing w:val="-29"/>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话：</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ab/>
      </w:r>
    </w:p>
    <w:p>
      <w:pPr>
        <w:pStyle w:val="2"/>
        <w:tabs>
          <w:tab w:val="left" w:pos="2899"/>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传</w:t>
      </w:r>
      <w:r>
        <w:rPr>
          <w:rFonts w:hint="eastAsia"/>
          <w:color w:val="000000" w:themeColor="text1"/>
          <w:spacing w:val="-29"/>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真：</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p>
    <w:p>
      <w:pPr>
        <w:pStyle w:val="2"/>
        <w:tabs>
          <w:tab w:val="left" w:pos="3178"/>
          <w:tab w:val="left" w:pos="5588"/>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代表姓名：</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14:textFill>
            <w14:solidFill>
              <w14:schemeClr w14:val="tx1"/>
            </w14:solidFill>
          </w14:textFill>
        </w:rPr>
        <w:t>职</w:t>
      </w:r>
      <w:r>
        <w:rPr>
          <w:rFonts w:hint="eastAsia"/>
          <w:color w:val="000000" w:themeColor="text1"/>
          <w:spacing w:val="-29"/>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务：</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p>
    <w:p>
      <w:pPr>
        <w:pStyle w:val="2"/>
        <w:tabs>
          <w:tab w:val="left" w:pos="6766"/>
        </w:tabs>
        <w:autoSpaceDE w:val="0"/>
        <w:autoSpaceDN w:val="0"/>
        <w:spacing w:before="0" w:line="360" w:lineRule="auto"/>
        <w:ind w:left="0" w:firstLine="420" w:firstLineChars="200"/>
        <w:jc w:val="right"/>
        <w:rPr>
          <w:color w:val="000000" w:themeColor="text1"/>
          <w:sz w:val="21"/>
          <w:szCs w:val="21"/>
          <w:highlight w:val="none"/>
          <w14:textFill>
            <w14:solidFill>
              <w14:schemeClr w14:val="tx1"/>
            </w14:solidFill>
          </w14:textFill>
        </w:rPr>
      </w:pPr>
    </w:p>
    <w:p>
      <w:pPr>
        <w:pStyle w:val="2"/>
        <w:tabs>
          <w:tab w:val="left" w:pos="6766"/>
        </w:tabs>
        <w:autoSpaceDE w:val="0"/>
        <w:autoSpaceDN w:val="0"/>
        <w:spacing w:before="0" w:line="360" w:lineRule="auto"/>
        <w:ind w:left="0" w:firstLine="420" w:firstLineChars="200"/>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法定代表人（或</w:t>
      </w:r>
      <w:r>
        <w:rPr>
          <w:rFonts w:hint="eastAsia"/>
          <w:sz w:val="21"/>
          <w:szCs w:val="21"/>
          <w:highlight w:val="none"/>
        </w:rPr>
        <w:t>投标人代表</w:t>
      </w:r>
      <w:r>
        <w:rPr>
          <w:rFonts w:hint="eastAsia"/>
          <w:color w:val="000000" w:themeColor="text1"/>
          <w:sz w:val="21"/>
          <w:szCs w:val="21"/>
          <w:highlight w:val="none"/>
          <w14:textFill>
            <w14:solidFill>
              <w14:schemeClr w14:val="tx1"/>
            </w14:solidFill>
          </w14:textFill>
        </w:rPr>
        <w:t>）签字或盖章：</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p>
    <w:p>
      <w:pPr>
        <w:pStyle w:val="2"/>
        <w:tabs>
          <w:tab w:val="left" w:pos="3693"/>
        </w:tabs>
        <w:autoSpaceDE w:val="0"/>
        <w:autoSpaceDN w:val="0"/>
        <w:spacing w:before="0" w:line="360" w:lineRule="auto"/>
        <w:ind w:left="0" w:firstLine="420" w:firstLineChars="200"/>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投标人名称（盖章）：</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p>
    <w:p>
      <w:pPr>
        <w:pStyle w:val="2"/>
        <w:tabs>
          <w:tab w:val="left" w:pos="6766"/>
        </w:tabs>
        <w:autoSpaceDE w:val="0"/>
        <w:autoSpaceDN w:val="0"/>
        <w:spacing w:before="0" w:line="360" w:lineRule="auto"/>
        <w:ind w:left="0" w:firstLine="420" w:firstLineChars="200"/>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日期： 年 月 日</w:t>
      </w:r>
    </w:p>
    <w:p>
      <w:pPr>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br w:type="page"/>
      </w:r>
    </w:p>
    <w:p>
      <w:pPr>
        <w:rPr>
          <w:b/>
          <w:bCs/>
          <w:sz w:val="24"/>
          <w:szCs w:val="32"/>
          <w:highlight w:val="none"/>
        </w:rPr>
      </w:pPr>
      <w:r>
        <w:rPr>
          <w:rFonts w:hint="eastAsia"/>
          <w:b/>
          <w:bCs/>
          <w:sz w:val="24"/>
          <w:szCs w:val="32"/>
          <w:highlight w:val="none"/>
        </w:rPr>
        <w:t>格式二：</w:t>
      </w:r>
    </w:p>
    <w:p>
      <w:pPr>
        <w:pStyle w:val="2"/>
        <w:rPr>
          <w:highlight w:val="none"/>
          <w:lang w:val="en-US"/>
        </w:rPr>
      </w:pPr>
    </w:p>
    <w:p>
      <w:pPr>
        <w:spacing w:line="360" w:lineRule="auto"/>
        <w:jc w:val="center"/>
        <w:rPr>
          <w:rFonts w:ascii="黑体" w:eastAsia="黑体"/>
          <w:sz w:val="32"/>
          <w:szCs w:val="32"/>
          <w:highlight w:val="none"/>
        </w:rPr>
      </w:pPr>
      <w:r>
        <w:rPr>
          <w:rFonts w:hint="eastAsia" w:ascii="宋体" w:hAnsi="宋体" w:cs="宋体"/>
          <w:b/>
          <w:color w:val="000000" w:themeColor="text1"/>
          <w:sz w:val="24"/>
          <w:highlight w:val="none"/>
          <w:lang w:val="zh-CN" w:bidi="zh-CN"/>
          <w14:textFill>
            <w14:solidFill>
              <w14:schemeClr w14:val="tx1"/>
            </w14:solidFill>
          </w14:textFill>
        </w:rPr>
        <w:t>开标一览表</w:t>
      </w:r>
    </w:p>
    <w:p>
      <w:pPr>
        <w:spacing w:line="360" w:lineRule="auto"/>
        <w:rPr>
          <w:highlight w:val="none"/>
        </w:rPr>
      </w:pPr>
    </w:p>
    <w:p>
      <w:pPr>
        <w:spacing w:line="360" w:lineRule="auto"/>
        <w:rPr>
          <w:rFonts w:ascii="宋体" w:hAnsi="宋体"/>
          <w:szCs w:val="21"/>
          <w:highlight w:val="none"/>
        </w:rPr>
      </w:pPr>
      <w:r>
        <w:rPr>
          <w:rFonts w:hint="eastAsia" w:ascii="宋体" w:hAnsi="宋体"/>
          <w:szCs w:val="21"/>
          <w:highlight w:val="none"/>
        </w:rPr>
        <w:t>投标人名称：</w:t>
      </w:r>
    </w:p>
    <w:p>
      <w:pPr>
        <w:spacing w:line="360" w:lineRule="auto"/>
        <w:rPr>
          <w:rFonts w:ascii="宋体" w:hAnsi="宋体"/>
          <w:szCs w:val="21"/>
          <w:highlight w:val="none"/>
        </w:rPr>
      </w:pPr>
      <w:r>
        <w:rPr>
          <w:rFonts w:hint="eastAsia" w:ascii="宋体" w:hAnsi="宋体"/>
          <w:szCs w:val="21"/>
          <w:highlight w:val="none"/>
        </w:rPr>
        <w:t>项目编号：</w:t>
      </w:r>
      <w:r>
        <w:rPr>
          <w:rFonts w:hint="eastAsia" w:ascii="宋体" w:hAnsi="宋体"/>
          <w:szCs w:val="21"/>
          <w:highlight w:val="none"/>
          <w:u w:val="single"/>
        </w:rPr>
        <w:t xml:space="preserve">                   </w:t>
      </w:r>
      <w:r>
        <w:rPr>
          <w:rFonts w:hint="eastAsia" w:ascii="宋体" w:hAnsi="宋体"/>
          <w:szCs w:val="21"/>
          <w:highlight w:val="none"/>
        </w:rPr>
        <w:t xml:space="preserve"> </w:t>
      </w:r>
    </w:p>
    <w:tbl>
      <w:tblPr>
        <w:tblStyle w:val="14"/>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66"/>
        <w:gridCol w:w="1200"/>
        <w:gridCol w:w="1294"/>
        <w:gridCol w:w="2362"/>
        <w:gridCol w:w="2524"/>
        <w:gridCol w:w="5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包号</w:t>
            </w:r>
          </w:p>
        </w:tc>
        <w:tc>
          <w:tcPr>
            <w:tcW w:w="70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项目名称</w:t>
            </w:r>
          </w:p>
        </w:tc>
        <w:tc>
          <w:tcPr>
            <w:tcW w:w="214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单价报价（元/个）</w:t>
            </w:r>
          </w:p>
        </w:tc>
        <w:tc>
          <w:tcPr>
            <w:tcW w:w="14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投标总价（</w:t>
            </w:r>
            <w:r>
              <w:rPr>
                <w:rFonts w:hint="eastAsia" w:ascii="宋体" w:hAnsi="宋体" w:cs="宋体"/>
                <w:b/>
                <w:szCs w:val="21"/>
                <w:highlight w:val="none"/>
                <w:lang w:val="en-US" w:eastAsia="zh-CN"/>
              </w:rPr>
              <w:t>元</w:t>
            </w:r>
            <w:r>
              <w:rPr>
                <w:rFonts w:hint="eastAsia" w:ascii="宋体" w:hAnsi="宋体" w:cs="宋体"/>
                <w:b/>
                <w:szCs w:val="21"/>
                <w:highlight w:val="none"/>
                <w:lang w:val="zh-CN"/>
              </w:rPr>
              <w:t>）</w:t>
            </w:r>
          </w:p>
        </w:tc>
        <w:tc>
          <w:tcPr>
            <w:tcW w:w="3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332"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highlight w:val="none"/>
                <w:lang w:val="zh-CN"/>
              </w:rPr>
            </w:pPr>
            <w:r>
              <w:rPr>
                <w:rFonts w:hint="eastAsia" w:ascii="宋体" w:hAnsi="宋体" w:cs="宋体"/>
                <w:szCs w:val="21"/>
                <w:highlight w:val="none"/>
                <w:lang w:val="zh-CN"/>
              </w:rPr>
              <w:t>包A</w:t>
            </w:r>
          </w:p>
        </w:tc>
        <w:tc>
          <w:tcPr>
            <w:tcW w:w="704"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highlight w:val="none"/>
                <w:lang w:val="zh-CN"/>
              </w:rPr>
            </w:pPr>
          </w:p>
        </w:tc>
        <w:tc>
          <w:tcPr>
            <w:tcW w:w="75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highlight w:val="none"/>
              </w:rPr>
            </w:pPr>
            <w:r>
              <w:rPr>
                <w:rFonts w:hint="eastAsia" w:hAnsi="宋体"/>
                <w:szCs w:val="21"/>
                <w:highlight w:val="none"/>
              </w:rPr>
              <w:t>240L垃圾桶</w:t>
            </w:r>
          </w:p>
        </w:tc>
        <w:tc>
          <w:tcPr>
            <w:tcW w:w="138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大写：</w:t>
            </w:r>
            <w:r>
              <w:rPr>
                <w:rFonts w:hint="eastAsia" w:ascii="宋体" w:hAnsi="宋体" w:cs="宋体"/>
                <w:szCs w:val="21"/>
                <w:highlight w:val="none"/>
                <w:u w:val="single"/>
              </w:rPr>
              <w:t xml:space="preserve">                  </w:t>
            </w:r>
          </w:p>
          <w:p>
            <w:pPr>
              <w:spacing w:line="360" w:lineRule="auto"/>
              <w:rPr>
                <w:rFonts w:hint="eastAsia" w:ascii="宋体" w:hAnsi="宋体" w:cs="宋体"/>
                <w:szCs w:val="21"/>
                <w:highlight w:val="none"/>
              </w:rPr>
            </w:pPr>
            <w:r>
              <w:rPr>
                <w:rFonts w:hint="eastAsia" w:ascii="宋体" w:hAnsi="宋体" w:cs="宋体"/>
                <w:szCs w:val="21"/>
                <w:highlight w:val="none"/>
              </w:rPr>
              <w:t>小写：¥</w:t>
            </w:r>
            <w:r>
              <w:rPr>
                <w:rFonts w:hint="eastAsia" w:ascii="宋体" w:hAnsi="宋体" w:cs="宋体"/>
                <w:szCs w:val="21"/>
                <w:highlight w:val="none"/>
                <w:u w:val="single"/>
              </w:rPr>
              <w:t xml:space="preserve">                </w:t>
            </w:r>
          </w:p>
        </w:tc>
        <w:tc>
          <w:tcPr>
            <w:tcW w:w="1481"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大写：</w:t>
            </w:r>
            <w:r>
              <w:rPr>
                <w:rFonts w:hint="eastAsia" w:ascii="宋体" w:hAnsi="宋体" w:cs="宋体"/>
                <w:szCs w:val="21"/>
                <w:highlight w:val="none"/>
                <w:u w:val="single"/>
              </w:rPr>
              <w:t xml:space="preserve">                  </w:t>
            </w:r>
          </w:p>
          <w:p>
            <w:pPr>
              <w:spacing w:line="360" w:lineRule="auto"/>
              <w:rPr>
                <w:rFonts w:ascii="宋体" w:hAnsi="宋体" w:cs="宋体"/>
                <w:szCs w:val="21"/>
                <w:highlight w:val="none"/>
              </w:rPr>
            </w:pPr>
            <w:r>
              <w:rPr>
                <w:rFonts w:hint="eastAsia" w:ascii="宋体" w:hAnsi="宋体" w:cs="宋体"/>
                <w:szCs w:val="21"/>
                <w:highlight w:val="none"/>
              </w:rPr>
              <w:t>小写：¥</w:t>
            </w:r>
            <w:r>
              <w:rPr>
                <w:rFonts w:hint="eastAsia" w:ascii="宋体" w:hAnsi="宋体" w:cs="宋体"/>
                <w:szCs w:val="21"/>
                <w:highlight w:val="none"/>
                <w:u w:val="single"/>
              </w:rPr>
              <w:t xml:space="preserve">                </w:t>
            </w:r>
          </w:p>
        </w:tc>
        <w:tc>
          <w:tcPr>
            <w:tcW w:w="336" w:type="pct"/>
            <w:vMerge w:val="restart"/>
            <w:tcBorders>
              <w:top w:val="single" w:color="auto" w:sz="4" w:space="0"/>
              <w:left w:val="single" w:color="auto" w:sz="4" w:space="0"/>
              <w:right w:val="single" w:color="auto" w:sz="4" w:space="0"/>
            </w:tcBorders>
            <w:vAlign w:val="center"/>
          </w:tcPr>
          <w:p>
            <w:pPr>
              <w:widowControl/>
              <w:rPr>
                <w:rFonts w:ascii="宋体" w:hAnsi="宋体" w:cs="宋体"/>
                <w:szCs w:val="21"/>
                <w:highlight w:val="none"/>
              </w:rPr>
            </w:pPr>
          </w:p>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332" w:type="pct"/>
            <w:vMerge w:val="continue"/>
            <w:tcBorders>
              <w:left w:val="single" w:color="auto" w:sz="4" w:space="0"/>
              <w:bottom w:val="single" w:color="auto" w:sz="4" w:space="0"/>
              <w:right w:val="single" w:color="auto" w:sz="4" w:space="0"/>
            </w:tcBorders>
            <w:vAlign w:val="center"/>
          </w:tcPr>
          <w:p>
            <w:pPr>
              <w:spacing w:line="360" w:lineRule="auto"/>
            </w:pPr>
          </w:p>
        </w:tc>
        <w:tc>
          <w:tcPr>
            <w:tcW w:w="704" w:type="pct"/>
            <w:vMerge w:val="continue"/>
            <w:tcBorders>
              <w:left w:val="single" w:color="auto" w:sz="4" w:space="0"/>
              <w:bottom w:val="single" w:color="auto" w:sz="4" w:space="0"/>
              <w:right w:val="single" w:color="auto" w:sz="4" w:space="0"/>
            </w:tcBorders>
            <w:vAlign w:val="center"/>
          </w:tcPr>
          <w:p>
            <w:pPr>
              <w:spacing w:line="360" w:lineRule="auto"/>
            </w:pPr>
          </w:p>
        </w:tc>
        <w:tc>
          <w:tcPr>
            <w:tcW w:w="75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highlight w:val="none"/>
              </w:rPr>
              <w:t>不锈钢分类果皮箱</w:t>
            </w:r>
          </w:p>
        </w:tc>
        <w:tc>
          <w:tcPr>
            <w:tcW w:w="138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大写：</w:t>
            </w:r>
            <w:r>
              <w:rPr>
                <w:rFonts w:hint="eastAsia" w:ascii="宋体" w:hAnsi="宋体" w:cs="宋体"/>
                <w:szCs w:val="21"/>
                <w:highlight w:val="none"/>
                <w:u w:val="single"/>
              </w:rPr>
              <w:t xml:space="preserve">                  </w:t>
            </w:r>
          </w:p>
          <w:p>
            <w:pPr>
              <w:spacing w:line="360" w:lineRule="auto"/>
            </w:pPr>
            <w:r>
              <w:rPr>
                <w:rFonts w:hint="eastAsia" w:ascii="宋体" w:hAnsi="宋体" w:cs="宋体"/>
                <w:szCs w:val="21"/>
                <w:highlight w:val="none"/>
              </w:rPr>
              <w:t>小写：¥</w:t>
            </w:r>
            <w:r>
              <w:rPr>
                <w:rFonts w:hint="eastAsia" w:ascii="宋体" w:hAnsi="宋体" w:cs="宋体"/>
                <w:szCs w:val="21"/>
                <w:highlight w:val="none"/>
                <w:u w:val="single"/>
              </w:rPr>
              <w:t xml:space="preserve">                </w:t>
            </w:r>
          </w:p>
        </w:tc>
        <w:tc>
          <w:tcPr>
            <w:tcW w:w="1481" w:type="pct"/>
            <w:vMerge w:val="continue"/>
            <w:tcBorders>
              <w:left w:val="single" w:color="auto" w:sz="4" w:space="0"/>
              <w:bottom w:val="single" w:color="auto" w:sz="4" w:space="0"/>
              <w:right w:val="single" w:color="auto" w:sz="4" w:space="0"/>
            </w:tcBorders>
            <w:vAlign w:val="center"/>
          </w:tcPr>
          <w:p>
            <w:pPr>
              <w:spacing w:line="360" w:lineRule="auto"/>
            </w:pPr>
          </w:p>
        </w:tc>
        <w:tc>
          <w:tcPr>
            <w:tcW w:w="336" w:type="pct"/>
            <w:vMerge w:val="continue"/>
            <w:tcBorders>
              <w:left w:val="single" w:color="auto" w:sz="4" w:space="0"/>
              <w:bottom w:val="single" w:color="auto" w:sz="4" w:space="0"/>
              <w:right w:val="single" w:color="auto" w:sz="4" w:space="0"/>
            </w:tcBorders>
            <w:vAlign w:val="center"/>
          </w:tcPr>
          <w:p>
            <w:pPr>
              <w:spacing w:line="360" w:lineRule="auto"/>
            </w:pPr>
          </w:p>
        </w:tc>
      </w:tr>
    </w:tbl>
    <w:p>
      <w:pPr>
        <w:spacing w:line="360" w:lineRule="auto"/>
        <w:rPr>
          <w:rFonts w:ascii="宋体" w:hAnsi="宋体"/>
          <w:szCs w:val="21"/>
          <w:highlight w:val="none"/>
        </w:rPr>
      </w:pPr>
    </w:p>
    <w:p>
      <w:pPr>
        <w:spacing w:line="360" w:lineRule="auto"/>
        <w:ind w:firstLine="359" w:firstLineChars="171"/>
        <w:rPr>
          <w:rFonts w:ascii="宋体" w:hAnsi="宋体"/>
          <w:szCs w:val="21"/>
          <w:highlight w:val="none"/>
        </w:rPr>
      </w:pPr>
    </w:p>
    <w:p>
      <w:pPr>
        <w:spacing w:line="360" w:lineRule="auto"/>
        <w:ind w:firstLine="359" w:firstLineChars="171"/>
        <w:rPr>
          <w:rFonts w:ascii="宋体" w:hAnsi="宋体"/>
          <w:szCs w:val="21"/>
          <w:highlight w:val="none"/>
        </w:rPr>
      </w:pPr>
      <w:r>
        <w:rPr>
          <w:rFonts w:hint="eastAsia" w:ascii="宋体" w:hAnsi="宋体"/>
          <w:szCs w:val="21"/>
          <w:highlight w:val="none"/>
        </w:rPr>
        <w:t>投标人代表签字：</w:t>
      </w:r>
    </w:p>
    <w:p>
      <w:pPr>
        <w:spacing w:line="360" w:lineRule="auto"/>
        <w:ind w:firstLine="342" w:firstLineChars="171"/>
        <w:rPr>
          <w:rFonts w:ascii="宋体" w:hAnsi="宋体"/>
          <w:szCs w:val="21"/>
          <w:highlight w:val="none"/>
        </w:rPr>
      </w:pPr>
      <w:r>
        <w:rPr>
          <w:color w:val="000000" w:themeColor="text1"/>
          <w:sz w:val="20"/>
          <w:szCs w:val="20"/>
          <w:highlight w:val="none"/>
          <w14:textFill>
            <w14:solidFill>
              <w14:schemeClr w14:val="tx1"/>
            </w14:solidFill>
          </w14:textFill>
        </w:rPr>
        <w:t>投标人名称（盖章）</w:t>
      </w:r>
      <w:r>
        <w:rPr>
          <w:rFonts w:hint="eastAsia" w:ascii="宋体" w:hAnsi="宋体"/>
          <w:szCs w:val="21"/>
          <w:highlight w:val="none"/>
        </w:rPr>
        <w:t>：</w:t>
      </w:r>
    </w:p>
    <w:p>
      <w:pPr>
        <w:spacing w:line="360" w:lineRule="auto"/>
        <w:ind w:firstLine="359" w:firstLineChars="171"/>
        <w:rPr>
          <w:rFonts w:ascii="宋体" w:hAnsi="宋体"/>
          <w:szCs w:val="21"/>
          <w:highlight w:val="none"/>
        </w:rPr>
      </w:pPr>
      <w:r>
        <w:rPr>
          <w:rFonts w:hint="eastAsia" w:ascii="宋体" w:hAnsi="宋体"/>
          <w:szCs w:val="21"/>
          <w:highlight w:val="none"/>
        </w:rPr>
        <w:t>日期：</w:t>
      </w:r>
      <w:r>
        <w:rPr>
          <w:color w:val="000000" w:themeColor="text1"/>
          <w:sz w:val="20"/>
          <w:szCs w:val="20"/>
          <w:highlight w:val="none"/>
          <w14:textFill>
            <w14:solidFill>
              <w14:schemeClr w14:val="tx1"/>
            </w14:solidFill>
          </w14:textFill>
        </w:rPr>
        <w:t xml:space="preserve"> 年</w:t>
      </w:r>
      <w:r>
        <w:rPr>
          <w:rFonts w:hint="eastAsia"/>
          <w:color w:val="000000" w:themeColor="text1"/>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 xml:space="preserve"> 月 </w:t>
      </w:r>
      <w:r>
        <w:rPr>
          <w:rFonts w:hint="eastAsia"/>
          <w:color w:val="000000" w:themeColor="text1"/>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日</w:t>
      </w:r>
    </w:p>
    <w:p>
      <w:pPr>
        <w:spacing w:line="360" w:lineRule="auto"/>
        <w:ind w:firstLine="359" w:firstLineChars="171"/>
        <w:rPr>
          <w:rFonts w:ascii="宋体" w:hAnsi="宋体"/>
          <w:szCs w:val="21"/>
          <w:highlight w:val="none"/>
        </w:rPr>
      </w:pPr>
    </w:p>
    <w:p>
      <w:pPr>
        <w:spacing w:before="312" w:beforeLines="100" w:line="360" w:lineRule="auto"/>
        <w:rPr>
          <w:rFonts w:ascii="宋体" w:hAnsi="宋体" w:cs="宋体"/>
          <w:szCs w:val="21"/>
          <w:highlight w:val="none"/>
        </w:rPr>
      </w:pPr>
      <w:r>
        <w:rPr>
          <w:rFonts w:hint="eastAsia" w:ascii="宋体" w:hAnsi="宋体" w:cs="宋体"/>
          <w:szCs w:val="21"/>
          <w:highlight w:val="none"/>
        </w:rPr>
        <w:t>注明：</w:t>
      </w:r>
    </w:p>
    <w:p>
      <w:pPr>
        <w:pStyle w:val="19"/>
        <w:spacing w:line="360" w:lineRule="auto"/>
        <w:ind w:firstLine="0" w:firstLineChars="0"/>
        <w:rPr>
          <w:rFonts w:ascii="宋体" w:hAnsi="宋体" w:cs="宋体"/>
          <w:szCs w:val="21"/>
          <w:highlight w:val="none"/>
        </w:rPr>
      </w:pPr>
      <w:r>
        <w:rPr>
          <w:rFonts w:hint="eastAsia" w:ascii="宋体" w:hAnsi="宋体" w:cs="宋体"/>
          <w:szCs w:val="21"/>
          <w:highlight w:val="none"/>
        </w:rPr>
        <w:t>1.投标总价栏须用文字和数字两种方式表示的投标总价。</w:t>
      </w:r>
    </w:p>
    <w:p>
      <w:pPr>
        <w:pStyle w:val="19"/>
        <w:spacing w:line="360" w:lineRule="auto"/>
        <w:ind w:firstLine="0" w:firstLineChars="0"/>
        <w:rPr>
          <w:rFonts w:ascii="宋体" w:hAnsi="宋体" w:cs="宋体"/>
          <w:szCs w:val="21"/>
          <w:highlight w:val="none"/>
        </w:rPr>
      </w:pPr>
      <w:r>
        <w:rPr>
          <w:rFonts w:hint="eastAsia" w:ascii="宋体" w:hAnsi="宋体" w:cs="宋体"/>
          <w:szCs w:val="21"/>
          <w:highlight w:val="none"/>
        </w:rPr>
        <w:t>2.开标一览表内容与投标文件中相应内容不一致的，以开标一览表为准。</w:t>
      </w:r>
    </w:p>
    <w:p>
      <w:pPr>
        <w:pStyle w:val="19"/>
        <w:spacing w:line="360" w:lineRule="auto"/>
        <w:ind w:firstLine="0" w:firstLineChars="0"/>
        <w:rPr>
          <w:rFonts w:ascii="宋体" w:hAnsi="宋体" w:cs="宋体"/>
          <w:szCs w:val="21"/>
          <w:highlight w:val="none"/>
        </w:rPr>
      </w:pPr>
      <w:r>
        <w:rPr>
          <w:rFonts w:hint="eastAsia" w:ascii="宋体" w:hAnsi="宋体" w:cs="宋体"/>
          <w:szCs w:val="21"/>
          <w:highlight w:val="none"/>
        </w:rPr>
        <w:t>3.大写金额和小写金额不一致的，以大写金额为准。</w:t>
      </w:r>
    </w:p>
    <w:p>
      <w:pPr>
        <w:rPr>
          <w:rFonts w:ascii="宋体" w:hAnsi="宋体" w:cs="宋体"/>
          <w:szCs w:val="21"/>
          <w:highlight w:val="none"/>
        </w:rPr>
      </w:pPr>
      <w:r>
        <w:rPr>
          <w:rFonts w:hint="eastAsia" w:ascii="宋体" w:hAnsi="宋体" w:cs="宋体"/>
          <w:szCs w:val="21"/>
          <w:highlight w:val="none"/>
        </w:rPr>
        <w:br w:type="page"/>
      </w:r>
    </w:p>
    <w:p>
      <w:pPr>
        <w:rPr>
          <w:b/>
          <w:bCs/>
          <w:sz w:val="24"/>
          <w:szCs w:val="32"/>
          <w:highlight w:val="none"/>
        </w:rPr>
      </w:pPr>
      <w:r>
        <w:rPr>
          <w:rFonts w:hint="eastAsia"/>
          <w:b/>
          <w:bCs/>
          <w:sz w:val="24"/>
          <w:szCs w:val="32"/>
          <w:highlight w:val="none"/>
        </w:rPr>
        <w:t>格式三：</w:t>
      </w:r>
    </w:p>
    <w:p>
      <w:pPr>
        <w:jc w:val="center"/>
        <w:rPr>
          <w:b/>
          <w:bCs/>
          <w:sz w:val="24"/>
          <w:szCs w:val="32"/>
          <w:highlight w:val="none"/>
        </w:rPr>
      </w:pPr>
      <w:r>
        <w:rPr>
          <w:rFonts w:hint="eastAsia"/>
          <w:b/>
          <w:bCs/>
          <w:sz w:val="24"/>
          <w:szCs w:val="32"/>
          <w:highlight w:val="none"/>
        </w:rPr>
        <w:t>分项报价表</w:t>
      </w:r>
    </w:p>
    <w:p>
      <w:pPr>
        <w:pStyle w:val="9"/>
        <w:spacing w:line="360" w:lineRule="auto"/>
        <w:jc w:val="right"/>
        <w:rPr>
          <w:rFonts w:hAnsi="宋体" w:eastAsia="宋体" w:cs="宋体"/>
          <w:szCs w:val="21"/>
          <w:highlight w:val="none"/>
        </w:rPr>
      </w:pPr>
      <w:r>
        <w:rPr>
          <w:rFonts w:hint="eastAsia" w:hAnsi="宋体" w:eastAsia="宋体" w:cs="宋体"/>
          <w:szCs w:val="21"/>
          <w:highlight w:val="none"/>
        </w:rPr>
        <w:t>[货币单位：人民币元]</w:t>
      </w:r>
    </w:p>
    <w:tbl>
      <w:tblPr>
        <w:tblStyle w:val="1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（大写）                            （小写）</w:t>
            </w:r>
            <w:r>
              <w:rPr>
                <w:rFonts w:hint="eastAsia" w:ascii="宋体" w:hAnsi="宋体" w:cs="宋体"/>
                <w:b/>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highlight w:val="none"/>
              </w:rPr>
            </w:pPr>
          </w:p>
        </w:tc>
      </w:tr>
    </w:tbl>
    <w:p>
      <w:pPr>
        <w:spacing w:line="360" w:lineRule="auto"/>
        <w:jc w:val="center"/>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注：1.如果单价和总价不符时，以单价为准，修正总价和总计。</w:t>
      </w:r>
    </w:p>
    <w:p>
      <w:pPr>
        <w:spacing w:line="360" w:lineRule="auto"/>
        <w:rPr>
          <w:rFonts w:ascii="宋体" w:hAnsi="宋体" w:cs="宋体"/>
          <w:szCs w:val="21"/>
          <w:highlight w:val="none"/>
        </w:rPr>
      </w:pPr>
      <w:r>
        <w:rPr>
          <w:rFonts w:hint="eastAsia" w:ascii="宋体" w:hAnsi="宋体" w:cs="宋体"/>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szCs w:val="21"/>
          <w:highlight w:val="none"/>
        </w:rPr>
      </w:pPr>
    </w:p>
    <w:p>
      <w:pPr>
        <w:spacing w:line="360" w:lineRule="auto"/>
        <w:ind w:firstLine="359" w:firstLineChars="171"/>
        <w:rPr>
          <w:rFonts w:ascii="宋体" w:hAnsi="宋体"/>
          <w:szCs w:val="21"/>
          <w:highlight w:val="none"/>
        </w:rPr>
      </w:pPr>
      <w:r>
        <w:rPr>
          <w:rFonts w:hint="eastAsia" w:ascii="宋体" w:hAnsi="宋体"/>
          <w:szCs w:val="21"/>
          <w:highlight w:val="none"/>
        </w:rPr>
        <w:t>投标人代表签字：</w:t>
      </w:r>
    </w:p>
    <w:p>
      <w:pPr>
        <w:spacing w:line="360" w:lineRule="auto"/>
        <w:ind w:firstLine="342" w:firstLineChars="171"/>
        <w:rPr>
          <w:rFonts w:ascii="宋体" w:hAnsi="宋体"/>
          <w:szCs w:val="21"/>
          <w:highlight w:val="none"/>
        </w:rPr>
      </w:pPr>
      <w:r>
        <w:rPr>
          <w:color w:val="000000" w:themeColor="text1"/>
          <w:sz w:val="20"/>
          <w:szCs w:val="20"/>
          <w:highlight w:val="none"/>
          <w14:textFill>
            <w14:solidFill>
              <w14:schemeClr w14:val="tx1"/>
            </w14:solidFill>
          </w14:textFill>
        </w:rPr>
        <w:t>投标人名称（盖章）</w:t>
      </w:r>
      <w:r>
        <w:rPr>
          <w:rFonts w:hint="eastAsia" w:ascii="宋体" w:hAnsi="宋体"/>
          <w:szCs w:val="21"/>
          <w:highlight w:val="none"/>
        </w:rPr>
        <w:t>：</w:t>
      </w:r>
    </w:p>
    <w:p>
      <w:pPr>
        <w:spacing w:line="360" w:lineRule="auto"/>
        <w:ind w:firstLine="342" w:firstLineChars="171"/>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日期：</w:t>
      </w:r>
      <w:r>
        <w:rPr>
          <w:color w:val="000000" w:themeColor="text1"/>
          <w:sz w:val="20"/>
          <w:szCs w:val="20"/>
          <w:highlight w:val="none"/>
          <w14:textFill>
            <w14:solidFill>
              <w14:schemeClr w14:val="tx1"/>
            </w14:solidFill>
          </w14:textFill>
        </w:rPr>
        <w:t xml:space="preserve"> 年 月 日</w:t>
      </w:r>
    </w:p>
    <w:p>
      <w:pPr>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br w:type="page"/>
      </w:r>
    </w:p>
    <w:p>
      <w:pPr>
        <w:pStyle w:val="2"/>
        <w:rPr>
          <w:b/>
          <w:bCs/>
          <w:highlight w:val="none"/>
          <w:lang w:val="en-US"/>
        </w:rPr>
      </w:pPr>
      <w:r>
        <w:rPr>
          <w:rFonts w:hint="eastAsia"/>
          <w:b/>
          <w:bCs/>
          <w:highlight w:val="none"/>
          <w:lang w:val="en-US"/>
        </w:rPr>
        <w:t>格式四：</w:t>
      </w:r>
    </w:p>
    <w:p>
      <w:pPr>
        <w:pStyle w:val="4"/>
        <w:spacing w:before="0" w:after="0" w:line="360" w:lineRule="auto"/>
        <w:rPr>
          <w:color w:val="000000" w:themeColor="text1"/>
          <w:sz w:val="24"/>
          <w:highlight w:val="none"/>
          <w14:textFill>
            <w14:solidFill>
              <w14:schemeClr w14:val="tx1"/>
            </w14:solidFill>
          </w14:textFill>
        </w:rPr>
      </w:pPr>
      <w:bookmarkStart w:id="162" w:name="_Toc23039"/>
      <w:r>
        <w:rPr>
          <w:color w:val="000000" w:themeColor="text1"/>
          <w:sz w:val="24"/>
          <w:highlight w:val="none"/>
          <w14:textFill>
            <w14:solidFill>
              <w14:schemeClr w14:val="tx1"/>
            </w14:solidFill>
          </w14:textFill>
        </w:rPr>
        <w:t>法定代表人证明书</w:t>
      </w:r>
      <w:bookmarkEnd w:id="162"/>
    </w:p>
    <w:p>
      <w:pPr>
        <w:pStyle w:val="2"/>
        <w:tabs>
          <w:tab w:val="left" w:pos="1738"/>
          <w:tab w:val="left" w:pos="3223"/>
          <w:tab w:val="left" w:pos="3947"/>
        </w:tabs>
        <w:autoSpaceDE w:val="0"/>
        <w:autoSpaceDN w:val="0"/>
        <w:spacing w:line="360" w:lineRule="auto"/>
        <w:ind w:left="0"/>
        <w:rPr>
          <w:color w:val="000000" w:themeColor="text1"/>
          <w:spacing w:val="-18"/>
          <w:sz w:val="21"/>
          <w:szCs w:val="21"/>
          <w:highlight w:val="none"/>
          <w14:textFill>
            <w14:solidFill>
              <w14:schemeClr w14:val="tx1"/>
            </w14:solidFill>
          </w14:textFill>
        </w:rPr>
      </w:pPr>
      <w:r>
        <w:rPr>
          <w:rFonts w:hint="eastAsia"/>
          <w:color w:val="000000" w:themeColor="text1"/>
          <w:w w:val="10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14:textFill>
            <w14:solidFill>
              <w14:schemeClr w14:val="tx1"/>
            </w14:solidFill>
          </w14:textFill>
        </w:rPr>
        <w:t>现任我单位</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14:textFill>
            <w14:solidFill>
              <w14:schemeClr w14:val="tx1"/>
            </w14:solidFill>
          </w14:textFill>
        </w:rPr>
        <w:t>职务，为法定代表人，特此证明</w:t>
      </w:r>
      <w:r>
        <w:rPr>
          <w:rFonts w:hint="eastAsia"/>
          <w:color w:val="000000" w:themeColor="text1"/>
          <w:spacing w:val="-18"/>
          <w:sz w:val="21"/>
          <w:szCs w:val="21"/>
          <w:highlight w:val="none"/>
          <w14:textFill>
            <w14:solidFill>
              <w14:schemeClr w14:val="tx1"/>
            </w14:solidFill>
          </w14:textFill>
        </w:rPr>
        <w:t>。</w:t>
      </w:r>
    </w:p>
    <w:p>
      <w:pPr>
        <w:pStyle w:val="2"/>
        <w:tabs>
          <w:tab w:val="left" w:pos="1738"/>
          <w:tab w:val="left" w:pos="3223"/>
          <w:tab w:val="left" w:pos="3947"/>
        </w:tabs>
        <w:autoSpaceDE w:val="0"/>
        <w:autoSpaceDN w:val="0"/>
        <w:spacing w:line="360" w:lineRule="auto"/>
        <w:ind w:left="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有效期限：</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ab/>
      </w:r>
    </w:p>
    <w:p>
      <w:pPr>
        <w:pStyle w:val="2"/>
        <w:tabs>
          <w:tab w:val="left" w:pos="2506"/>
          <w:tab w:val="left" w:pos="3370"/>
          <w:tab w:val="left" w:pos="3992"/>
          <w:tab w:val="left" w:pos="6932"/>
          <w:tab w:val="left" w:pos="7064"/>
        </w:tabs>
        <w:autoSpaceDE w:val="0"/>
        <w:autoSpaceDN w:val="0"/>
        <w:spacing w:line="360" w:lineRule="auto"/>
        <w:ind w:left="0"/>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附：代表人性别：</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14:textFill>
            <w14:solidFill>
              <w14:schemeClr w14:val="tx1"/>
            </w14:solidFill>
          </w14:textFill>
        </w:rPr>
        <w:t>年龄：</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ab/>
      </w:r>
    </w:p>
    <w:p>
      <w:pPr>
        <w:pStyle w:val="2"/>
        <w:tabs>
          <w:tab w:val="left" w:pos="2506"/>
          <w:tab w:val="left" w:pos="3370"/>
          <w:tab w:val="left" w:pos="3992"/>
          <w:tab w:val="left" w:pos="6932"/>
          <w:tab w:val="left" w:pos="7064"/>
        </w:tabs>
        <w:autoSpaceDE w:val="0"/>
        <w:autoSpaceDN w:val="0"/>
        <w:spacing w:line="360" w:lineRule="auto"/>
        <w:ind w:left="0"/>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身份证号码：</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注册号码：</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ab/>
      </w:r>
    </w:p>
    <w:p>
      <w:pPr>
        <w:pStyle w:val="2"/>
        <w:tabs>
          <w:tab w:val="left" w:pos="2506"/>
          <w:tab w:val="left" w:pos="3370"/>
          <w:tab w:val="left" w:pos="3992"/>
          <w:tab w:val="left" w:pos="6932"/>
          <w:tab w:val="left" w:pos="7064"/>
        </w:tabs>
        <w:autoSpaceDE w:val="0"/>
        <w:autoSpaceDN w:val="0"/>
        <w:spacing w:line="360" w:lineRule="auto"/>
        <w:ind w:left="0"/>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企业类型：</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经营范围：</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ab/>
      </w:r>
    </w:p>
    <w:p>
      <w:pPr>
        <w:pStyle w:val="2"/>
        <w:tabs>
          <w:tab w:val="left" w:pos="3693"/>
        </w:tabs>
        <w:spacing w:line="242" w:lineRule="exact"/>
        <w:ind w:right="104"/>
        <w:jc w:val="right"/>
        <w:rPr>
          <w:color w:val="000000" w:themeColor="text1"/>
          <w:sz w:val="21"/>
          <w:szCs w:val="21"/>
          <w:highlight w:val="none"/>
          <w14:textFill>
            <w14:solidFill>
              <w14:schemeClr w14:val="tx1"/>
            </w14:solidFill>
          </w14:textFill>
        </w:rPr>
      </w:pPr>
    </w:p>
    <w:p>
      <w:pPr>
        <w:pStyle w:val="2"/>
        <w:tabs>
          <w:tab w:val="left" w:pos="3693"/>
        </w:tabs>
        <w:spacing w:line="242" w:lineRule="exact"/>
        <w:ind w:right="104"/>
        <w:jc w:val="right"/>
        <w:rPr>
          <w:color w:val="000000" w:themeColor="text1"/>
          <w:sz w:val="21"/>
          <w:szCs w:val="21"/>
          <w:highlight w:val="none"/>
          <w14:textFill>
            <w14:solidFill>
              <w14:schemeClr w14:val="tx1"/>
            </w14:solidFill>
          </w14:textFill>
        </w:rPr>
      </w:pPr>
    </w:p>
    <w:p>
      <w:pPr>
        <w:pStyle w:val="2"/>
        <w:tabs>
          <w:tab w:val="left" w:pos="3693"/>
        </w:tabs>
        <w:spacing w:before="0" w:line="480" w:lineRule="auto"/>
        <w:ind w:left="0"/>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投标人名称（盖章）：</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p>
    <w:p>
      <w:pPr>
        <w:pStyle w:val="2"/>
        <w:tabs>
          <w:tab w:val="left" w:pos="10713"/>
        </w:tabs>
        <w:wordWrap w:val="0"/>
        <w:spacing w:before="0" w:line="480" w:lineRule="auto"/>
        <w:ind w:left="0" w:firstLine="1920"/>
        <w:jc w:val="right"/>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r>
        <w:rPr>
          <w:rFonts w:hint="eastAsia"/>
          <w:color w:val="000000" w:themeColor="text1"/>
          <w:sz w:val="21"/>
          <w:szCs w:val="21"/>
          <w:highlight w:val="none"/>
          <w:u w:val="single"/>
          <w:lang w:val="en-US"/>
          <w14:textFill>
            <w14:solidFill>
              <w14:schemeClr w14:val="tx1"/>
            </w14:solidFill>
          </w14:textFill>
        </w:rPr>
        <w:t xml:space="preserve">                            </w:t>
      </w:r>
    </w:p>
    <w:p>
      <w:pPr>
        <w:pStyle w:val="2"/>
        <w:tabs>
          <w:tab w:val="left" w:pos="10713"/>
        </w:tabs>
        <w:wordWrap w:val="0"/>
        <w:spacing w:before="0" w:line="480" w:lineRule="auto"/>
        <w:ind w:left="0" w:firstLine="1920"/>
        <w:jc w:val="right"/>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法定代表人（签字或盖章）：</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lang w:val="en-US"/>
          <w14:textFill>
            <w14:solidFill>
              <w14:schemeClr w14:val="tx1"/>
            </w14:solidFill>
          </w14:textFill>
        </w:rPr>
        <w:t xml:space="preserve">                </w:t>
      </w:r>
    </w:p>
    <w:p>
      <w:pPr>
        <w:pStyle w:val="2"/>
        <w:tabs>
          <w:tab w:val="left" w:pos="2349"/>
        </w:tabs>
        <w:spacing w:before="0" w:line="480" w:lineRule="auto"/>
        <w:ind w:left="0"/>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职务：</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p>
    <w:p>
      <w:pPr>
        <w:spacing w:line="480" w:lineRule="auto"/>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 年 月 日</w:t>
      </w:r>
    </w:p>
    <w:p>
      <w:pPr>
        <w:pStyle w:val="2"/>
        <w:rPr>
          <w:highlight w:val="none"/>
          <w:lang w:val="en-US"/>
        </w:rPr>
      </w:pPr>
    </w:p>
    <w:p>
      <w:pPr>
        <w:rPr>
          <w:highlight w:val="none"/>
        </w:rPr>
      </w:pPr>
    </w:p>
    <w:p>
      <w:pPr>
        <w:pStyle w:val="2"/>
        <w:rPr>
          <w:highlight w:val="none"/>
          <w:lang w:val="en-US"/>
        </w:rPr>
      </w:pPr>
    </w:p>
    <w:p>
      <w:pPr>
        <w:spacing w:before="156" w:beforeLines="50" w:after="156" w:afterLines="50" w:line="360" w:lineRule="auto"/>
        <w:rPr>
          <w:rFonts w:ascii="宋体" w:hAnsi="宋体" w:cs="宋体"/>
          <w:szCs w:val="21"/>
          <w:highlight w:val="none"/>
        </w:rPr>
      </w:pPr>
      <w:r>
        <w:rPr>
          <w:rFonts w:hint="eastAsia" w:ascii="宋体" w:hAnsi="宋体" w:cs="宋体"/>
          <w:szCs w:val="21"/>
          <w:highlight w:val="none"/>
        </w:rPr>
        <w:t>须附：法定代表人有效期内身份证复印件</w:t>
      </w:r>
    </w:p>
    <w:tbl>
      <w:tblPr>
        <w:tblStyle w:val="14"/>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2"/>
              <w:spacing w:line="460" w:lineRule="exact"/>
              <w:ind w:firstLine="0" w:firstLineChars="0"/>
              <w:jc w:val="center"/>
              <w:rPr>
                <w:rFonts w:ascii="宋体" w:eastAsia="宋体" w:cs="宋体"/>
                <w:sz w:val="21"/>
                <w:szCs w:val="21"/>
                <w:highlight w:val="none"/>
              </w:rPr>
            </w:pPr>
            <w:r>
              <w:rPr>
                <w:rFonts w:hint="eastAsia" w:ascii="宋体" w:eastAsia="宋体" w:cs="宋体"/>
                <w:sz w:val="21"/>
                <w:szCs w:val="21"/>
                <w:highlight w:val="none"/>
              </w:rPr>
              <w:t>正面</w:t>
            </w:r>
          </w:p>
        </w:tc>
        <w:tc>
          <w:tcPr>
            <w:tcW w:w="2500" w:type="pct"/>
            <w:vAlign w:val="center"/>
          </w:tcPr>
          <w:p>
            <w:pPr>
              <w:pStyle w:val="22"/>
              <w:spacing w:line="460" w:lineRule="exact"/>
              <w:ind w:firstLine="0" w:firstLineChars="0"/>
              <w:jc w:val="center"/>
              <w:rPr>
                <w:rFonts w:ascii="宋体" w:eastAsia="宋体" w:cs="宋体"/>
                <w:sz w:val="21"/>
                <w:szCs w:val="21"/>
                <w:highlight w:val="none"/>
              </w:rPr>
            </w:pPr>
            <w:r>
              <w:rPr>
                <w:rFonts w:hint="eastAsia" w:ascii="宋体" w:eastAsia="宋体" w:cs="宋体"/>
                <w:sz w:val="21"/>
                <w:szCs w:val="21"/>
                <w:highlight w:val="none"/>
              </w:rPr>
              <w:t>背面</w:t>
            </w:r>
          </w:p>
        </w:tc>
      </w:tr>
    </w:tbl>
    <w:p>
      <w:pPr>
        <w:rPr>
          <w:highlight w:val="none"/>
        </w:rPr>
      </w:pPr>
      <w:r>
        <w:rPr>
          <w:rFonts w:hint="eastAsia"/>
          <w:highlight w:val="none"/>
        </w:rPr>
        <w:br w:type="page"/>
      </w:r>
    </w:p>
    <w:p>
      <w:pPr>
        <w:pStyle w:val="2"/>
        <w:rPr>
          <w:b/>
          <w:bCs/>
          <w:highlight w:val="none"/>
          <w:lang w:val="en-US"/>
        </w:rPr>
      </w:pPr>
      <w:r>
        <w:rPr>
          <w:rFonts w:hint="eastAsia"/>
          <w:b/>
          <w:bCs/>
          <w:highlight w:val="none"/>
          <w:lang w:val="en-US"/>
        </w:rPr>
        <w:t>格式五：</w:t>
      </w:r>
    </w:p>
    <w:p>
      <w:pPr>
        <w:jc w:val="center"/>
        <w:rPr>
          <w:b/>
          <w:bCs/>
          <w:sz w:val="24"/>
          <w:szCs w:val="32"/>
          <w:highlight w:val="none"/>
        </w:rPr>
      </w:pPr>
      <w:r>
        <w:rPr>
          <w:b/>
          <w:bCs/>
          <w:sz w:val="24"/>
          <w:szCs w:val="32"/>
          <w:highlight w:val="none"/>
        </w:rPr>
        <w:t>法定代表人授权书</w:t>
      </w:r>
    </w:p>
    <w:p>
      <w:pPr>
        <w:pStyle w:val="2"/>
        <w:spacing w:before="0" w:line="360" w:lineRule="auto"/>
        <w:ind w:left="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致：国顺招标有限公司</w:t>
      </w:r>
    </w:p>
    <w:p>
      <w:pPr>
        <w:pStyle w:val="2"/>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本授权书声明：</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是注册于</w:t>
      </w:r>
      <w:r>
        <w:rPr>
          <w:rFonts w:hint="eastAsia"/>
          <w:color w:val="000000" w:themeColor="text1"/>
          <w:sz w:val="21"/>
          <w:szCs w:val="21"/>
          <w:highlight w:val="none"/>
          <w:u w:val="single"/>
          <w14:textFill>
            <w14:solidFill>
              <w14:schemeClr w14:val="tx1"/>
            </w14:solidFill>
          </w14:textFill>
        </w:rPr>
        <w:t xml:space="preserve"> （国家或地区）</w:t>
      </w:r>
      <w:r>
        <w:rPr>
          <w:rFonts w:hint="eastAsia"/>
          <w:color w:val="000000" w:themeColor="text1"/>
          <w:sz w:val="21"/>
          <w:szCs w:val="21"/>
          <w:highlight w:val="none"/>
          <w14:textFill>
            <w14:solidFill>
              <w14:schemeClr w14:val="tx1"/>
            </w14:solidFill>
          </w14:textFill>
        </w:rPr>
        <w:t>的</w:t>
      </w:r>
      <w:r>
        <w:rPr>
          <w:rFonts w:hint="eastAsia"/>
          <w:color w:val="000000" w:themeColor="text1"/>
          <w:sz w:val="21"/>
          <w:szCs w:val="21"/>
          <w:highlight w:val="none"/>
          <w:u w:val="single"/>
          <w14:textFill>
            <w14:solidFill>
              <w14:schemeClr w14:val="tx1"/>
            </w14:solidFill>
          </w14:textFill>
        </w:rPr>
        <w:t>（投标人名称）</w:t>
      </w:r>
      <w:r>
        <w:rPr>
          <w:rFonts w:hint="eastAsia"/>
          <w:color w:val="000000" w:themeColor="text1"/>
          <w:sz w:val="21"/>
          <w:szCs w:val="21"/>
          <w:highlight w:val="none"/>
          <w14:textFill>
            <w14:solidFill>
              <w14:schemeClr w14:val="tx1"/>
            </w14:solidFill>
          </w14:textFill>
        </w:rPr>
        <w:t>的法定代表人，现任</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职务，有效证件号码： </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pStyle w:val="2"/>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现授权</w:t>
      </w:r>
      <w:r>
        <w:rPr>
          <w:rFonts w:hint="eastAsia"/>
          <w:color w:val="000000" w:themeColor="text1"/>
          <w:sz w:val="21"/>
          <w:szCs w:val="21"/>
          <w:highlight w:val="none"/>
          <w:u w:val="single"/>
          <w14:textFill>
            <w14:solidFill>
              <w14:schemeClr w14:val="tx1"/>
            </w14:solidFill>
          </w14:textFill>
        </w:rPr>
        <w:t xml:space="preserve"> （姓名、职务） </w:t>
      </w:r>
      <w:r>
        <w:rPr>
          <w:rFonts w:hint="eastAsia"/>
          <w:color w:val="000000" w:themeColor="text1"/>
          <w:sz w:val="21"/>
          <w:szCs w:val="21"/>
          <w:highlight w:val="none"/>
          <w14:textFill>
            <w14:solidFill>
              <w14:schemeClr w14:val="tx1"/>
            </w14:solidFill>
          </w14:textFill>
        </w:rPr>
        <w:t>作为我公司的全权代理人，就</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项目</w:t>
      </w:r>
      <w:r>
        <w:rPr>
          <w:rFonts w:hint="eastAsia"/>
          <w:color w:val="000000" w:themeColor="text1"/>
          <w:sz w:val="21"/>
          <w:szCs w:val="21"/>
          <w:highlight w:val="none"/>
          <w14:textFill>
            <w14:solidFill>
              <w14:schemeClr w14:val="tx1"/>
            </w14:solidFill>
          </w14:textFill>
        </w:rPr>
        <w:t>采购</w:t>
      </w:r>
      <w:r>
        <w:rPr>
          <w:rFonts w:hint="eastAsia"/>
          <w:color w:val="000000" w:themeColor="text1"/>
          <w:sz w:val="21"/>
          <w:szCs w:val="21"/>
          <w:highlight w:val="none"/>
          <w:u w:val="single"/>
          <w14:textFill>
            <w14:solidFill>
              <w14:schemeClr w14:val="tx1"/>
            </w14:solidFill>
          </w14:textFill>
        </w:rPr>
        <w:t>[项目编号为</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w:t>
      </w:r>
      <w:r>
        <w:rPr>
          <w:rFonts w:hint="eastAsia"/>
          <w:color w:val="000000" w:themeColor="text1"/>
          <w:sz w:val="21"/>
          <w:szCs w:val="21"/>
          <w:highlight w:val="none"/>
          <w14:textFill>
            <w14:solidFill>
              <w14:schemeClr w14:val="tx1"/>
            </w14:solidFill>
          </w14:textFill>
        </w:rPr>
        <w:t>的投标和合同执行，以我方的名义处理一切与之有关的事宜。</w:t>
      </w:r>
    </w:p>
    <w:p>
      <w:pPr>
        <w:pStyle w:val="2"/>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本授权书于 </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 xml:space="preserve">年 </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 xml:space="preserve">月 </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日签字生效，特此声明。</w:t>
      </w:r>
    </w:p>
    <w:p>
      <w:pPr>
        <w:pStyle w:val="2"/>
        <w:tabs>
          <w:tab w:val="left" w:pos="10713"/>
        </w:tabs>
        <w:spacing w:before="0" w:line="360" w:lineRule="auto"/>
        <w:ind w:left="0"/>
        <w:jc w:val="right"/>
        <w:rPr>
          <w:color w:val="000000" w:themeColor="text1"/>
          <w:sz w:val="21"/>
          <w:szCs w:val="21"/>
          <w:highlight w:val="none"/>
          <w14:textFill>
            <w14:solidFill>
              <w14:schemeClr w14:val="tx1"/>
            </w14:solidFill>
          </w14:textFill>
        </w:rPr>
      </w:pPr>
    </w:p>
    <w:p>
      <w:pPr>
        <w:pStyle w:val="2"/>
        <w:tabs>
          <w:tab w:val="left" w:pos="10713"/>
        </w:tabs>
        <w:spacing w:before="0" w:line="360" w:lineRule="auto"/>
        <w:ind w:left="0"/>
        <w:jc w:val="right"/>
        <w:rPr>
          <w:color w:val="000000" w:themeColor="text1"/>
          <w:sz w:val="21"/>
          <w:szCs w:val="21"/>
          <w:highlight w:val="none"/>
          <w14:textFill>
            <w14:solidFill>
              <w14:schemeClr w14:val="tx1"/>
            </w14:solidFill>
          </w14:textFill>
        </w:rPr>
      </w:pPr>
    </w:p>
    <w:p>
      <w:pPr>
        <w:pStyle w:val="2"/>
        <w:tabs>
          <w:tab w:val="left" w:pos="10713"/>
        </w:tabs>
        <w:wordWrap w:val="0"/>
        <w:spacing w:before="0" w:line="480" w:lineRule="auto"/>
        <w:ind w:left="0"/>
        <w:jc w:val="right"/>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投标人名称（盖章）：</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u w:val="single"/>
          <w:lang w:val="en-US"/>
          <w14:textFill>
            <w14:solidFill>
              <w14:schemeClr w14:val="tx1"/>
            </w14:solidFill>
          </w14:textFill>
        </w:rPr>
        <w:t xml:space="preserve">              </w:t>
      </w:r>
    </w:p>
    <w:p>
      <w:pPr>
        <w:pStyle w:val="2"/>
        <w:tabs>
          <w:tab w:val="left" w:pos="10713"/>
        </w:tabs>
        <w:wordWrap w:val="0"/>
        <w:spacing w:before="0" w:line="480" w:lineRule="auto"/>
        <w:ind w:left="0"/>
        <w:jc w:val="right"/>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r>
        <w:rPr>
          <w:rFonts w:hint="eastAsia"/>
          <w:color w:val="000000" w:themeColor="text1"/>
          <w:sz w:val="21"/>
          <w:szCs w:val="21"/>
          <w:highlight w:val="none"/>
          <w:u w:val="single"/>
          <w:lang w:val="en-US"/>
          <w14:textFill>
            <w14:solidFill>
              <w14:schemeClr w14:val="tx1"/>
            </w14:solidFill>
          </w14:textFill>
        </w:rPr>
        <w:t xml:space="preserve">                </w:t>
      </w:r>
    </w:p>
    <w:p>
      <w:pPr>
        <w:pStyle w:val="2"/>
        <w:tabs>
          <w:tab w:val="left" w:pos="10713"/>
        </w:tabs>
        <w:wordWrap w:val="0"/>
        <w:spacing w:before="0" w:line="480" w:lineRule="auto"/>
        <w:ind w:left="0"/>
        <w:jc w:val="right"/>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法定代表人（签字或盖章）：</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lang w:val="en-US"/>
          <w14:textFill>
            <w14:solidFill>
              <w14:schemeClr w14:val="tx1"/>
            </w14:solidFill>
          </w14:textFill>
        </w:rPr>
        <w:t xml:space="preserve"> </w:t>
      </w:r>
    </w:p>
    <w:p>
      <w:pPr>
        <w:pStyle w:val="2"/>
        <w:tabs>
          <w:tab w:val="left" w:pos="10713"/>
        </w:tabs>
        <w:wordWrap w:val="0"/>
        <w:spacing w:before="0" w:line="480" w:lineRule="auto"/>
        <w:ind w:left="0"/>
        <w:jc w:val="right"/>
        <w:rPr>
          <w:color w:val="000000" w:themeColor="text1"/>
          <w:sz w:val="21"/>
          <w:szCs w:val="21"/>
          <w:highlight w:val="none"/>
          <w:u w:val="singl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职务：</w:t>
      </w:r>
      <w:r>
        <w:rPr>
          <w:rFonts w:hint="eastAsia"/>
          <w:color w:val="000000" w:themeColor="text1"/>
          <w:sz w:val="21"/>
          <w:szCs w:val="21"/>
          <w:highlight w:val="none"/>
          <w:u w:val="single"/>
          <w:lang w:val="en-US"/>
          <w14:textFill>
            <w14:solidFill>
              <w14:schemeClr w14:val="tx1"/>
            </w14:solidFill>
          </w14:textFill>
        </w:rPr>
        <w:t xml:space="preserve">               </w:t>
      </w:r>
    </w:p>
    <w:p>
      <w:pPr>
        <w:pStyle w:val="2"/>
        <w:tabs>
          <w:tab w:val="left" w:pos="10713"/>
        </w:tabs>
        <w:wordWrap w:val="0"/>
        <w:spacing w:before="0" w:line="480" w:lineRule="auto"/>
        <w:ind w:left="0"/>
        <w:jc w:val="right"/>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被授权人（签字或盖章）：</w:t>
      </w:r>
      <w:r>
        <w:rPr>
          <w:rFonts w:hint="eastAsia"/>
          <w:color w:val="000000" w:themeColor="text1"/>
          <w:sz w:val="21"/>
          <w:szCs w:val="21"/>
          <w:highlight w:val="none"/>
          <w:u w:val="single"/>
          <w:lang w:val="en-US"/>
          <w14:textFill>
            <w14:solidFill>
              <w14:schemeClr w14:val="tx1"/>
            </w14:solidFill>
          </w14:textFill>
        </w:rPr>
        <w:t xml:space="preserve">               </w:t>
      </w:r>
    </w:p>
    <w:p>
      <w:pPr>
        <w:pStyle w:val="2"/>
        <w:tabs>
          <w:tab w:val="left" w:pos="10713"/>
        </w:tabs>
        <w:wordWrap w:val="0"/>
        <w:spacing w:before="0" w:line="480" w:lineRule="auto"/>
        <w:ind w:left="0"/>
        <w:jc w:val="right"/>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职务：</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lang w:val="en-US"/>
          <w14:textFill>
            <w14:solidFill>
              <w14:schemeClr w14:val="tx1"/>
            </w14:solidFill>
          </w14:textFill>
        </w:rPr>
        <w:t xml:space="preserve">              </w:t>
      </w:r>
    </w:p>
    <w:p>
      <w:pPr>
        <w:pStyle w:val="2"/>
        <w:tabs>
          <w:tab w:val="left" w:pos="2349"/>
        </w:tabs>
        <w:wordWrap w:val="0"/>
        <w:spacing w:before="0" w:line="480" w:lineRule="auto"/>
        <w:ind w:left="0"/>
        <w:jc w:val="right"/>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日期： 年 月 日</w:t>
      </w:r>
      <w:r>
        <w:rPr>
          <w:rFonts w:hint="eastAsia"/>
          <w:color w:val="000000" w:themeColor="text1"/>
          <w:sz w:val="21"/>
          <w:szCs w:val="21"/>
          <w:highlight w:val="none"/>
          <w:lang w:val="en-US"/>
          <w14:textFill>
            <w14:solidFill>
              <w14:schemeClr w14:val="tx1"/>
            </w14:solidFill>
          </w14:textFill>
        </w:rPr>
        <w:t xml:space="preserve">      </w:t>
      </w:r>
    </w:p>
    <w:p>
      <w:pPr>
        <w:pStyle w:val="2"/>
        <w:tabs>
          <w:tab w:val="left" w:pos="2349"/>
        </w:tabs>
        <w:spacing w:before="0" w:line="480" w:lineRule="auto"/>
        <w:ind w:left="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 xml:space="preserve"> </w:t>
      </w:r>
    </w:p>
    <w:p>
      <w:pPr>
        <w:pStyle w:val="2"/>
        <w:tabs>
          <w:tab w:val="left" w:pos="2349"/>
        </w:tabs>
        <w:spacing w:before="0" w:line="480" w:lineRule="auto"/>
        <w:ind w:left="0"/>
        <w:rPr>
          <w:color w:val="000000" w:themeColor="text1"/>
          <w:sz w:val="21"/>
          <w:szCs w:val="21"/>
          <w:highlight w:val="none"/>
          <w:lang w:val="en-US"/>
          <w14:textFill>
            <w14:solidFill>
              <w14:schemeClr w14:val="tx1"/>
            </w14:solidFill>
          </w14:textFill>
        </w:rPr>
      </w:pPr>
    </w:p>
    <w:p>
      <w:pPr>
        <w:spacing w:after="156" w:afterLines="50" w:line="360" w:lineRule="auto"/>
        <w:rPr>
          <w:rFonts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szCs w:val="21"/>
          <w:highlight w:val="none"/>
        </w:rPr>
        <w:t>须附：被授权人有效期内身份证复印件</w:t>
      </w:r>
    </w:p>
    <w:tbl>
      <w:tblPr>
        <w:tblStyle w:val="14"/>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2"/>
              <w:spacing w:line="460" w:lineRule="exact"/>
              <w:ind w:firstLine="0" w:firstLineChars="0"/>
              <w:jc w:val="center"/>
              <w:rPr>
                <w:rFonts w:ascii="宋体" w:eastAsia="宋体" w:cs="宋体"/>
                <w:sz w:val="21"/>
                <w:szCs w:val="21"/>
                <w:highlight w:val="none"/>
              </w:rPr>
            </w:pPr>
            <w:r>
              <w:rPr>
                <w:rFonts w:hint="eastAsia" w:ascii="宋体" w:eastAsia="宋体" w:cs="宋体"/>
                <w:sz w:val="21"/>
                <w:szCs w:val="21"/>
                <w:highlight w:val="none"/>
              </w:rPr>
              <w:t>正面</w:t>
            </w:r>
          </w:p>
        </w:tc>
        <w:tc>
          <w:tcPr>
            <w:tcW w:w="2500" w:type="pct"/>
            <w:vAlign w:val="center"/>
          </w:tcPr>
          <w:p>
            <w:pPr>
              <w:pStyle w:val="22"/>
              <w:spacing w:line="460" w:lineRule="exact"/>
              <w:ind w:firstLine="0" w:firstLineChars="0"/>
              <w:jc w:val="center"/>
              <w:rPr>
                <w:rFonts w:ascii="宋体" w:eastAsia="宋体" w:cs="宋体"/>
                <w:sz w:val="21"/>
                <w:szCs w:val="21"/>
                <w:highlight w:val="none"/>
              </w:rPr>
            </w:pPr>
            <w:r>
              <w:rPr>
                <w:rFonts w:hint="eastAsia" w:ascii="宋体" w:eastAsia="宋体" w:cs="宋体"/>
                <w:sz w:val="21"/>
                <w:szCs w:val="21"/>
                <w:highlight w:val="none"/>
              </w:rPr>
              <w:t>背面</w:t>
            </w:r>
          </w:p>
        </w:tc>
      </w:tr>
    </w:tbl>
    <w:p>
      <w:pPr>
        <w:pStyle w:val="2"/>
        <w:tabs>
          <w:tab w:val="left" w:pos="2349"/>
        </w:tabs>
        <w:spacing w:before="0" w:line="480" w:lineRule="auto"/>
        <w:ind w:left="0"/>
        <w:rPr>
          <w:color w:val="000000" w:themeColor="text1"/>
          <w:sz w:val="20"/>
          <w:szCs w:val="20"/>
          <w:highlight w:val="none"/>
          <w:lang w:val="en-US"/>
          <w14:textFill>
            <w14:solidFill>
              <w14:schemeClr w14:val="tx1"/>
            </w14:solidFill>
          </w14:textFill>
        </w:rPr>
      </w:pPr>
    </w:p>
    <w:p>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br w:type="page"/>
      </w:r>
    </w:p>
    <w:p>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格式六：</w:t>
      </w:r>
    </w:p>
    <w:p>
      <w:pPr>
        <w:rPr>
          <w:b/>
          <w:bCs/>
          <w:color w:val="000000" w:themeColor="text1"/>
          <w:sz w:val="24"/>
          <w:highlight w:val="none"/>
          <w14:textFill>
            <w14:solidFill>
              <w14:schemeClr w14:val="tx1"/>
            </w14:solidFill>
          </w14:textFill>
        </w:rPr>
      </w:pPr>
      <w:r>
        <w:rPr>
          <w:color w:val="000000" w:themeColor="text1"/>
          <w:sz w:val="20"/>
          <w:szCs w:val="20"/>
          <w:highlight w:val="none"/>
          <w14:textFill>
            <w14:solidFill>
              <w14:schemeClr w14:val="tx1"/>
            </w14:solidFill>
          </w14:textFill>
        </w:rPr>
        <w:t>（以下格式文件由</w:t>
      </w:r>
      <w:r>
        <w:rPr>
          <w:rFonts w:hint="eastAsia"/>
          <w:color w:val="000000" w:themeColor="text1"/>
          <w:sz w:val="20"/>
          <w:szCs w:val="20"/>
          <w:highlight w:val="none"/>
          <w14:textFill>
            <w14:solidFill>
              <w14:schemeClr w14:val="tx1"/>
            </w14:solidFill>
          </w14:textFill>
        </w:rPr>
        <w:t>投标人</w:t>
      </w:r>
      <w:r>
        <w:rPr>
          <w:color w:val="000000" w:themeColor="text1"/>
          <w:sz w:val="20"/>
          <w:szCs w:val="20"/>
          <w:highlight w:val="none"/>
          <w14:textFill>
            <w14:solidFill>
              <w14:schemeClr w14:val="tx1"/>
            </w14:solidFill>
          </w14:textFill>
        </w:rPr>
        <w:t>根据需要选用）</w:t>
      </w:r>
    </w:p>
    <w:p>
      <w:pPr>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投标保证金</w:t>
      </w:r>
    </w:p>
    <w:p>
      <w:pPr>
        <w:spacing w:line="360" w:lineRule="auto"/>
        <w:rPr>
          <w:rFonts w:ascii="宋体" w:hAnsi="宋体"/>
          <w:szCs w:val="21"/>
          <w:highlight w:val="none"/>
        </w:rPr>
      </w:pPr>
      <w:r>
        <w:rPr>
          <w:rFonts w:hint="eastAsia" w:ascii="宋体" w:hAnsi="宋体"/>
          <w:szCs w:val="21"/>
          <w:highlight w:val="none"/>
        </w:rPr>
        <w:t>致：国顺招标有限公司：</w:t>
      </w:r>
    </w:p>
    <w:p>
      <w:pPr>
        <w:spacing w:line="360" w:lineRule="auto"/>
        <w:ind w:firstLine="420" w:firstLineChars="200"/>
        <w:rPr>
          <w:rFonts w:ascii="宋体" w:hAnsi="宋体"/>
          <w:szCs w:val="21"/>
          <w:highlight w:val="none"/>
        </w:rPr>
      </w:pPr>
      <w:r>
        <w:rPr>
          <w:rFonts w:hint="eastAsia" w:ascii="宋体" w:hAnsi="宋体"/>
          <w:szCs w:val="21"/>
          <w:highlight w:val="none"/>
        </w:rPr>
        <w:t>本单位已按</w:t>
      </w:r>
      <w:r>
        <w:rPr>
          <w:rFonts w:hint="eastAsia" w:ascii="宋体" w:hAnsi="宋体"/>
          <w:szCs w:val="21"/>
          <w:highlight w:val="none"/>
          <w:u w:val="single"/>
        </w:rPr>
        <w:t xml:space="preserve">         </w:t>
      </w:r>
      <w:r>
        <w:rPr>
          <w:rFonts w:hint="eastAsia" w:ascii="宋体" w:hAnsi="宋体"/>
          <w:szCs w:val="21"/>
          <w:highlight w:val="none"/>
        </w:rPr>
        <w:t>项目</w:t>
      </w:r>
      <w:r>
        <w:rPr>
          <w:rFonts w:hint="eastAsia" w:ascii="宋体" w:hAnsi="宋体"/>
          <w:szCs w:val="21"/>
          <w:highlight w:val="none"/>
          <w:u w:val="single"/>
        </w:rPr>
        <w:t xml:space="preserve">   </w:t>
      </w:r>
      <w:r>
        <w:rPr>
          <w:rFonts w:hint="eastAsia" w:ascii="宋体" w:hAnsi="宋体"/>
          <w:szCs w:val="21"/>
          <w:highlight w:val="none"/>
        </w:rPr>
        <w:t>包（项目编号：</w:t>
      </w:r>
      <w:r>
        <w:rPr>
          <w:rFonts w:hint="eastAsia" w:ascii="宋体" w:hAnsi="宋体"/>
          <w:szCs w:val="21"/>
          <w:highlight w:val="none"/>
          <w:u w:val="single"/>
        </w:rPr>
        <w:t xml:space="preserve">     </w:t>
      </w:r>
      <w:r>
        <w:rPr>
          <w:rFonts w:hint="eastAsia" w:ascii="宋体" w:hAnsi="宋体"/>
          <w:szCs w:val="21"/>
          <w:highlight w:val="none"/>
        </w:rPr>
        <w:t>）的招标文件要求，于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日前以</w:t>
      </w:r>
      <w:r>
        <w:rPr>
          <w:rFonts w:hint="eastAsia" w:ascii="宋体" w:hAnsi="宋体"/>
          <w:szCs w:val="21"/>
          <w:highlight w:val="none"/>
          <w:u w:val="single"/>
        </w:rPr>
        <w:t xml:space="preserve">           （付款形式）</w:t>
      </w:r>
      <w:r>
        <w:rPr>
          <w:rFonts w:hint="eastAsia" w:ascii="宋体" w:hAnsi="宋体"/>
          <w:szCs w:val="21"/>
          <w:highlight w:val="none"/>
        </w:rPr>
        <w:t>方式汇入指定账户（账户名称：</w:t>
      </w:r>
      <w:r>
        <w:rPr>
          <w:rFonts w:hint="eastAsia" w:ascii="宋体" w:hAnsi="宋体"/>
          <w:szCs w:val="21"/>
          <w:highlight w:val="none"/>
          <w:u w:val="single"/>
        </w:rPr>
        <w:t xml:space="preserve">        </w:t>
      </w:r>
      <w:r>
        <w:rPr>
          <w:rFonts w:hint="eastAsia" w:ascii="宋体" w:hAnsi="宋体"/>
          <w:szCs w:val="21"/>
          <w:highlight w:val="none"/>
        </w:rPr>
        <w:t>，账号：</w:t>
      </w:r>
      <w:r>
        <w:rPr>
          <w:rFonts w:hint="eastAsia" w:ascii="宋体" w:hAnsi="宋体"/>
          <w:szCs w:val="21"/>
          <w:highlight w:val="none"/>
          <w:u w:val="single"/>
        </w:rPr>
        <w:t xml:space="preserve">       </w:t>
      </w:r>
      <w:r>
        <w:rPr>
          <w:rFonts w:hint="eastAsia" w:ascii="宋体" w:hAnsi="宋体"/>
          <w:szCs w:val="21"/>
          <w:highlight w:val="none"/>
        </w:rPr>
        <w:t xml:space="preserve"> ,开户银行：</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本单位投标保证金的汇款情况：（详见附件－投标保证金汇款凭证）</w:t>
      </w:r>
    </w:p>
    <w:p>
      <w:pPr>
        <w:spacing w:line="360" w:lineRule="auto"/>
        <w:ind w:firstLine="420" w:firstLineChars="200"/>
        <w:rPr>
          <w:rFonts w:ascii="宋体" w:hAnsi="宋体"/>
          <w:szCs w:val="21"/>
          <w:highlight w:val="none"/>
        </w:rPr>
      </w:pPr>
      <w:r>
        <w:rPr>
          <w:rFonts w:hint="eastAsia" w:ascii="宋体" w:hAnsi="宋体"/>
          <w:szCs w:val="21"/>
          <w:highlight w:val="none"/>
        </w:rPr>
        <w:t>汇出时间：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ind w:firstLine="420" w:firstLineChars="200"/>
        <w:rPr>
          <w:rFonts w:ascii="宋体" w:hAnsi="宋体"/>
          <w:szCs w:val="21"/>
          <w:highlight w:val="none"/>
        </w:rPr>
      </w:pPr>
      <w:r>
        <w:rPr>
          <w:rFonts w:hint="eastAsia" w:ascii="宋体" w:hAnsi="宋体"/>
          <w:szCs w:val="21"/>
          <w:highlight w:val="none"/>
        </w:rPr>
        <w:t>汇款金额：（大写）人民币</w:t>
      </w:r>
      <w:r>
        <w:rPr>
          <w:rFonts w:hint="eastAsia" w:ascii="宋体" w:hAnsi="宋体"/>
          <w:szCs w:val="21"/>
          <w:highlight w:val="none"/>
          <w:u w:val="single"/>
        </w:rPr>
        <w:t xml:space="preserve">       </w:t>
      </w:r>
      <w:r>
        <w:rPr>
          <w:rFonts w:hint="eastAsia" w:ascii="宋体" w:hAnsi="宋体"/>
          <w:szCs w:val="21"/>
          <w:highlight w:val="none"/>
        </w:rPr>
        <w:t>元（小写：￥</w:t>
      </w:r>
      <w:r>
        <w:rPr>
          <w:rFonts w:hint="eastAsia" w:ascii="宋体" w:hAnsi="宋体"/>
          <w:szCs w:val="21"/>
          <w:highlight w:val="none"/>
          <w:u w:val="single"/>
        </w:rPr>
        <w:t xml:space="preserve">      </w:t>
      </w:r>
      <w:r>
        <w:rPr>
          <w:rFonts w:hint="eastAsia" w:ascii="宋体" w:hAnsi="宋体"/>
          <w:szCs w:val="21"/>
          <w:highlight w:val="none"/>
        </w:rPr>
        <w:t>元），</w:t>
      </w:r>
    </w:p>
    <w:p>
      <w:pPr>
        <w:spacing w:line="360" w:lineRule="auto"/>
        <w:ind w:firstLine="420" w:firstLineChars="200"/>
        <w:rPr>
          <w:rFonts w:ascii="宋体" w:hAnsi="宋体"/>
          <w:szCs w:val="21"/>
          <w:highlight w:val="none"/>
        </w:rPr>
      </w:pPr>
      <w:r>
        <w:rPr>
          <w:rFonts w:hint="eastAsia" w:ascii="宋体" w:hAnsi="宋体"/>
          <w:szCs w:val="21"/>
          <w:highlight w:val="none"/>
        </w:rPr>
        <w:t>汇款账户名称：</w:t>
      </w:r>
      <w:r>
        <w:rPr>
          <w:rFonts w:hint="eastAsia" w:ascii="宋体" w:hAnsi="宋体"/>
          <w:szCs w:val="21"/>
          <w:highlight w:val="none"/>
          <w:u w:val="single"/>
        </w:rPr>
        <w:t xml:space="preserve">  （必须是投标时使用的账户名）   </w:t>
      </w:r>
    </w:p>
    <w:p>
      <w:pPr>
        <w:spacing w:line="360" w:lineRule="auto"/>
        <w:ind w:firstLine="420" w:firstLineChars="200"/>
        <w:rPr>
          <w:rFonts w:ascii="宋体" w:hAnsi="宋体"/>
          <w:szCs w:val="21"/>
          <w:highlight w:val="none"/>
        </w:rPr>
      </w:pPr>
      <w:r>
        <w:rPr>
          <w:rFonts w:hint="eastAsia" w:ascii="宋体" w:hAnsi="宋体"/>
          <w:szCs w:val="21"/>
          <w:highlight w:val="none"/>
        </w:rPr>
        <w:t>账        号：</w:t>
      </w:r>
      <w:r>
        <w:rPr>
          <w:rFonts w:hint="eastAsia" w:ascii="宋体" w:hAnsi="宋体"/>
          <w:szCs w:val="21"/>
          <w:highlight w:val="none"/>
          <w:u w:val="single"/>
        </w:rPr>
        <w:t xml:space="preserve">  （必须是投标时使用的账号）     </w:t>
      </w:r>
    </w:p>
    <w:p>
      <w:pPr>
        <w:spacing w:line="360" w:lineRule="auto"/>
        <w:ind w:firstLine="420" w:firstLineChars="200"/>
        <w:rPr>
          <w:rFonts w:ascii="宋体" w:hAnsi="宋体"/>
          <w:szCs w:val="21"/>
          <w:highlight w:val="none"/>
          <w:u w:val="single"/>
        </w:rPr>
      </w:pPr>
      <w:r>
        <w:rPr>
          <w:rFonts w:hint="eastAsia" w:ascii="宋体" w:hAnsi="宋体"/>
          <w:szCs w:val="21"/>
          <w:highlight w:val="none"/>
        </w:rPr>
        <w:t>开 户  银 行：</w:t>
      </w:r>
      <w:r>
        <w:rPr>
          <w:rFonts w:hint="eastAsia" w:ascii="宋体" w:hAnsi="宋体"/>
          <w:szCs w:val="21"/>
          <w:highlight w:val="none"/>
          <w:u w:val="single"/>
        </w:rPr>
        <w:t xml:space="preserve">  （      银行   分行  支行    ）</w:t>
      </w:r>
    </w:p>
    <w:p>
      <w:pPr>
        <w:spacing w:line="360" w:lineRule="auto"/>
        <w:ind w:firstLine="420" w:firstLineChars="200"/>
        <w:rPr>
          <w:rFonts w:ascii="宋体" w:hAnsi="宋体"/>
          <w:szCs w:val="21"/>
          <w:highlight w:val="none"/>
        </w:rPr>
      </w:pPr>
      <w:r>
        <w:rPr>
          <w:rFonts w:hint="eastAsia" w:ascii="宋体" w:hAnsi="宋体"/>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szCs w:val="21"/>
          <w:highlight w:val="none"/>
        </w:rPr>
      </w:pPr>
      <w:r>
        <w:rPr>
          <w:rFonts w:hint="eastAsia" w:ascii="宋体" w:hAnsi="宋体"/>
          <w:szCs w:val="21"/>
          <w:highlight w:val="none"/>
        </w:rPr>
        <w:t>投标保证金退回时，请按上述资料退回。</w:t>
      </w:r>
    </w:p>
    <w:p>
      <w:pPr>
        <w:spacing w:line="360" w:lineRule="auto"/>
        <w:ind w:right="844" w:rightChars="402"/>
        <w:jc w:val="right"/>
        <w:rPr>
          <w:rFonts w:ascii="宋体" w:hAnsi="宋体"/>
          <w:szCs w:val="21"/>
          <w:highlight w:val="none"/>
        </w:rPr>
      </w:pPr>
      <w:r>
        <w:rPr>
          <w:rFonts w:hint="eastAsia" w:ascii="宋体" w:hAnsi="宋体"/>
          <w:szCs w:val="21"/>
          <w:highlight w:val="none"/>
        </w:rPr>
        <w:t>（单位公章）</w:t>
      </w:r>
    </w:p>
    <w:p>
      <w:pPr>
        <w:spacing w:line="360" w:lineRule="auto"/>
        <w:ind w:right="628" w:rightChars="299"/>
        <w:jc w:val="right"/>
        <w:rPr>
          <w:rFonts w:ascii="宋体" w:hAnsi="宋体"/>
          <w:szCs w:val="21"/>
          <w:highlight w:val="none"/>
        </w:rPr>
      </w:pPr>
      <w:r>
        <w:rPr>
          <w:rFonts w:hint="eastAsia" w:ascii="宋体" w:hAnsi="宋体"/>
          <w:szCs w:val="21"/>
          <w:highlight w:val="none"/>
        </w:rPr>
        <w:t>年 月 日</w:t>
      </w:r>
    </w:p>
    <w:p>
      <w:pPr>
        <w:spacing w:line="360" w:lineRule="auto"/>
        <w:rPr>
          <w:rFonts w:ascii="宋体" w:hAnsi="宋体"/>
          <w:szCs w:val="21"/>
          <w:highlight w:val="none"/>
        </w:rPr>
      </w:pPr>
      <w:r>
        <w:rPr>
          <w:rFonts w:hint="eastAsia" w:ascii="宋体" w:hAnsi="宋体"/>
          <w:szCs w:val="21"/>
          <w:highlight w:val="none"/>
        </w:rPr>
        <w:t>单位名称：</w:t>
      </w:r>
      <w:r>
        <w:rPr>
          <w:rFonts w:hint="eastAsia" w:ascii="宋体" w:hAnsi="宋体"/>
          <w:szCs w:val="21"/>
          <w:highlight w:val="none"/>
          <w:u w:val="single"/>
        </w:rPr>
        <w:t xml:space="preserve">           </w:t>
      </w:r>
    </w:p>
    <w:p>
      <w:pPr>
        <w:spacing w:line="360" w:lineRule="auto"/>
        <w:rPr>
          <w:rFonts w:ascii="宋体" w:hAnsi="宋体"/>
          <w:szCs w:val="21"/>
          <w:highlight w:val="none"/>
        </w:rPr>
      </w:pPr>
      <w:r>
        <w:rPr>
          <w:rFonts w:hint="eastAsia" w:ascii="宋体" w:hAnsi="宋体"/>
          <w:szCs w:val="21"/>
          <w:highlight w:val="none"/>
        </w:rPr>
        <w:t>单位地址：</w:t>
      </w:r>
      <w:r>
        <w:rPr>
          <w:rFonts w:hint="eastAsia" w:ascii="宋体" w:hAnsi="宋体"/>
          <w:szCs w:val="21"/>
          <w:highlight w:val="none"/>
          <w:u w:val="single"/>
        </w:rPr>
        <w:t xml:space="preserve">           </w:t>
      </w:r>
    </w:p>
    <w:p>
      <w:pPr>
        <w:spacing w:line="360" w:lineRule="auto"/>
        <w:rPr>
          <w:rFonts w:ascii="宋体" w:hAnsi="宋体"/>
          <w:szCs w:val="21"/>
          <w:highlight w:val="none"/>
        </w:rPr>
      </w:pPr>
      <w:r>
        <w:rPr>
          <w:rFonts w:hint="eastAsia" w:ascii="宋体" w:hAnsi="宋体"/>
          <w:szCs w:val="21"/>
          <w:highlight w:val="none"/>
        </w:rPr>
        <w:t>联系人：</w:t>
      </w:r>
      <w:r>
        <w:rPr>
          <w:rFonts w:hint="eastAsia" w:ascii="宋体" w:hAnsi="宋体"/>
          <w:szCs w:val="21"/>
          <w:highlight w:val="none"/>
          <w:u w:val="single"/>
        </w:rPr>
        <w:t xml:space="preserve">                   </w:t>
      </w:r>
    </w:p>
    <w:p>
      <w:pPr>
        <w:spacing w:line="360" w:lineRule="auto"/>
        <w:rPr>
          <w:rFonts w:ascii="宋体" w:hAnsi="宋体"/>
          <w:szCs w:val="21"/>
          <w:highlight w:val="none"/>
        </w:rPr>
      </w:pPr>
      <w:r>
        <w:rPr>
          <w:rFonts w:hint="eastAsia" w:ascii="宋体" w:hAnsi="宋体"/>
          <w:szCs w:val="21"/>
          <w:highlight w:val="none"/>
        </w:rPr>
        <w:t>单位电话：</w:t>
      </w:r>
      <w:r>
        <w:rPr>
          <w:rFonts w:hint="eastAsia" w:ascii="宋体" w:hAnsi="宋体"/>
          <w:szCs w:val="21"/>
          <w:highlight w:val="none"/>
          <w:u w:val="single"/>
        </w:rPr>
        <w:t xml:space="preserve">                </w:t>
      </w:r>
      <w:r>
        <w:rPr>
          <w:rFonts w:hint="eastAsia" w:ascii="宋体" w:hAnsi="宋体"/>
          <w:szCs w:val="21"/>
          <w:highlight w:val="none"/>
        </w:rPr>
        <w:t xml:space="preserve"> 联系人手机：</w:t>
      </w:r>
      <w:r>
        <w:rPr>
          <w:rFonts w:hint="eastAsia" w:ascii="宋体" w:hAnsi="宋体"/>
          <w:szCs w:val="21"/>
          <w:highlight w:val="none"/>
          <w:u w:val="single"/>
        </w:rPr>
        <w:t xml:space="preserve">              </w:t>
      </w:r>
    </w:p>
    <w:p>
      <w:pPr>
        <w:spacing w:line="360" w:lineRule="auto"/>
        <w:ind w:firstLine="420" w:firstLineChars="200"/>
        <w:rPr>
          <w:rFonts w:ascii="宋体" w:hAnsi="宋体"/>
          <w:szCs w:val="21"/>
          <w:highlight w:val="none"/>
        </w:rPr>
      </w:pPr>
      <w:r>
        <w:rPr>
          <w:rFonts w:hint="eastAsia" w:ascii="宋体" w:hAnsi="宋体"/>
          <w:szCs w:val="21"/>
          <w:highlight w:val="none"/>
        </w:rPr>
        <w:t>附：我方投标保证金汇款凭证</w:t>
      </w:r>
    </w:p>
    <w:tbl>
      <w:tblPr>
        <w:tblStyle w:val="14"/>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szCs w:val="21"/>
                <w:highlight w:val="none"/>
              </w:rPr>
            </w:pPr>
            <w:r>
              <w:rPr>
                <w:rFonts w:hint="eastAsia" w:ascii="宋体" w:hAnsi="宋体"/>
                <w:szCs w:val="21"/>
                <w:highlight w:val="none"/>
              </w:rPr>
              <w:t>（粘贴汇款单或转账</w:t>
            </w:r>
            <w:r>
              <w:rPr>
                <w:rFonts w:ascii="宋体" w:hAnsi="宋体"/>
                <w:szCs w:val="21"/>
                <w:highlight w:val="none"/>
              </w:rPr>
              <w:t>凭证</w:t>
            </w:r>
            <w:r>
              <w:rPr>
                <w:rFonts w:hint="eastAsia" w:ascii="宋体" w:hAnsi="宋体"/>
                <w:szCs w:val="21"/>
                <w:highlight w:val="none"/>
              </w:rPr>
              <w:t>复印件，并在骑缝上加盖投标人公章，或是直接把转账</w:t>
            </w:r>
            <w:r>
              <w:rPr>
                <w:rFonts w:ascii="宋体" w:hAnsi="宋体"/>
                <w:szCs w:val="21"/>
                <w:highlight w:val="none"/>
              </w:rPr>
              <w:t>凭证</w:t>
            </w:r>
            <w:r>
              <w:rPr>
                <w:rFonts w:hint="eastAsia" w:ascii="宋体" w:hAnsi="宋体"/>
                <w:szCs w:val="21"/>
                <w:highlight w:val="none"/>
              </w:rPr>
              <w:t>复印到此张纸上）</w:t>
            </w:r>
          </w:p>
        </w:tc>
      </w:tr>
    </w:tbl>
    <w:p>
      <w:pPr>
        <w:rPr>
          <w:highlight w:val="none"/>
        </w:rPr>
      </w:pPr>
      <w:r>
        <w:rPr>
          <w:rFonts w:hint="eastAsia"/>
          <w:highlight w:val="none"/>
        </w:rPr>
        <w:br w:type="page"/>
      </w:r>
    </w:p>
    <w:p>
      <w:pPr>
        <w:rPr>
          <w:b/>
          <w:bCs/>
          <w:sz w:val="24"/>
          <w:szCs w:val="32"/>
          <w:highlight w:val="none"/>
        </w:rPr>
      </w:pPr>
      <w:r>
        <w:rPr>
          <w:rFonts w:hint="eastAsia"/>
          <w:b/>
          <w:bCs/>
          <w:sz w:val="24"/>
          <w:szCs w:val="32"/>
          <w:highlight w:val="none"/>
        </w:rPr>
        <w:t>格式七：</w:t>
      </w:r>
    </w:p>
    <w:p>
      <w:pPr>
        <w:pStyle w:val="2"/>
        <w:jc w:val="center"/>
        <w:rPr>
          <w:b/>
          <w:bCs/>
          <w:highlight w:val="none"/>
          <w:lang w:val="en-US"/>
        </w:rPr>
      </w:pPr>
      <w:r>
        <w:rPr>
          <w:b/>
          <w:bCs/>
          <w:highlight w:val="none"/>
          <w:lang w:val="en-US"/>
        </w:rPr>
        <w:t>提供具有独立承担民事责任的能力的证明材料</w:t>
      </w:r>
    </w:p>
    <w:p>
      <w:pPr>
        <w:ind w:firstLine="420" w:firstLineChars="200"/>
        <w:rPr>
          <w:highlight w:val="none"/>
        </w:rPr>
      </w:pPr>
    </w:p>
    <w:p>
      <w:pPr>
        <w:spacing w:line="360" w:lineRule="auto"/>
        <w:rPr>
          <w:highlight w:val="none"/>
        </w:rPr>
      </w:pPr>
      <w:r>
        <w:rPr>
          <w:rFonts w:hint="eastAsia"/>
          <w:highlight w:val="none"/>
        </w:rPr>
        <w:t>（</w:t>
      </w:r>
      <w:r>
        <w:rPr>
          <w:color w:val="000000" w:themeColor="text1"/>
          <w:szCs w:val="21"/>
          <w:highlight w:val="none"/>
          <w14:textFill>
            <w14:solidFill>
              <w14:schemeClr w14:val="tx1"/>
            </w14:solidFill>
          </w14:textFill>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000000" w:themeColor="text1"/>
          <w:w w:val="101"/>
          <w:szCs w:val="21"/>
          <w:highlight w:val="none"/>
          <w14:textFill>
            <w14:solidFill>
              <w14:schemeClr w14:val="tx1"/>
            </w14:solidFill>
          </w14:textFill>
        </w:rPr>
        <w:t>。</w:t>
      </w:r>
      <w:r>
        <w:rPr>
          <w:rFonts w:hint="eastAsia"/>
          <w:highlight w:val="none"/>
        </w:rPr>
        <w:t>）</w:t>
      </w:r>
    </w:p>
    <w:p>
      <w:pPr>
        <w:rPr>
          <w:b/>
          <w:bCs/>
          <w:highlight w:val="none"/>
        </w:rPr>
      </w:pPr>
      <w:r>
        <w:rPr>
          <w:b/>
          <w:bCs/>
          <w:highlight w:val="none"/>
        </w:rPr>
        <w:br w:type="page"/>
      </w:r>
    </w:p>
    <w:p>
      <w:pPr>
        <w:rPr>
          <w:b/>
          <w:bCs/>
          <w:sz w:val="24"/>
          <w:szCs w:val="32"/>
          <w:highlight w:val="none"/>
        </w:rPr>
      </w:pPr>
      <w:r>
        <w:rPr>
          <w:rFonts w:hint="eastAsia"/>
          <w:b/>
          <w:bCs/>
          <w:sz w:val="24"/>
          <w:szCs w:val="32"/>
          <w:highlight w:val="none"/>
        </w:rPr>
        <w:t>格式八：</w:t>
      </w:r>
    </w:p>
    <w:p>
      <w:pPr>
        <w:pStyle w:val="2"/>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资格性审查要求的其他资质证明文件</w:t>
      </w:r>
    </w:p>
    <w:p>
      <w:pPr>
        <w:widowControl/>
        <w:spacing w:line="360" w:lineRule="auto"/>
        <w:rPr>
          <w:rFonts w:ascii="宋体" w:hAnsi="宋体"/>
          <w:szCs w:val="21"/>
          <w:highlight w:val="none"/>
        </w:rPr>
      </w:pPr>
    </w:p>
    <w:p>
      <w:pPr>
        <w:widowControl/>
        <w:spacing w:line="360" w:lineRule="auto"/>
        <w:rPr>
          <w:rFonts w:ascii="宋体" w:hAnsi="宋体"/>
          <w:szCs w:val="21"/>
          <w:highlight w:val="none"/>
        </w:rPr>
      </w:pPr>
      <w:r>
        <w:rPr>
          <w:rFonts w:hint="eastAsia" w:ascii="宋体" w:hAnsi="宋体"/>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000000" w:themeColor="text1"/>
          <w:sz w:val="20"/>
          <w:highlight w:val="none"/>
          <w14:textFill>
            <w14:solidFill>
              <w14:schemeClr w14:val="tx1"/>
            </w14:solidFill>
          </w14:textFill>
        </w:rPr>
        <w:t>(或提供相关承诺函）</w:t>
      </w:r>
    </w:p>
    <w:p>
      <w:pPr>
        <w:widowControl/>
        <w:spacing w:line="360" w:lineRule="auto"/>
        <w:rPr>
          <w:rFonts w:ascii="宋体" w:hAnsi="宋体"/>
          <w:szCs w:val="21"/>
          <w:highlight w:val="none"/>
        </w:rPr>
      </w:pPr>
      <w:r>
        <w:rPr>
          <w:rFonts w:hint="eastAsia" w:ascii="宋体" w:hAnsi="宋体"/>
          <w:szCs w:val="21"/>
          <w:highlight w:val="none"/>
        </w:rPr>
        <w:t>2、具有良好的商业信誉和健全的财务会计制度：供应商必须具有良好的商业信誉和健全的财务会计制度（提供2020年度</w:t>
      </w:r>
      <w:r>
        <w:rPr>
          <w:rFonts w:hint="eastAsia" w:ascii="宋体" w:hAnsi="宋体"/>
          <w:szCs w:val="21"/>
          <w:highlight w:val="none"/>
          <w:lang w:val="en-US" w:eastAsia="zh-CN"/>
        </w:rPr>
        <w:t>或2021年度</w:t>
      </w:r>
      <w:r>
        <w:rPr>
          <w:rFonts w:hint="eastAsia" w:ascii="宋体" w:hAnsi="宋体"/>
          <w:szCs w:val="21"/>
          <w:highlight w:val="none"/>
        </w:rPr>
        <w:t>财务状况报告或基本开户行出具的资信证明）。</w:t>
      </w:r>
      <w:r>
        <w:rPr>
          <w:rFonts w:hint="eastAsia"/>
          <w:color w:val="000000" w:themeColor="text1"/>
          <w:sz w:val="20"/>
          <w:highlight w:val="none"/>
          <w14:textFill>
            <w14:solidFill>
              <w14:schemeClr w14:val="tx1"/>
            </w14:solidFill>
          </w14:textFill>
        </w:rPr>
        <w:t>(或提供相关承诺函）</w:t>
      </w:r>
    </w:p>
    <w:p>
      <w:pPr>
        <w:widowControl/>
        <w:spacing w:line="360" w:lineRule="auto"/>
        <w:rPr>
          <w:color w:val="000000" w:themeColor="text1"/>
          <w:sz w:val="20"/>
          <w:highlight w:val="none"/>
          <w14:textFill>
            <w14:solidFill>
              <w14:schemeClr w14:val="tx1"/>
            </w14:solidFill>
          </w14:textFill>
        </w:rPr>
      </w:pPr>
      <w:r>
        <w:rPr>
          <w:rFonts w:hint="eastAsia" w:ascii="宋体" w:hAnsi="宋体"/>
          <w:szCs w:val="21"/>
          <w:highlight w:val="none"/>
        </w:rPr>
        <w:t>3、履行合同所必须的设备和专业技术能力：填报设备及专业技术能力情况，格式自拟。</w:t>
      </w:r>
      <w:r>
        <w:rPr>
          <w:rFonts w:hint="eastAsia"/>
          <w:color w:val="000000" w:themeColor="text1"/>
          <w:sz w:val="20"/>
          <w:highlight w:val="none"/>
          <w14:textFill>
            <w14:solidFill>
              <w14:schemeClr w14:val="tx1"/>
            </w14:solidFill>
          </w14:textFill>
        </w:rPr>
        <w:t>(或提供相关承诺函）</w:t>
      </w:r>
    </w:p>
    <w:p>
      <w:pPr>
        <w:rPr>
          <w:color w:val="000000" w:themeColor="text1"/>
          <w:sz w:val="20"/>
          <w:highlight w:val="none"/>
          <w14:textFill>
            <w14:solidFill>
              <w14:schemeClr w14:val="tx1"/>
            </w14:solidFill>
          </w14:textFill>
        </w:rPr>
      </w:pPr>
      <w:r>
        <w:rPr>
          <w:rFonts w:hint="eastAsia"/>
          <w:color w:val="000000" w:themeColor="text1"/>
          <w:sz w:val="20"/>
          <w:highlight w:val="none"/>
          <w14:textFill>
            <w14:solidFill>
              <w14:schemeClr w14:val="tx1"/>
            </w14:solidFill>
          </w14:textFill>
        </w:rPr>
        <w:br w:type="page"/>
      </w:r>
    </w:p>
    <w:p>
      <w:pPr>
        <w:pStyle w:val="2"/>
        <w:rPr>
          <w:highlight w:val="none"/>
        </w:rPr>
      </w:pPr>
      <w:r>
        <w:rPr>
          <w:rFonts w:hint="eastAsia"/>
          <w:b/>
          <w:bCs/>
          <w:highlight w:val="none"/>
        </w:rPr>
        <w:t>格式九：</w:t>
      </w:r>
    </w:p>
    <w:p>
      <w:pPr>
        <w:rPr>
          <w:highlight w:val="none"/>
        </w:rPr>
      </w:pPr>
    </w:p>
    <w:p>
      <w:pPr>
        <w:jc w:val="center"/>
        <w:rPr>
          <w:b/>
          <w:bCs/>
          <w:sz w:val="24"/>
          <w:szCs w:val="32"/>
          <w:highlight w:val="none"/>
        </w:rPr>
      </w:pPr>
      <w:r>
        <w:rPr>
          <w:rFonts w:hint="eastAsia"/>
          <w:b/>
          <w:bCs/>
          <w:sz w:val="24"/>
          <w:szCs w:val="32"/>
          <w:highlight w:val="none"/>
        </w:rPr>
        <w:t>在经营活动中没有重大违法记录的书面声明</w:t>
      </w:r>
    </w:p>
    <w:p>
      <w:pPr>
        <w:rPr>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国顺招标有限公司：</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我公司郑重承诺：在参加“</w:t>
      </w:r>
      <w:r>
        <w:rPr>
          <w:rFonts w:hint="eastAsia" w:ascii="宋体" w:hAnsi="宋体" w:cs="宋体"/>
          <w:szCs w:val="21"/>
          <w:highlight w:val="none"/>
          <w:u w:val="single"/>
        </w:rPr>
        <w:t>（项目名称）</w:t>
      </w:r>
      <w:r>
        <w:rPr>
          <w:rFonts w:hint="eastAsia" w:ascii="宋体" w:hAnsi="宋体" w:cs="宋体"/>
          <w:szCs w:val="21"/>
          <w:highlight w:val="none"/>
        </w:rPr>
        <w:t>” （项目编号:</w:t>
      </w:r>
      <w:r>
        <w:rPr>
          <w:rFonts w:hint="eastAsia" w:ascii="宋体" w:hAnsi="宋体" w:cs="宋体"/>
          <w:szCs w:val="21"/>
          <w:highlight w:val="none"/>
          <w:u w:val="single"/>
        </w:rPr>
        <w:t xml:space="preserve">        </w:t>
      </w:r>
      <w:r>
        <w:rPr>
          <w:rFonts w:hint="eastAsia" w:ascii="宋体" w:hAnsi="宋体" w:cs="宋体"/>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szCs w:val="21"/>
          <w:highlight w:val="none"/>
        </w:rPr>
      </w:pPr>
    </w:p>
    <w:p>
      <w:pPr>
        <w:spacing w:line="360" w:lineRule="auto"/>
        <w:rPr>
          <w:rFonts w:ascii="宋体" w:hAnsi="宋体" w:cs="宋体"/>
          <w:szCs w:val="21"/>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投标人名称（盖章）：</w:t>
      </w:r>
    </w:p>
    <w:p>
      <w:pPr>
        <w:spacing w:line="360" w:lineRule="auto"/>
        <w:rPr>
          <w:rFonts w:ascii="宋体" w:hAnsi="宋体" w:cs="宋体"/>
          <w:szCs w:val="21"/>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日期：</w:t>
      </w:r>
    </w:p>
    <w:p>
      <w:pPr>
        <w:rPr>
          <w:highlight w:val="none"/>
        </w:rPr>
      </w:pPr>
      <w:r>
        <w:rPr>
          <w:highlight w:val="none"/>
        </w:rPr>
        <w:br w:type="page"/>
      </w:r>
    </w:p>
    <w:p>
      <w:pPr>
        <w:rPr>
          <w:b/>
          <w:bCs/>
          <w:sz w:val="24"/>
          <w:szCs w:val="32"/>
          <w:highlight w:val="none"/>
        </w:rPr>
      </w:pPr>
      <w:r>
        <w:rPr>
          <w:rFonts w:hint="eastAsia"/>
          <w:b/>
          <w:bCs/>
          <w:sz w:val="24"/>
          <w:szCs w:val="32"/>
          <w:highlight w:val="none"/>
        </w:rPr>
        <w:t>格式十：</w:t>
      </w:r>
    </w:p>
    <w:p>
      <w:pPr>
        <w:pStyle w:val="2"/>
        <w:jc w:val="center"/>
        <w:rPr>
          <w:b/>
          <w:bCs/>
          <w:highlight w:val="none"/>
          <w:lang w:val="en-US"/>
        </w:rPr>
      </w:pPr>
      <w:r>
        <w:rPr>
          <w:b/>
          <w:bCs/>
          <w:highlight w:val="none"/>
          <w:lang w:val="en-US"/>
        </w:rPr>
        <w:t>投标人业绩情况表</w:t>
      </w:r>
    </w:p>
    <w:p>
      <w:pPr>
        <w:pStyle w:val="2"/>
        <w:spacing w:before="2" w:after="1"/>
        <w:rPr>
          <w:b/>
          <w:color w:val="000000" w:themeColor="text1"/>
          <w:sz w:val="17"/>
          <w:highlight w:val="none"/>
          <w14:textFill>
            <w14:solidFill>
              <w14:schemeClr w14:val="tx1"/>
            </w14:solidFill>
          </w14:textFill>
        </w:rPr>
      </w:pPr>
    </w:p>
    <w:tbl>
      <w:tblPr>
        <w:tblStyle w:val="14"/>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1"/>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551" w:type="pct"/>
            <w:shd w:val="clear" w:color="auto" w:fill="FFFFFF" w:themeFill="background1"/>
            <w:vAlign w:val="center"/>
          </w:tcPr>
          <w:p>
            <w:pPr>
              <w:pStyle w:val="21"/>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客户名称</w:t>
            </w:r>
          </w:p>
        </w:tc>
        <w:tc>
          <w:tcPr>
            <w:tcW w:w="1553" w:type="pct"/>
            <w:shd w:val="clear" w:color="auto" w:fill="FFFFFF" w:themeFill="background1"/>
            <w:vAlign w:val="center"/>
          </w:tcPr>
          <w:p>
            <w:pPr>
              <w:pStyle w:val="21"/>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项目名称及合同金额（万元）</w:t>
            </w:r>
          </w:p>
        </w:tc>
        <w:tc>
          <w:tcPr>
            <w:tcW w:w="779" w:type="pct"/>
            <w:shd w:val="clear" w:color="auto" w:fill="FFFFFF" w:themeFill="background1"/>
            <w:vAlign w:val="center"/>
          </w:tcPr>
          <w:p>
            <w:pPr>
              <w:pStyle w:val="21"/>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签订合同时间</w:t>
            </w:r>
          </w:p>
        </w:tc>
        <w:tc>
          <w:tcPr>
            <w:tcW w:w="1001" w:type="pct"/>
            <w:shd w:val="clear" w:color="auto" w:fill="FFFFFF" w:themeFill="background1"/>
            <w:vAlign w:val="center"/>
          </w:tcPr>
          <w:p>
            <w:pPr>
              <w:pStyle w:val="21"/>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竣工验收报告时间</w:t>
            </w:r>
          </w:p>
        </w:tc>
        <w:tc>
          <w:tcPr>
            <w:tcW w:w="785" w:type="pct"/>
            <w:shd w:val="clear" w:color="auto" w:fill="FFFFFF" w:themeFill="background1"/>
            <w:vAlign w:val="center"/>
          </w:tcPr>
          <w:p>
            <w:pPr>
              <w:pStyle w:val="21"/>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1"/>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1</w:t>
            </w:r>
          </w:p>
        </w:tc>
        <w:tc>
          <w:tcPr>
            <w:tcW w:w="551"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1553"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779"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1001"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785"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1"/>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2</w:t>
            </w:r>
          </w:p>
        </w:tc>
        <w:tc>
          <w:tcPr>
            <w:tcW w:w="551"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1553"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779"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1001"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785"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1"/>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3</w:t>
            </w:r>
          </w:p>
        </w:tc>
        <w:tc>
          <w:tcPr>
            <w:tcW w:w="551"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1553"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779"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1001"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785"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1"/>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4</w:t>
            </w:r>
          </w:p>
        </w:tc>
        <w:tc>
          <w:tcPr>
            <w:tcW w:w="551" w:type="pct"/>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1553" w:type="pct"/>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779" w:type="pct"/>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1001" w:type="pct"/>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785" w:type="pct"/>
          </w:tcPr>
          <w:p>
            <w:pPr>
              <w:pStyle w:val="21"/>
              <w:spacing w:line="360" w:lineRule="auto"/>
              <w:rPr>
                <w:rFonts w:ascii="宋体" w:hAnsi="宋体" w:cs="宋体"/>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1"/>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01"/>
                <w:szCs w:val="21"/>
                <w:highlight w:val="none"/>
                <w14:textFill>
                  <w14:solidFill>
                    <w14:schemeClr w14:val="tx1"/>
                  </w14:solidFill>
                </w14:textFill>
              </w:rPr>
              <w:t>…</w:t>
            </w:r>
          </w:p>
        </w:tc>
        <w:tc>
          <w:tcPr>
            <w:tcW w:w="551" w:type="pct"/>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1553" w:type="pct"/>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779" w:type="pct"/>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1001" w:type="pct"/>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785" w:type="pct"/>
          </w:tcPr>
          <w:p>
            <w:pPr>
              <w:pStyle w:val="21"/>
              <w:spacing w:line="360" w:lineRule="auto"/>
              <w:rPr>
                <w:rFonts w:ascii="宋体" w:hAnsi="宋体" w:cs="宋体"/>
                <w:color w:val="000000" w:themeColor="text1"/>
                <w:szCs w:val="21"/>
                <w:highlight w:val="none"/>
                <w14:textFill>
                  <w14:solidFill>
                    <w14:schemeClr w14:val="tx1"/>
                  </w14:solidFill>
                </w14:textFill>
              </w:rPr>
            </w:pPr>
          </w:p>
        </w:tc>
      </w:tr>
    </w:tbl>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根据上述业绩情况，按招标文件要求附销售或服务合同复印件及评审标准要求的证明材料。</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2"/>
        <w:rPr>
          <w:b/>
          <w:bCs/>
          <w:highlight w:val="none"/>
          <w:lang w:val="en-US"/>
        </w:rPr>
      </w:pPr>
      <w:r>
        <w:rPr>
          <w:rFonts w:hint="eastAsia"/>
          <w:b/>
          <w:bCs/>
          <w:highlight w:val="none"/>
          <w:lang w:val="en-US"/>
        </w:rPr>
        <w:t>格式十一：</w:t>
      </w:r>
    </w:p>
    <w:p>
      <w:pPr>
        <w:jc w:val="center"/>
        <w:rPr>
          <w:b/>
          <w:bCs/>
          <w:sz w:val="24"/>
          <w:szCs w:val="32"/>
          <w:highlight w:val="none"/>
        </w:rPr>
      </w:pPr>
      <w:r>
        <w:rPr>
          <w:b/>
          <w:bCs/>
          <w:sz w:val="24"/>
          <w:szCs w:val="32"/>
          <w:highlight w:val="none"/>
        </w:rPr>
        <w:t>技术要求响应表</w:t>
      </w:r>
    </w:p>
    <w:p>
      <w:pPr>
        <w:pStyle w:val="2"/>
        <w:rPr>
          <w:highlight w:val="none"/>
          <w:lang w:val="en-US"/>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b/>
                <w:bCs/>
                <w:sz w:val="21"/>
                <w:szCs w:val="21"/>
                <w:highlight w:val="none"/>
                <w:lang w:val="en-US"/>
              </w:rPr>
            </w:pPr>
            <w:r>
              <w:rPr>
                <w:rFonts w:hint="eastAsia"/>
                <w:b/>
                <w:bCs/>
                <w:sz w:val="21"/>
                <w:szCs w:val="21"/>
                <w:highlight w:val="none"/>
                <w:lang w:val="en-US"/>
              </w:rPr>
              <w:t>序号</w:t>
            </w:r>
          </w:p>
        </w:tc>
        <w:tc>
          <w:tcPr>
            <w:tcW w:w="0" w:type="auto"/>
            <w:vAlign w:val="center"/>
          </w:tcPr>
          <w:p>
            <w:pPr>
              <w:pStyle w:val="2"/>
              <w:spacing w:before="0" w:line="360" w:lineRule="auto"/>
              <w:ind w:left="0"/>
              <w:jc w:val="center"/>
              <w:rPr>
                <w:b/>
                <w:bCs/>
                <w:sz w:val="21"/>
                <w:szCs w:val="21"/>
                <w:highlight w:val="none"/>
                <w:lang w:val="en-US"/>
              </w:rPr>
            </w:pPr>
            <w:r>
              <w:rPr>
                <w:rFonts w:hint="eastAsia"/>
                <w:b/>
                <w:bCs/>
                <w:sz w:val="21"/>
                <w:szCs w:val="21"/>
                <w:highlight w:val="none"/>
                <w:lang w:val="en-US"/>
              </w:rPr>
              <w:t>标的名称</w:t>
            </w:r>
          </w:p>
        </w:tc>
        <w:tc>
          <w:tcPr>
            <w:tcW w:w="0" w:type="auto"/>
            <w:vAlign w:val="center"/>
          </w:tcPr>
          <w:p>
            <w:pPr>
              <w:pStyle w:val="2"/>
              <w:spacing w:before="0" w:line="360" w:lineRule="auto"/>
              <w:ind w:left="0"/>
              <w:jc w:val="center"/>
              <w:rPr>
                <w:b/>
                <w:bCs/>
                <w:sz w:val="21"/>
                <w:szCs w:val="21"/>
                <w:highlight w:val="none"/>
                <w:lang w:val="en-US"/>
              </w:rPr>
            </w:pPr>
            <w:r>
              <w:rPr>
                <w:rFonts w:hint="eastAsia"/>
                <w:b/>
                <w:bCs/>
                <w:sz w:val="21"/>
                <w:szCs w:val="21"/>
                <w:highlight w:val="none"/>
                <w:lang w:val="en-US"/>
              </w:rPr>
              <w:t>参数性质</w:t>
            </w:r>
          </w:p>
        </w:tc>
        <w:tc>
          <w:tcPr>
            <w:tcW w:w="0" w:type="auto"/>
            <w:vAlign w:val="center"/>
          </w:tcPr>
          <w:p>
            <w:pPr>
              <w:pStyle w:val="2"/>
              <w:spacing w:before="0" w:line="360" w:lineRule="auto"/>
              <w:ind w:left="0"/>
              <w:jc w:val="center"/>
              <w:rPr>
                <w:b/>
                <w:bCs/>
                <w:sz w:val="21"/>
                <w:szCs w:val="21"/>
                <w:highlight w:val="none"/>
                <w:lang w:val="en-US"/>
              </w:rPr>
            </w:pPr>
            <w:r>
              <w:rPr>
                <w:rFonts w:hint="eastAsia"/>
                <w:b/>
                <w:bCs/>
                <w:sz w:val="21"/>
                <w:szCs w:val="21"/>
                <w:highlight w:val="none"/>
                <w:lang w:val="en-US"/>
              </w:rPr>
              <w:t>招标文件规定的技术要求</w:t>
            </w:r>
          </w:p>
        </w:tc>
        <w:tc>
          <w:tcPr>
            <w:tcW w:w="0" w:type="auto"/>
            <w:vAlign w:val="center"/>
          </w:tcPr>
          <w:p>
            <w:pPr>
              <w:pStyle w:val="2"/>
              <w:spacing w:before="0" w:line="360" w:lineRule="auto"/>
              <w:ind w:left="0"/>
              <w:jc w:val="center"/>
              <w:rPr>
                <w:b/>
                <w:bCs/>
                <w:sz w:val="21"/>
                <w:szCs w:val="21"/>
                <w:highlight w:val="none"/>
                <w:lang w:val="en-US"/>
              </w:rPr>
            </w:pPr>
            <w:r>
              <w:rPr>
                <w:rFonts w:hint="eastAsia"/>
                <w:b/>
                <w:bCs/>
                <w:sz w:val="21"/>
                <w:szCs w:val="21"/>
                <w:highlight w:val="none"/>
                <w:lang w:val="en-US"/>
              </w:rPr>
              <w:t>投标文件响应的具体内容</w:t>
            </w:r>
          </w:p>
        </w:tc>
        <w:tc>
          <w:tcPr>
            <w:tcW w:w="0" w:type="auto"/>
            <w:vAlign w:val="center"/>
          </w:tcPr>
          <w:p>
            <w:pPr>
              <w:pStyle w:val="2"/>
              <w:spacing w:before="0" w:line="360" w:lineRule="auto"/>
              <w:ind w:left="0"/>
              <w:jc w:val="center"/>
              <w:rPr>
                <w:b/>
                <w:bCs/>
                <w:sz w:val="21"/>
                <w:szCs w:val="21"/>
                <w:highlight w:val="none"/>
                <w:lang w:val="en-US"/>
              </w:rPr>
            </w:pPr>
            <w:r>
              <w:rPr>
                <w:rFonts w:hint="eastAsia"/>
                <w:b/>
                <w:bCs/>
                <w:sz w:val="21"/>
                <w:szCs w:val="21"/>
                <w:highlight w:val="none"/>
                <w:lang w:val="en-US"/>
              </w:rPr>
              <w:t>是否偏离</w:t>
            </w:r>
          </w:p>
        </w:tc>
        <w:tc>
          <w:tcPr>
            <w:tcW w:w="0" w:type="auto"/>
            <w:vAlign w:val="center"/>
          </w:tcPr>
          <w:p>
            <w:pPr>
              <w:pStyle w:val="2"/>
              <w:spacing w:before="0" w:line="360" w:lineRule="auto"/>
              <w:ind w:left="0"/>
              <w:jc w:val="center"/>
              <w:rPr>
                <w:b/>
                <w:bCs/>
                <w:sz w:val="21"/>
                <w:szCs w:val="21"/>
                <w:highlight w:val="none"/>
                <w:lang w:val="en-US"/>
              </w:rPr>
            </w:pPr>
            <w:r>
              <w:rPr>
                <w:rFonts w:hint="eastAsia"/>
                <w:b/>
                <w:bCs/>
                <w:sz w:val="21"/>
                <w:szCs w:val="21"/>
                <w:highlight w:val="none"/>
                <w:lang w:val="en-US"/>
              </w:rPr>
              <w:t>证明文件所在位置</w:t>
            </w:r>
          </w:p>
        </w:tc>
        <w:tc>
          <w:tcPr>
            <w:tcW w:w="0" w:type="auto"/>
            <w:vAlign w:val="center"/>
          </w:tcPr>
          <w:p>
            <w:pPr>
              <w:pStyle w:val="2"/>
              <w:spacing w:before="0" w:line="360" w:lineRule="auto"/>
              <w:ind w:left="0"/>
              <w:jc w:val="center"/>
              <w:rPr>
                <w:b/>
                <w:bCs/>
                <w:sz w:val="21"/>
                <w:szCs w:val="21"/>
                <w:highlight w:val="none"/>
                <w:lang w:val="en-US"/>
              </w:rPr>
            </w:pPr>
            <w:r>
              <w:rPr>
                <w:rFonts w:hint="eastAsia"/>
                <w:b/>
                <w:bCs/>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sz w:val="21"/>
                <w:szCs w:val="21"/>
                <w:highlight w:val="none"/>
                <w:lang w:val="en-US"/>
              </w:rPr>
            </w:pPr>
            <w:r>
              <w:rPr>
                <w:rFonts w:hint="eastAsia"/>
                <w:sz w:val="21"/>
                <w:szCs w:val="21"/>
                <w:highlight w:val="none"/>
                <w:lang w:val="en-US"/>
              </w:rPr>
              <w:t>1</w:t>
            </w: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sz w:val="21"/>
                <w:szCs w:val="21"/>
                <w:highlight w:val="none"/>
                <w:lang w:val="en-US"/>
              </w:rPr>
            </w:pPr>
            <w:r>
              <w:rPr>
                <w:rFonts w:hint="eastAsia"/>
                <w:sz w:val="21"/>
                <w:szCs w:val="21"/>
                <w:highlight w:val="none"/>
                <w:lang w:val="en-US"/>
              </w:rPr>
              <w:t>2</w:t>
            </w: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sz w:val="21"/>
                <w:szCs w:val="21"/>
                <w:highlight w:val="none"/>
                <w:lang w:val="en-US"/>
              </w:rPr>
            </w:pPr>
            <w:r>
              <w:rPr>
                <w:rFonts w:hint="eastAsia"/>
                <w:sz w:val="21"/>
                <w:szCs w:val="21"/>
                <w:highlight w:val="none"/>
                <w:lang w:val="en-US"/>
              </w:rPr>
              <w:t>3</w:t>
            </w: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sz w:val="21"/>
                <w:szCs w:val="21"/>
                <w:highlight w:val="none"/>
                <w:lang w:val="en-US"/>
              </w:rPr>
            </w:pPr>
            <w:r>
              <w:rPr>
                <w:rFonts w:hint="eastAsia"/>
                <w:sz w:val="21"/>
                <w:szCs w:val="21"/>
                <w:highlight w:val="none"/>
                <w:lang w:val="en-US"/>
              </w:rPr>
              <w:t>4</w:t>
            </w: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sz w:val="21"/>
                <w:szCs w:val="21"/>
                <w:highlight w:val="none"/>
                <w:lang w:val="en-US"/>
              </w:rPr>
            </w:pPr>
            <w:r>
              <w:rPr>
                <w:rFonts w:hint="eastAsia"/>
                <w:sz w:val="21"/>
                <w:szCs w:val="21"/>
                <w:highlight w:val="none"/>
                <w:lang w:val="en-US"/>
              </w:rPr>
              <w:t>..</w:t>
            </w: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c>
          <w:tcPr>
            <w:tcW w:w="0" w:type="auto"/>
            <w:vAlign w:val="center"/>
          </w:tcPr>
          <w:p>
            <w:pPr>
              <w:pStyle w:val="2"/>
              <w:spacing w:before="0" w:line="360" w:lineRule="auto"/>
              <w:ind w:left="0"/>
              <w:jc w:val="center"/>
              <w:rPr>
                <w:sz w:val="21"/>
                <w:szCs w:val="21"/>
                <w:highlight w:val="none"/>
                <w:lang w:val="en-US"/>
              </w:rPr>
            </w:pPr>
          </w:p>
        </w:tc>
      </w:tr>
    </w:tbl>
    <w:p>
      <w:pPr>
        <w:pStyle w:val="2"/>
        <w:rPr>
          <w:highlight w:val="none"/>
          <w:lang w:val="en-US"/>
        </w:rPr>
      </w:pPr>
    </w:p>
    <w:p>
      <w:pPr>
        <w:rPr>
          <w:highlight w:val="none"/>
        </w:rPr>
      </w:pP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说明：</w:t>
      </w:r>
    </w:p>
    <w:p>
      <w:pPr>
        <w:pStyle w:val="19"/>
        <w:tabs>
          <w:tab w:val="left" w:pos="731"/>
        </w:tabs>
        <w:autoSpaceDE w:val="0"/>
        <w:autoSpaceDN w:val="0"/>
        <w:spacing w:line="360" w:lineRule="auto"/>
        <w:ind w:firstLine="423"/>
        <w:rPr>
          <w:rFonts w:ascii="宋体" w:hAnsi="宋体" w:cs="宋体"/>
          <w:color w:val="000000" w:themeColor="text1"/>
          <w:w w:val="101"/>
          <w:szCs w:val="21"/>
          <w:highlight w:val="none"/>
          <w14:textFill>
            <w14:solidFill>
              <w14:schemeClr w14:val="tx1"/>
            </w14:solidFill>
          </w14:textFill>
        </w:rPr>
      </w:pPr>
    </w:p>
    <w:p>
      <w:pPr>
        <w:pStyle w:val="2"/>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1.“招标文件规定的技术要求”项下填写的内容应与招标文件中用户需求书的 “技术要求”的内容保持一致。</w:t>
      </w:r>
    </w:p>
    <w:p>
      <w:pPr>
        <w:pStyle w:val="2"/>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3.</w:t>
      </w:r>
      <w:r>
        <w:rPr>
          <w:rFonts w:hint="eastAsia"/>
          <w:color w:val="000000" w:themeColor="text1"/>
          <w:sz w:val="21"/>
          <w:szCs w:val="21"/>
          <w:highlight w:val="none"/>
          <w14:textFill>
            <w14:solidFill>
              <w14:schemeClr w14:val="tx1"/>
            </w14:solidFill>
          </w14:textFill>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4.</w:t>
      </w:r>
      <w:r>
        <w:rPr>
          <w:rFonts w:hint="eastAsia"/>
          <w:color w:val="000000" w:themeColor="text1"/>
          <w:sz w:val="21"/>
          <w:szCs w:val="21"/>
          <w:highlight w:val="none"/>
          <w14:textFill>
            <w14:solidFill>
              <w14:schemeClr w14:val="tx1"/>
            </w14:solidFill>
          </w14:textFill>
        </w:rPr>
        <w:t>“是否偏离”项下应按下列规定填写：优于的，填写“正偏离”；符合的，填写“无偏离”；低于的，填写“负偏离”。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5.“备注”处可填写偏离情况的说明。</w:t>
      </w:r>
    </w:p>
    <w:p>
      <w:pPr>
        <w:rPr>
          <w:rFonts w:ascii="宋体" w:hAnsi="宋体" w:cs="宋体"/>
          <w:color w:val="000000" w:themeColor="text1"/>
          <w:w w:val="101"/>
          <w:sz w:val="20"/>
          <w:szCs w:val="20"/>
          <w:highlight w:val="none"/>
          <w14:textFill>
            <w14:solidFill>
              <w14:schemeClr w14:val="tx1"/>
            </w14:solidFill>
          </w14:textFill>
        </w:rPr>
      </w:pPr>
      <w:r>
        <w:rPr>
          <w:rFonts w:hint="eastAsia" w:ascii="宋体" w:hAnsi="宋体" w:cs="宋体"/>
          <w:color w:val="000000" w:themeColor="text1"/>
          <w:w w:val="101"/>
          <w:sz w:val="20"/>
          <w:szCs w:val="20"/>
          <w:highlight w:val="none"/>
          <w14:textFill>
            <w14:solidFill>
              <w14:schemeClr w14:val="tx1"/>
            </w14:solidFill>
          </w14:textFill>
        </w:rPr>
        <w:br w:type="page"/>
      </w:r>
    </w:p>
    <w:p>
      <w:pPr>
        <w:rPr>
          <w:b/>
          <w:bCs/>
          <w:sz w:val="24"/>
          <w:highlight w:val="none"/>
        </w:rPr>
      </w:pPr>
      <w:r>
        <w:rPr>
          <w:rFonts w:hint="eastAsia"/>
          <w:b/>
          <w:bCs/>
          <w:sz w:val="24"/>
          <w:highlight w:val="none"/>
        </w:rPr>
        <w:t>格式十二：</w:t>
      </w:r>
    </w:p>
    <w:p>
      <w:pPr>
        <w:pStyle w:val="2"/>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商务</w:t>
      </w:r>
      <w:r>
        <w:rPr>
          <w:rFonts w:hint="eastAsia"/>
          <w:b/>
          <w:bCs/>
          <w:color w:val="000000" w:themeColor="text1"/>
          <w:highlight w:val="none"/>
          <w14:textFill>
            <w14:solidFill>
              <w14:schemeClr w14:val="tx1"/>
            </w14:solidFill>
          </w14:textFill>
        </w:rPr>
        <w:t>要求</w:t>
      </w:r>
      <w:r>
        <w:rPr>
          <w:b/>
          <w:bCs/>
          <w:color w:val="000000" w:themeColor="text1"/>
          <w:highlight w:val="none"/>
          <w14:textFill>
            <w14:solidFill>
              <w14:schemeClr w14:val="tx1"/>
            </w14:solidFill>
          </w14:textFill>
        </w:rPr>
        <w:t>响应表</w:t>
      </w:r>
    </w:p>
    <w:p>
      <w:pPr>
        <w:rPr>
          <w:b/>
          <w:bCs/>
          <w:color w:val="000000" w:themeColor="text1"/>
          <w:sz w:val="24"/>
          <w:highlight w:val="none"/>
          <w14:textFill>
            <w14:solidFill>
              <w14:schemeClr w14:val="tx1"/>
            </w14:solidFill>
          </w14:textFill>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sz w:val="21"/>
                <w:szCs w:val="21"/>
                <w:highlight w:val="none"/>
                <w:lang w:val="en-US"/>
              </w:rPr>
            </w:pPr>
            <w:r>
              <w:rPr>
                <w:rFonts w:hint="eastAsia"/>
                <w:b/>
                <w:bCs/>
                <w:sz w:val="21"/>
                <w:szCs w:val="21"/>
                <w:highlight w:val="none"/>
                <w:lang w:val="en-US"/>
              </w:rPr>
              <w:t>序号</w:t>
            </w:r>
          </w:p>
        </w:tc>
        <w:tc>
          <w:tcPr>
            <w:tcW w:w="814" w:type="dxa"/>
            <w:vAlign w:val="center"/>
          </w:tcPr>
          <w:p>
            <w:pPr>
              <w:pStyle w:val="2"/>
              <w:spacing w:before="0" w:line="360" w:lineRule="auto"/>
              <w:ind w:left="0"/>
              <w:jc w:val="center"/>
              <w:rPr>
                <w:b/>
                <w:bCs/>
                <w:sz w:val="21"/>
                <w:szCs w:val="21"/>
                <w:highlight w:val="none"/>
                <w:lang w:val="en-US"/>
              </w:rPr>
            </w:pPr>
            <w:r>
              <w:rPr>
                <w:rFonts w:hint="eastAsia"/>
                <w:b/>
                <w:bCs/>
                <w:sz w:val="21"/>
                <w:szCs w:val="21"/>
                <w:highlight w:val="none"/>
                <w:lang w:val="en-US"/>
              </w:rPr>
              <w:t>标的名称</w:t>
            </w:r>
          </w:p>
        </w:tc>
        <w:tc>
          <w:tcPr>
            <w:tcW w:w="814" w:type="dxa"/>
            <w:vAlign w:val="center"/>
          </w:tcPr>
          <w:p>
            <w:pPr>
              <w:pStyle w:val="2"/>
              <w:spacing w:before="0" w:line="360" w:lineRule="auto"/>
              <w:ind w:left="0"/>
              <w:jc w:val="center"/>
              <w:rPr>
                <w:sz w:val="21"/>
                <w:szCs w:val="21"/>
                <w:highlight w:val="none"/>
                <w:lang w:val="en-US"/>
              </w:rPr>
            </w:pPr>
            <w:r>
              <w:rPr>
                <w:rFonts w:hint="eastAsia"/>
                <w:b/>
                <w:bCs/>
                <w:sz w:val="21"/>
                <w:szCs w:val="21"/>
                <w:highlight w:val="none"/>
                <w:lang w:val="en-US"/>
              </w:rPr>
              <w:t>参数性质</w:t>
            </w:r>
          </w:p>
        </w:tc>
        <w:tc>
          <w:tcPr>
            <w:tcW w:w="1900" w:type="dxa"/>
            <w:vAlign w:val="center"/>
          </w:tcPr>
          <w:p>
            <w:pPr>
              <w:pStyle w:val="2"/>
              <w:spacing w:before="0" w:line="360" w:lineRule="auto"/>
              <w:ind w:left="0"/>
              <w:jc w:val="center"/>
              <w:rPr>
                <w:sz w:val="21"/>
                <w:szCs w:val="21"/>
                <w:highlight w:val="none"/>
                <w:lang w:val="en-US"/>
              </w:rPr>
            </w:pPr>
            <w:r>
              <w:rPr>
                <w:rFonts w:hint="eastAsia"/>
                <w:b/>
                <w:bCs/>
                <w:sz w:val="21"/>
                <w:szCs w:val="21"/>
                <w:highlight w:val="none"/>
                <w:lang w:val="en-US"/>
              </w:rPr>
              <w:t>招标文件规定的商务要求</w:t>
            </w:r>
          </w:p>
        </w:tc>
        <w:tc>
          <w:tcPr>
            <w:tcW w:w="1900" w:type="dxa"/>
            <w:vAlign w:val="center"/>
          </w:tcPr>
          <w:p>
            <w:pPr>
              <w:pStyle w:val="2"/>
              <w:spacing w:before="0" w:line="360" w:lineRule="auto"/>
              <w:ind w:left="0"/>
              <w:jc w:val="center"/>
              <w:rPr>
                <w:sz w:val="21"/>
                <w:szCs w:val="21"/>
                <w:highlight w:val="none"/>
                <w:lang w:val="en-US"/>
              </w:rPr>
            </w:pPr>
            <w:r>
              <w:rPr>
                <w:rFonts w:hint="eastAsia"/>
                <w:b/>
                <w:bCs/>
                <w:sz w:val="21"/>
                <w:szCs w:val="21"/>
                <w:highlight w:val="none"/>
                <w:lang w:val="en-US"/>
              </w:rPr>
              <w:t>投标文件响应的具体内容</w:t>
            </w:r>
          </w:p>
        </w:tc>
        <w:tc>
          <w:tcPr>
            <w:tcW w:w="647" w:type="dxa"/>
            <w:vAlign w:val="center"/>
          </w:tcPr>
          <w:p>
            <w:pPr>
              <w:pStyle w:val="2"/>
              <w:spacing w:before="0" w:line="360" w:lineRule="auto"/>
              <w:ind w:left="0"/>
              <w:jc w:val="center"/>
              <w:rPr>
                <w:sz w:val="21"/>
                <w:szCs w:val="21"/>
                <w:highlight w:val="none"/>
                <w:lang w:val="en-US"/>
              </w:rPr>
            </w:pPr>
            <w:r>
              <w:rPr>
                <w:rFonts w:hint="eastAsia"/>
                <w:b/>
                <w:bCs/>
                <w:sz w:val="21"/>
                <w:szCs w:val="21"/>
                <w:highlight w:val="none"/>
                <w:lang w:val="en-US"/>
              </w:rPr>
              <w:t>是否偏离</w:t>
            </w:r>
          </w:p>
        </w:tc>
        <w:tc>
          <w:tcPr>
            <w:tcW w:w="1386" w:type="dxa"/>
            <w:vAlign w:val="center"/>
          </w:tcPr>
          <w:p>
            <w:pPr>
              <w:pStyle w:val="2"/>
              <w:spacing w:before="0" w:line="360" w:lineRule="auto"/>
              <w:ind w:left="0"/>
              <w:jc w:val="center"/>
              <w:rPr>
                <w:sz w:val="21"/>
                <w:szCs w:val="21"/>
                <w:highlight w:val="none"/>
                <w:lang w:val="en-US"/>
              </w:rPr>
            </w:pPr>
            <w:r>
              <w:rPr>
                <w:rFonts w:hint="eastAsia"/>
                <w:b/>
                <w:bCs/>
                <w:sz w:val="21"/>
                <w:szCs w:val="21"/>
                <w:highlight w:val="none"/>
                <w:lang w:val="en-US"/>
              </w:rPr>
              <w:t>证明文件所在位置</w:t>
            </w:r>
          </w:p>
        </w:tc>
        <w:tc>
          <w:tcPr>
            <w:tcW w:w="529" w:type="dxa"/>
            <w:vAlign w:val="center"/>
          </w:tcPr>
          <w:p>
            <w:pPr>
              <w:pStyle w:val="2"/>
              <w:spacing w:before="0" w:line="360" w:lineRule="auto"/>
              <w:ind w:left="0"/>
              <w:jc w:val="center"/>
              <w:rPr>
                <w:sz w:val="21"/>
                <w:szCs w:val="21"/>
                <w:highlight w:val="none"/>
                <w:lang w:val="en-US"/>
              </w:rPr>
            </w:pPr>
            <w:r>
              <w:rPr>
                <w:rFonts w:hint="eastAsia"/>
                <w:b/>
                <w:bCs/>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sz w:val="21"/>
                <w:szCs w:val="21"/>
                <w:highlight w:val="none"/>
                <w:lang w:val="en-US"/>
              </w:rPr>
            </w:pPr>
            <w:r>
              <w:rPr>
                <w:rFonts w:hint="eastAsia"/>
                <w:sz w:val="21"/>
                <w:szCs w:val="21"/>
                <w:highlight w:val="none"/>
                <w:lang w:val="en-US"/>
              </w:rPr>
              <w:t>1</w:t>
            </w:r>
          </w:p>
        </w:tc>
        <w:tc>
          <w:tcPr>
            <w:tcW w:w="814" w:type="dxa"/>
            <w:vAlign w:val="center"/>
          </w:tcPr>
          <w:p>
            <w:pPr>
              <w:pStyle w:val="2"/>
              <w:spacing w:before="0" w:line="360" w:lineRule="auto"/>
              <w:ind w:left="0"/>
              <w:jc w:val="center"/>
              <w:rPr>
                <w:sz w:val="21"/>
                <w:szCs w:val="21"/>
                <w:highlight w:val="none"/>
                <w:lang w:val="en-US"/>
              </w:rPr>
            </w:pPr>
          </w:p>
        </w:tc>
        <w:tc>
          <w:tcPr>
            <w:tcW w:w="814" w:type="dxa"/>
            <w:vAlign w:val="center"/>
          </w:tcPr>
          <w:p>
            <w:pPr>
              <w:pStyle w:val="2"/>
              <w:spacing w:before="0" w:line="360" w:lineRule="auto"/>
              <w:ind w:left="0"/>
              <w:jc w:val="center"/>
              <w:rPr>
                <w:sz w:val="21"/>
                <w:szCs w:val="21"/>
                <w:highlight w:val="none"/>
                <w:lang w:val="en-US"/>
              </w:rPr>
            </w:pPr>
          </w:p>
        </w:tc>
        <w:tc>
          <w:tcPr>
            <w:tcW w:w="1900" w:type="dxa"/>
            <w:vAlign w:val="center"/>
          </w:tcPr>
          <w:p>
            <w:pPr>
              <w:pStyle w:val="2"/>
              <w:spacing w:before="0" w:line="360" w:lineRule="auto"/>
              <w:ind w:left="0"/>
              <w:jc w:val="center"/>
              <w:rPr>
                <w:sz w:val="21"/>
                <w:szCs w:val="21"/>
                <w:highlight w:val="none"/>
                <w:lang w:val="en-US"/>
              </w:rPr>
            </w:pPr>
          </w:p>
        </w:tc>
        <w:tc>
          <w:tcPr>
            <w:tcW w:w="1900" w:type="dxa"/>
            <w:vAlign w:val="center"/>
          </w:tcPr>
          <w:p>
            <w:pPr>
              <w:pStyle w:val="2"/>
              <w:spacing w:before="0" w:line="360" w:lineRule="auto"/>
              <w:ind w:left="0"/>
              <w:jc w:val="center"/>
              <w:rPr>
                <w:sz w:val="21"/>
                <w:szCs w:val="21"/>
                <w:highlight w:val="none"/>
                <w:lang w:val="en-US"/>
              </w:rPr>
            </w:pPr>
          </w:p>
        </w:tc>
        <w:tc>
          <w:tcPr>
            <w:tcW w:w="647" w:type="dxa"/>
            <w:vAlign w:val="center"/>
          </w:tcPr>
          <w:p>
            <w:pPr>
              <w:pStyle w:val="2"/>
              <w:spacing w:before="0" w:line="360" w:lineRule="auto"/>
              <w:ind w:left="0"/>
              <w:jc w:val="center"/>
              <w:rPr>
                <w:sz w:val="21"/>
                <w:szCs w:val="21"/>
                <w:highlight w:val="none"/>
                <w:lang w:val="en-US"/>
              </w:rPr>
            </w:pPr>
          </w:p>
        </w:tc>
        <w:tc>
          <w:tcPr>
            <w:tcW w:w="1386" w:type="dxa"/>
            <w:vAlign w:val="center"/>
          </w:tcPr>
          <w:p>
            <w:pPr>
              <w:pStyle w:val="2"/>
              <w:spacing w:before="0" w:line="360" w:lineRule="auto"/>
              <w:ind w:left="0"/>
              <w:jc w:val="center"/>
              <w:rPr>
                <w:sz w:val="21"/>
                <w:szCs w:val="21"/>
                <w:highlight w:val="none"/>
                <w:lang w:val="en-US"/>
              </w:rPr>
            </w:pPr>
          </w:p>
        </w:tc>
        <w:tc>
          <w:tcPr>
            <w:tcW w:w="529" w:type="dxa"/>
            <w:vAlign w:val="center"/>
          </w:tcPr>
          <w:p>
            <w:pPr>
              <w:pStyle w:val="2"/>
              <w:spacing w:before="0" w:line="360" w:lineRule="auto"/>
              <w:ind w:left="0"/>
              <w:jc w:val="center"/>
              <w:rPr>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sz w:val="21"/>
                <w:szCs w:val="21"/>
                <w:highlight w:val="none"/>
                <w:lang w:val="en-US"/>
              </w:rPr>
            </w:pPr>
            <w:r>
              <w:rPr>
                <w:rFonts w:hint="eastAsia"/>
                <w:sz w:val="21"/>
                <w:szCs w:val="21"/>
                <w:highlight w:val="none"/>
                <w:lang w:val="en-US"/>
              </w:rPr>
              <w:t>2</w:t>
            </w:r>
          </w:p>
        </w:tc>
        <w:tc>
          <w:tcPr>
            <w:tcW w:w="814" w:type="dxa"/>
            <w:vAlign w:val="center"/>
          </w:tcPr>
          <w:p>
            <w:pPr>
              <w:pStyle w:val="2"/>
              <w:spacing w:before="0" w:line="360" w:lineRule="auto"/>
              <w:ind w:left="0"/>
              <w:jc w:val="center"/>
              <w:rPr>
                <w:sz w:val="21"/>
                <w:szCs w:val="21"/>
                <w:highlight w:val="none"/>
                <w:lang w:val="en-US"/>
              </w:rPr>
            </w:pPr>
          </w:p>
        </w:tc>
        <w:tc>
          <w:tcPr>
            <w:tcW w:w="814" w:type="dxa"/>
            <w:vAlign w:val="center"/>
          </w:tcPr>
          <w:p>
            <w:pPr>
              <w:pStyle w:val="2"/>
              <w:spacing w:before="0" w:line="360" w:lineRule="auto"/>
              <w:ind w:left="0"/>
              <w:jc w:val="center"/>
              <w:rPr>
                <w:sz w:val="21"/>
                <w:szCs w:val="21"/>
                <w:highlight w:val="none"/>
                <w:lang w:val="en-US"/>
              </w:rPr>
            </w:pPr>
          </w:p>
        </w:tc>
        <w:tc>
          <w:tcPr>
            <w:tcW w:w="1900" w:type="dxa"/>
            <w:vAlign w:val="center"/>
          </w:tcPr>
          <w:p>
            <w:pPr>
              <w:pStyle w:val="2"/>
              <w:spacing w:before="0" w:line="360" w:lineRule="auto"/>
              <w:ind w:left="0"/>
              <w:jc w:val="center"/>
              <w:rPr>
                <w:sz w:val="21"/>
                <w:szCs w:val="21"/>
                <w:highlight w:val="none"/>
                <w:lang w:val="en-US"/>
              </w:rPr>
            </w:pPr>
          </w:p>
        </w:tc>
        <w:tc>
          <w:tcPr>
            <w:tcW w:w="1900" w:type="dxa"/>
            <w:vAlign w:val="center"/>
          </w:tcPr>
          <w:p>
            <w:pPr>
              <w:pStyle w:val="2"/>
              <w:spacing w:before="0" w:line="360" w:lineRule="auto"/>
              <w:ind w:left="0"/>
              <w:jc w:val="center"/>
              <w:rPr>
                <w:sz w:val="21"/>
                <w:szCs w:val="21"/>
                <w:highlight w:val="none"/>
                <w:lang w:val="en-US"/>
              </w:rPr>
            </w:pPr>
          </w:p>
        </w:tc>
        <w:tc>
          <w:tcPr>
            <w:tcW w:w="647" w:type="dxa"/>
            <w:vAlign w:val="center"/>
          </w:tcPr>
          <w:p>
            <w:pPr>
              <w:pStyle w:val="2"/>
              <w:spacing w:before="0" w:line="360" w:lineRule="auto"/>
              <w:ind w:left="0"/>
              <w:jc w:val="center"/>
              <w:rPr>
                <w:sz w:val="21"/>
                <w:szCs w:val="21"/>
                <w:highlight w:val="none"/>
                <w:lang w:val="en-US"/>
              </w:rPr>
            </w:pPr>
          </w:p>
        </w:tc>
        <w:tc>
          <w:tcPr>
            <w:tcW w:w="1386" w:type="dxa"/>
            <w:vAlign w:val="center"/>
          </w:tcPr>
          <w:p>
            <w:pPr>
              <w:pStyle w:val="2"/>
              <w:spacing w:before="0" w:line="360" w:lineRule="auto"/>
              <w:ind w:left="0"/>
              <w:jc w:val="center"/>
              <w:rPr>
                <w:sz w:val="21"/>
                <w:szCs w:val="21"/>
                <w:highlight w:val="none"/>
                <w:lang w:val="en-US"/>
              </w:rPr>
            </w:pPr>
          </w:p>
        </w:tc>
        <w:tc>
          <w:tcPr>
            <w:tcW w:w="529" w:type="dxa"/>
            <w:vAlign w:val="center"/>
          </w:tcPr>
          <w:p>
            <w:pPr>
              <w:pStyle w:val="2"/>
              <w:spacing w:before="0" w:line="360" w:lineRule="auto"/>
              <w:ind w:left="0"/>
              <w:jc w:val="center"/>
              <w:rPr>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sz w:val="21"/>
                <w:szCs w:val="21"/>
                <w:highlight w:val="none"/>
                <w:lang w:val="en-US"/>
              </w:rPr>
            </w:pPr>
            <w:r>
              <w:rPr>
                <w:rFonts w:hint="eastAsia"/>
                <w:sz w:val="21"/>
                <w:szCs w:val="21"/>
                <w:highlight w:val="none"/>
                <w:lang w:val="en-US"/>
              </w:rPr>
              <w:t>3</w:t>
            </w:r>
          </w:p>
        </w:tc>
        <w:tc>
          <w:tcPr>
            <w:tcW w:w="814" w:type="dxa"/>
            <w:vAlign w:val="center"/>
          </w:tcPr>
          <w:p>
            <w:pPr>
              <w:pStyle w:val="2"/>
              <w:spacing w:before="0" w:line="360" w:lineRule="auto"/>
              <w:ind w:left="0"/>
              <w:jc w:val="center"/>
              <w:rPr>
                <w:sz w:val="21"/>
                <w:szCs w:val="21"/>
                <w:highlight w:val="none"/>
                <w:lang w:val="en-US"/>
              </w:rPr>
            </w:pPr>
          </w:p>
        </w:tc>
        <w:tc>
          <w:tcPr>
            <w:tcW w:w="814" w:type="dxa"/>
            <w:vAlign w:val="center"/>
          </w:tcPr>
          <w:p>
            <w:pPr>
              <w:pStyle w:val="2"/>
              <w:spacing w:before="0" w:line="360" w:lineRule="auto"/>
              <w:ind w:left="0"/>
              <w:jc w:val="center"/>
              <w:rPr>
                <w:sz w:val="21"/>
                <w:szCs w:val="21"/>
                <w:highlight w:val="none"/>
                <w:lang w:val="en-US"/>
              </w:rPr>
            </w:pPr>
          </w:p>
        </w:tc>
        <w:tc>
          <w:tcPr>
            <w:tcW w:w="1900" w:type="dxa"/>
            <w:vAlign w:val="center"/>
          </w:tcPr>
          <w:p>
            <w:pPr>
              <w:pStyle w:val="2"/>
              <w:spacing w:before="0" w:line="360" w:lineRule="auto"/>
              <w:ind w:left="0"/>
              <w:jc w:val="center"/>
              <w:rPr>
                <w:sz w:val="21"/>
                <w:szCs w:val="21"/>
                <w:highlight w:val="none"/>
                <w:lang w:val="en-US"/>
              </w:rPr>
            </w:pPr>
          </w:p>
        </w:tc>
        <w:tc>
          <w:tcPr>
            <w:tcW w:w="1900" w:type="dxa"/>
            <w:vAlign w:val="center"/>
          </w:tcPr>
          <w:p>
            <w:pPr>
              <w:pStyle w:val="2"/>
              <w:spacing w:before="0" w:line="360" w:lineRule="auto"/>
              <w:ind w:left="0"/>
              <w:jc w:val="center"/>
              <w:rPr>
                <w:sz w:val="21"/>
                <w:szCs w:val="21"/>
                <w:highlight w:val="none"/>
                <w:lang w:val="en-US"/>
              </w:rPr>
            </w:pPr>
          </w:p>
        </w:tc>
        <w:tc>
          <w:tcPr>
            <w:tcW w:w="647" w:type="dxa"/>
            <w:vAlign w:val="center"/>
          </w:tcPr>
          <w:p>
            <w:pPr>
              <w:pStyle w:val="2"/>
              <w:spacing w:before="0" w:line="360" w:lineRule="auto"/>
              <w:ind w:left="0"/>
              <w:jc w:val="center"/>
              <w:rPr>
                <w:sz w:val="21"/>
                <w:szCs w:val="21"/>
                <w:highlight w:val="none"/>
                <w:lang w:val="en-US"/>
              </w:rPr>
            </w:pPr>
          </w:p>
        </w:tc>
        <w:tc>
          <w:tcPr>
            <w:tcW w:w="1386" w:type="dxa"/>
            <w:vAlign w:val="center"/>
          </w:tcPr>
          <w:p>
            <w:pPr>
              <w:pStyle w:val="2"/>
              <w:spacing w:before="0" w:line="360" w:lineRule="auto"/>
              <w:ind w:left="0"/>
              <w:jc w:val="center"/>
              <w:rPr>
                <w:sz w:val="21"/>
                <w:szCs w:val="21"/>
                <w:highlight w:val="none"/>
                <w:lang w:val="en-US"/>
              </w:rPr>
            </w:pPr>
          </w:p>
        </w:tc>
        <w:tc>
          <w:tcPr>
            <w:tcW w:w="529" w:type="dxa"/>
            <w:vAlign w:val="center"/>
          </w:tcPr>
          <w:p>
            <w:pPr>
              <w:pStyle w:val="2"/>
              <w:spacing w:before="0" w:line="360" w:lineRule="auto"/>
              <w:ind w:left="0"/>
              <w:jc w:val="center"/>
              <w:rPr>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sz w:val="21"/>
                <w:szCs w:val="21"/>
                <w:highlight w:val="none"/>
                <w:lang w:val="en-US"/>
              </w:rPr>
            </w:pPr>
            <w:r>
              <w:rPr>
                <w:rFonts w:hint="eastAsia"/>
                <w:sz w:val="21"/>
                <w:szCs w:val="21"/>
                <w:highlight w:val="none"/>
                <w:lang w:val="en-US"/>
              </w:rPr>
              <w:t>4</w:t>
            </w:r>
          </w:p>
        </w:tc>
        <w:tc>
          <w:tcPr>
            <w:tcW w:w="814" w:type="dxa"/>
            <w:vAlign w:val="center"/>
          </w:tcPr>
          <w:p>
            <w:pPr>
              <w:pStyle w:val="2"/>
              <w:spacing w:before="0" w:line="360" w:lineRule="auto"/>
              <w:ind w:left="0"/>
              <w:jc w:val="center"/>
              <w:rPr>
                <w:sz w:val="21"/>
                <w:szCs w:val="21"/>
                <w:highlight w:val="none"/>
                <w:lang w:val="en-US"/>
              </w:rPr>
            </w:pPr>
          </w:p>
        </w:tc>
        <w:tc>
          <w:tcPr>
            <w:tcW w:w="814" w:type="dxa"/>
            <w:vAlign w:val="center"/>
          </w:tcPr>
          <w:p>
            <w:pPr>
              <w:pStyle w:val="2"/>
              <w:spacing w:before="0" w:line="360" w:lineRule="auto"/>
              <w:ind w:left="0"/>
              <w:jc w:val="center"/>
              <w:rPr>
                <w:sz w:val="21"/>
                <w:szCs w:val="21"/>
                <w:highlight w:val="none"/>
                <w:lang w:val="en-US"/>
              </w:rPr>
            </w:pPr>
          </w:p>
        </w:tc>
        <w:tc>
          <w:tcPr>
            <w:tcW w:w="1900" w:type="dxa"/>
            <w:vAlign w:val="center"/>
          </w:tcPr>
          <w:p>
            <w:pPr>
              <w:pStyle w:val="2"/>
              <w:spacing w:before="0" w:line="360" w:lineRule="auto"/>
              <w:ind w:left="0"/>
              <w:jc w:val="center"/>
              <w:rPr>
                <w:sz w:val="21"/>
                <w:szCs w:val="21"/>
                <w:highlight w:val="none"/>
                <w:lang w:val="en-US"/>
              </w:rPr>
            </w:pPr>
          </w:p>
        </w:tc>
        <w:tc>
          <w:tcPr>
            <w:tcW w:w="1900" w:type="dxa"/>
            <w:vAlign w:val="center"/>
          </w:tcPr>
          <w:p>
            <w:pPr>
              <w:pStyle w:val="2"/>
              <w:spacing w:before="0" w:line="360" w:lineRule="auto"/>
              <w:ind w:left="0"/>
              <w:jc w:val="center"/>
              <w:rPr>
                <w:sz w:val="21"/>
                <w:szCs w:val="21"/>
                <w:highlight w:val="none"/>
                <w:lang w:val="en-US"/>
              </w:rPr>
            </w:pPr>
          </w:p>
        </w:tc>
        <w:tc>
          <w:tcPr>
            <w:tcW w:w="647" w:type="dxa"/>
            <w:vAlign w:val="center"/>
          </w:tcPr>
          <w:p>
            <w:pPr>
              <w:pStyle w:val="2"/>
              <w:spacing w:before="0" w:line="360" w:lineRule="auto"/>
              <w:ind w:left="0"/>
              <w:jc w:val="center"/>
              <w:rPr>
                <w:sz w:val="21"/>
                <w:szCs w:val="21"/>
                <w:highlight w:val="none"/>
                <w:lang w:val="en-US"/>
              </w:rPr>
            </w:pPr>
          </w:p>
        </w:tc>
        <w:tc>
          <w:tcPr>
            <w:tcW w:w="1386" w:type="dxa"/>
            <w:vAlign w:val="center"/>
          </w:tcPr>
          <w:p>
            <w:pPr>
              <w:pStyle w:val="2"/>
              <w:spacing w:before="0" w:line="360" w:lineRule="auto"/>
              <w:ind w:left="0"/>
              <w:jc w:val="center"/>
              <w:rPr>
                <w:sz w:val="21"/>
                <w:szCs w:val="21"/>
                <w:highlight w:val="none"/>
                <w:lang w:val="en-US"/>
              </w:rPr>
            </w:pPr>
          </w:p>
        </w:tc>
        <w:tc>
          <w:tcPr>
            <w:tcW w:w="529" w:type="dxa"/>
            <w:vAlign w:val="center"/>
          </w:tcPr>
          <w:p>
            <w:pPr>
              <w:pStyle w:val="2"/>
              <w:spacing w:before="0" w:line="360" w:lineRule="auto"/>
              <w:ind w:left="0"/>
              <w:jc w:val="center"/>
              <w:rPr>
                <w:sz w:val="21"/>
                <w:szCs w:val="21"/>
                <w:highlight w:val="none"/>
                <w:lang w:val="en-US"/>
              </w:rPr>
            </w:pPr>
          </w:p>
        </w:tc>
      </w:tr>
    </w:tbl>
    <w:p>
      <w:pPr>
        <w:pStyle w:val="2"/>
        <w:rPr>
          <w:sz w:val="21"/>
          <w:szCs w:val="21"/>
          <w:highlight w:val="none"/>
          <w:lang w:val="en-US"/>
        </w:rPr>
      </w:pPr>
    </w:p>
    <w:p>
      <w:pPr>
        <w:rPr>
          <w:szCs w:val="21"/>
          <w:highlight w:val="none"/>
        </w:rPr>
      </w:pPr>
    </w:p>
    <w:p>
      <w:pPr>
        <w:pStyle w:val="2"/>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说明：</w:t>
      </w:r>
    </w:p>
    <w:p>
      <w:pPr>
        <w:pStyle w:val="2"/>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p>
    <w:p>
      <w:pPr>
        <w:pStyle w:val="2"/>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1.“招标文件规定的商务要求”项下填写的内容应与招标文件中用户需求书的“商务要求”的内容保持一致。</w:t>
      </w:r>
    </w:p>
    <w:p>
      <w:pPr>
        <w:pStyle w:val="2"/>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4.“是否偏离”项下应按下列规定填写：优于的，填写“正偏离”；符合的，填写“无偏离”；低于的，填写“负偏离”。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5.“备注”处可填写偏离情况的说明。</w:t>
      </w:r>
    </w:p>
    <w:p>
      <w:pPr>
        <w:rPr>
          <w:rFonts w:ascii="宋体" w:hAnsi="宋体" w:cs="宋体"/>
          <w:color w:val="000000" w:themeColor="text1"/>
          <w:w w:val="101"/>
          <w:sz w:val="20"/>
          <w:szCs w:val="20"/>
          <w:highlight w:val="none"/>
          <w14:textFill>
            <w14:solidFill>
              <w14:schemeClr w14:val="tx1"/>
            </w14:solidFill>
          </w14:textFill>
        </w:rPr>
      </w:pPr>
      <w:r>
        <w:rPr>
          <w:rFonts w:hint="eastAsia" w:ascii="宋体" w:hAnsi="宋体" w:cs="宋体"/>
          <w:color w:val="000000" w:themeColor="text1"/>
          <w:w w:val="101"/>
          <w:sz w:val="20"/>
          <w:szCs w:val="20"/>
          <w:highlight w:val="none"/>
          <w14:textFill>
            <w14:solidFill>
              <w14:schemeClr w14:val="tx1"/>
            </w14:solidFill>
          </w14:textFill>
        </w:rPr>
        <w:br w:type="page"/>
      </w:r>
    </w:p>
    <w:p>
      <w:pPr>
        <w:rPr>
          <w:b/>
          <w:bCs/>
          <w:sz w:val="24"/>
          <w:highlight w:val="none"/>
        </w:rPr>
      </w:pPr>
      <w:r>
        <w:rPr>
          <w:rFonts w:hint="eastAsia"/>
          <w:b/>
          <w:bCs/>
          <w:sz w:val="24"/>
          <w:highlight w:val="none"/>
        </w:rPr>
        <w:t>格式十三：</w:t>
      </w:r>
    </w:p>
    <w:p>
      <w:pPr>
        <w:pStyle w:val="2"/>
        <w:spacing w:before="114"/>
        <w:ind w:left="49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（以下格式文件由</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根据需要选用）</w:t>
      </w:r>
    </w:p>
    <w:p>
      <w:pPr>
        <w:pStyle w:val="2"/>
        <w:spacing w:before="8"/>
        <w:rPr>
          <w:color w:val="000000" w:themeColor="text1"/>
          <w:sz w:val="13"/>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63" w:name="_Toc20098"/>
      <w:r>
        <w:rPr>
          <w:color w:val="000000" w:themeColor="text1"/>
          <w:highlight w:val="none"/>
          <w14:textFill>
            <w14:solidFill>
              <w14:schemeClr w14:val="tx1"/>
            </w14:solidFill>
          </w14:textFill>
        </w:rPr>
        <w:t>履约进度计划表</w:t>
      </w:r>
      <w:bookmarkEnd w:id="163"/>
    </w:p>
    <w:p>
      <w:pPr>
        <w:pStyle w:val="2"/>
        <w:spacing w:before="2" w:after="1"/>
        <w:rPr>
          <w:b/>
          <w:color w:val="000000" w:themeColor="text1"/>
          <w:sz w:val="17"/>
          <w:highlight w:val="none"/>
          <w14:textFill>
            <w14:solidFill>
              <w14:schemeClr w14:val="tx1"/>
            </w14:solidFill>
          </w14:textFill>
        </w:rPr>
      </w:pPr>
    </w:p>
    <w:tbl>
      <w:tblPr>
        <w:tblStyle w:val="14"/>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1"/>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1700" w:type="pct"/>
            <w:shd w:val="clear" w:color="auto" w:fill="FFFFFF" w:themeFill="background1"/>
          </w:tcPr>
          <w:p>
            <w:pPr>
              <w:pStyle w:val="21"/>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拟定时间安排</w:t>
            </w:r>
          </w:p>
        </w:tc>
        <w:tc>
          <w:tcPr>
            <w:tcW w:w="1496" w:type="pct"/>
            <w:shd w:val="clear" w:color="auto" w:fill="FFFFFF" w:themeFill="background1"/>
          </w:tcPr>
          <w:p>
            <w:pPr>
              <w:pStyle w:val="21"/>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计划完成的工作内容</w:t>
            </w:r>
          </w:p>
        </w:tc>
        <w:tc>
          <w:tcPr>
            <w:tcW w:w="1354" w:type="pct"/>
            <w:shd w:val="clear" w:color="auto" w:fill="FFFFFF" w:themeFill="background1"/>
          </w:tcPr>
          <w:p>
            <w:pPr>
              <w:pStyle w:val="21"/>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1"/>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1</w:t>
            </w:r>
          </w:p>
        </w:tc>
        <w:tc>
          <w:tcPr>
            <w:tcW w:w="1700" w:type="pct"/>
            <w:shd w:val="clear" w:color="auto" w:fill="FFFFFF" w:themeFill="background1"/>
          </w:tcPr>
          <w:p>
            <w:pPr>
              <w:pStyle w:val="21"/>
              <w:tabs>
                <w:tab w:val="left" w:pos="772"/>
                <w:tab w:val="left" w:pos="1253"/>
                <w:tab w:val="left" w:pos="1733"/>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拟定</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日</w:t>
            </w:r>
          </w:p>
        </w:tc>
        <w:tc>
          <w:tcPr>
            <w:tcW w:w="1496"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签定合同并生效</w:t>
            </w:r>
          </w:p>
        </w:tc>
        <w:tc>
          <w:tcPr>
            <w:tcW w:w="1354"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1"/>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2</w:t>
            </w:r>
          </w:p>
        </w:tc>
        <w:tc>
          <w:tcPr>
            <w:tcW w:w="1700" w:type="pct"/>
            <w:shd w:val="clear" w:color="auto" w:fill="FFFFFF" w:themeFill="background1"/>
          </w:tcPr>
          <w:p>
            <w:pPr>
              <w:pStyle w:val="21"/>
              <w:tabs>
                <w:tab w:val="left" w:pos="388"/>
                <w:tab w:val="left" w:pos="868"/>
                <w:tab w:val="left" w:pos="1541"/>
                <w:tab w:val="left" w:pos="2021"/>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0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日</w:t>
            </w:r>
          </w:p>
        </w:tc>
        <w:tc>
          <w:tcPr>
            <w:tcW w:w="1496"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1354"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1"/>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3</w:t>
            </w:r>
          </w:p>
        </w:tc>
        <w:tc>
          <w:tcPr>
            <w:tcW w:w="1700" w:type="pct"/>
            <w:shd w:val="clear" w:color="auto" w:fill="FFFFFF" w:themeFill="background1"/>
          </w:tcPr>
          <w:p>
            <w:pPr>
              <w:pStyle w:val="21"/>
              <w:tabs>
                <w:tab w:val="left" w:pos="388"/>
                <w:tab w:val="left" w:pos="868"/>
                <w:tab w:val="left" w:pos="1541"/>
                <w:tab w:val="left" w:pos="2021"/>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0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日</w:t>
            </w:r>
          </w:p>
        </w:tc>
        <w:tc>
          <w:tcPr>
            <w:tcW w:w="1496"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c>
          <w:tcPr>
            <w:tcW w:w="1354"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1"/>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4</w:t>
            </w:r>
          </w:p>
        </w:tc>
        <w:tc>
          <w:tcPr>
            <w:tcW w:w="1700" w:type="pct"/>
            <w:shd w:val="clear" w:color="auto" w:fill="FFFFFF" w:themeFill="background1"/>
          </w:tcPr>
          <w:p>
            <w:pPr>
              <w:pStyle w:val="21"/>
              <w:tabs>
                <w:tab w:val="left" w:pos="388"/>
                <w:tab w:val="left" w:pos="868"/>
                <w:tab w:val="left" w:pos="1541"/>
                <w:tab w:val="left" w:pos="2021"/>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0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日</w:t>
            </w:r>
          </w:p>
        </w:tc>
        <w:tc>
          <w:tcPr>
            <w:tcW w:w="1496"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质保期</w:t>
            </w:r>
          </w:p>
        </w:tc>
        <w:tc>
          <w:tcPr>
            <w:tcW w:w="1354" w:type="pct"/>
            <w:shd w:val="clear" w:color="auto" w:fill="FFFFFF" w:themeFill="background1"/>
          </w:tcPr>
          <w:p>
            <w:pPr>
              <w:pStyle w:val="21"/>
              <w:spacing w:line="360" w:lineRule="auto"/>
              <w:rPr>
                <w:rFonts w:ascii="宋体" w:hAnsi="宋体" w:cs="宋体"/>
                <w:color w:val="000000" w:themeColor="text1"/>
                <w:szCs w:val="21"/>
                <w:highlight w:val="none"/>
                <w14:textFill>
                  <w14:solidFill>
                    <w14:schemeClr w14:val="tx1"/>
                  </w14:solidFill>
                </w14:textFill>
              </w:rPr>
            </w:pPr>
          </w:p>
        </w:tc>
      </w:tr>
    </w:tbl>
    <w:p>
      <w:pPr>
        <w:rPr>
          <w:highlight w:val="none"/>
        </w:rPr>
      </w:pPr>
      <w:r>
        <w:rPr>
          <w:rFonts w:hint="eastAsia"/>
          <w:highlight w:val="none"/>
        </w:rPr>
        <w:br w:type="page"/>
      </w:r>
    </w:p>
    <w:p>
      <w:pPr>
        <w:outlineLvl w:val="1"/>
        <w:rPr>
          <w:b/>
          <w:bCs/>
          <w:sz w:val="24"/>
          <w:szCs w:val="32"/>
          <w:highlight w:val="none"/>
        </w:rPr>
      </w:pPr>
      <w:bookmarkStart w:id="164" w:name="_Toc2912"/>
      <w:r>
        <w:rPr>
          <w:rFonts w:hint="eastAsia"/>
          <w:b/>
          <w:bCs/>
          <w:sz w:val="24"/>
          <w:szCs w:val="32"/>
          <w:highlight w:val="none"/>
        </w:rPr>
        <w:t>格式十四：</w:t>
      </w:r>
      <w:bookmarkEnd w:id="164"/>
    </w:p>
    <w:p>
      <w:pPr>
        <w:pStyle w:val="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（以下格式文件由</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根据需要选用）</w:t>
      </w:r>
    </w:p>
    <w:p>
      <w:pPr>
        <w:rPr>
          <w:color w:val="000000" w:themeColor="text1"/>
          <w:sz w:val="20"/>
          <w:szCs w:val="20"/>
          <w:highlight w:val="none"/>
          <w14:textFill>
            <w14:solidFill>
              <w14:schemeClr w14:val="tx1"/>
            </w14:solidFill>
          </w14:textFill>
        </w:rPr>
      </w:pPr>
    </w:p>
    <w:p>
      <w:pPr>
        <w:pStyle w:val="2"/>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各类证明材料</w:t>
      </w:r>
    </w:p>
    <w:p>
      <w:pPr>
        <w:pStyle w:val="19"/>
        <w:tabs>
          <w:tab w:val="left" w:pos="673"/>
        </w:tabs>
        <w:spacing w:line="360" w:lineRule="auto"/>
        <w:ind w:firstLine="0" w:firstLineChars="0"/>
        <w:outlineLvl w:val="1"/>
        <w:rPr>
          <w:rFonts w:ascii="宋体" w:hAnsi="宋体" w:cs="宋体"/>
          <w:color w:val="000000" w:themeColor="text1"/>
          <w:szCs w:val="21"/>
          <w:highlight w:val="none"/>
          <w14:textFill>
            <w14:solidFill>
              <w14:schemeClr w14:val="tx1"/>
            </w14:solidFill>
          </w14:textFill>
        </w:rPr>
      </w:pPr>
      <w:bookmarkStart w:id="165" w:name="_Toc14919"/>
      <w:r>
        <w:rPr>
          <w:rFonts w:hint="eastAsia" w:ascii="宋体" w:hAnsi="宋体" w:cs="宋体"/>
          <w:color w:val="000000" w:themeColor="text1"/>
          <w:szCs w:val="21"/>
          <w:highlight w:val="none"/>
          <w14:textFill>
            <w14:solidFill>
              <w14:schemeClr w14:val="tx1"/>
            </w14:solidFill>
          </w14:textFill>
        </w:rPr>
        <w:t>1、招标文件要求提供的其他资料。</w:t>
      </w:r>
      <w:bookmarkEnd w:id="165"/>
    </w:p>
    <w:p>
      <w:pPr>
        <w:pStyle w:val="19"/>
        <w:tabs>
          <w:tab w:val="left" w:pos="673"/>
        </w:tabs>
        <w:spacing w:line="360" w:lineRule="auto"/>
        <w:ind w:firstLine="0" w:firstLineChars="0"/>
        <w:outlineLvl w:val="1"/>
        <w:rPr>
          <w:rFonts w:ascii="宋体" w:hAnsi="宋体" w:cs="宋体"/>
          <w:color w:val="000000" w:themeColor="text1"/>
          <w:szCs w:val="21"/>
          <w:highlight w:val="none"/>
          <w14:textFill>
            <w14:solidFill>
              <w14:schemeClr w14:val="tx1"/>
            </w14:solidFill>
          </w14:textFill>
        </w:rPr>
      </w:pPr>
      <w:bookmarkStart w:id="166" w:name="_Toc7938"/>
      <w:r>
        <w:rPr>
          <w:rFonts w:hint="eastAsia" w:ascii="宋体" w:hAnsi="宋体" w:cs="宋体"/>
          <w:color w:val="000000" w:themeColor="text1"/>
          <w:szCs w:val="21"/>
          <w:highlight w:val="none"/>
          <w14:textFill>
            <w14:solidFill>
              <w14:schemeClr w14:val="tx1"/>
            </w14:solidFill>
          </w14:textFill>
        </w:rPr>
        <w:t>2、投标人认为需提供的其他资料。</w:t>
      </w:r>
      <w:bookmarkEnd w:id="166"/>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19"/>
        <w:tabs>
          <w:tab w:val="left" w:pos="673"/>
        </w:tabs>
        <w:spacing w:line="360" w:lineRule="auto"/>
        <w:ind w:firstLine="0" w:firstLineChars="0"/>
        <w:outlineLvl w:val="1"/>
        <w:rPr>
          <w:rFonts w:ascii="宋体" w:hAnsi="宋体" w:cs="宋体"/>
          <w:b/>
          <w:bCs/>
          <w:color w:val="000000" w:themeColor="text1"/>
          <w:sz w:val="24"/>
          <w:highlight w:val="none"/>
          <w14:textFill>
            <w14:solidFill>
              <w14:schemeClr w14:val="tx1"/>
            </w14:solidFill>
          </w14:textFill>
        </w:rPr>
      </w:pPr>
      <w:bookmarkStart w:id="167" w:name="_Toc30382"/>
      <w:r>
        <w:rPr>
          <w:rFonts w:hint="eastAsia" w:ascii="宋体" w:hAnsi="宋体" w:cs="宋体"/>
          <w:b/>
          <w:bCs/>
          <w:color w:val="000000" w:themeColor="text1"/>
          <w:sz w:val="24"/>
          <w:highlight w:val="none"/>
          <w14:textFill>
            <w14:solidFill>
              <w14:schemeClr w14:val="tx1"/>
            </w14:solidFill>
          </w14:textFill>
        </w:rPr>
        <w:t>格式十五：</w:t>
      </w:r>
      <w:bookmarkEnd w:id="167"/>
    </w:p>
    <w:p>
      <w:pPr>
        <w:pStyle w:val="19"/>
        <w:tabs>
          <w:tab w:val="left" w:pos="673"/>
        </w:tabs>
        <w:spacing w:line="360" w:lineRule="auto"/>
        <w:ind w:firstLine="0" w:firstLineChars="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采购代理服务费支付承诺书</w:t>
      </w:r>
    </w:p>
    <w:p>
      <w:pPr>
        <w:rPr>
          <w:highlight w:val="none"/>
        </w:rPr>
      </w:pPr>
    </w:p>
    <w:p>
      <w:pPr>
        <w:pStyle w:val="2"/>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致：国顺招标有限公司</w:t>
      </w:r>
    </w:p>
    <w:p>
      <w:pPr>
        <w:pStyle w:val="2"/>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如果我方在贵采购代理机构组织的</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项目招标中获中标（项目编号：</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w w:val="105"/>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我方保证在收取《中标通知书》时，按招标文件对代理服务费支付方式的约定，承担本项目代理服务费。</w:t>
      </w:r>
    </w:p>
    <w:p>
      <w:pPr>
        <w:pStyle w:val="19"/>
        <w:tabs>
          <w:tab w:val="left" w:pos="673"/>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19"/>
        <w:tabs>
          <w:tab w:val="left" w:pos="673"/>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特此承诺！</w:t>
      </w:r>
    </w:p>
    <w:p>
      <w:pPr>
        <w:spacing w:line="360" w:lineRule="auto"/>
        <w:ind w:firstLine="420" w:firstLineChars="200"/>
        <w:rPr>
          <w:highlight w:val="none"/>
        </w:rPr>
      </w:pPr>
    </w:p>
    <w:p>
      <w:pPr>
        <w:spacing w:line="480" w:lineRule="auto"/>
        <w:ind w:firstLine="420" w:firstLineChars="200"/>
        <w:rPr>
          <w:highlight w:val="none"/>
        </w:rPr>
      </w:pPr>
      <w:r>
        <w:rPr>
          <w:rFonts w:hint="eastAsia"/>
          <w:highlight w:val="none"/>
        </w:rPr>
        <w:t>投标人法定名称（公章）：</w:t>
      </w:r>
    </w:p>
    <w:p>
      <w:pPr>
        <w:spacing w:line="480" w:lineRule="auto"/>
        <w:ind w:firstLine="420" w:firstLineChars="200"/>
        <w:rPr>
          <w:highlight w:val="none"/>
        </w:rPr>
      </w:pPr>
      <w:r>
        <w:rPr>
          <w:rFonts w:hint="eastAsia"/>
          <w:highlight w:val="none"/>
        </w:rPr>
        <w:t>投标人法定地址：</w:t>
      </w:r>
    </w:p>
    <w:p>
      <w:pPr>
        <w:spacing w:line="480" w:lineRule="auto"/>
        <w:ind w:firstLine="420" w:firstLineChars="200"/>
        <w:rPr>
          <w:highlight w:val="none"/>
        </w:rPr>
      </w:pPr>
      <w:r>
        <w:rPr>
          <w:rFonts w:hint="eastAsia"/>
          <w:highlight w:val="none"/>
        </w:rPr>
        <w:t>投标人授权代表（签字或盖章）：</w:t>
      </w:r>
    </w:p>
    <w:p>
      <w:pPr>
        <w:spacing w:line="480" w:lineRule="auto"/>
        <w:ind w:firstLine="420" w:firstLineChars="200"/>
        <w:rPr>
          <w:highlight w:val="none"/>
        </w:rPr>
      </w:pPr>
      <w:r>
        <w:rPr>
          <w:rFonts w:hint="eastAsia"/>
          <w:highlight w:val="none"/>
        </w:rPr>
        <w:t>电 话：</w:t>
      </w:r>
    </w:p>
    <w:p>
      <w:pPr>
        <w:spacing w:line="480" w:lineRule="auto"/>
        <w:ind w:firstLine="420" w:firstLineChars="200"/>
        <w:rPr>
          <w:highlight w:val="none"/>
        </w:rPr>
      </w:pPr>
      <w:r>
        <w:rPr>
          <w:rFonts w:hint="eastAsia"/>
          <w:highlight w:val="none"/>
        </w:rPr>
        <w:t>传 真：</w:t>
      </w:r>
    </w:p>
    <w:p>
      <w:pPr>
        <w:pStyle w:val="19"/>
        <w:tabs>
          <w:tab w:val="left" w:pos="673"/>
        </w:tabs>
        <w:spacing w:line="480" w:lineRule="auto"/>
        <w:rPr>
          <w:highlight w:val="none"/>
        </w:rPr>
      </w:pPr>
      <w:r>
        <w:rPr>
          <w:rFonts w:hint="eastAsia"/>
          <w:highlight w:val="none"/>
        </w:rPr>
        <w:t>承诺日期：</w:t>
      </w:r>
    </w:p>
    <w:p>
      <w:pPr>
        <w:rPr>
          <w:highlight w:val="none"/>
        </w:rPr>
      </w:pPr>
      <w:r>
        <w:rPr>
          <w:rFonts w:hint="eastAsia"/>
          <w:highlight w:val="none"/>
        </w:rPr>
        <w:br w:type="page"/>
      </w:r>
    </w:p>
    <w:p>
      <w:pPr>
        <w:pStyle w:val="19"/>
        <w:tabs>
          <w:tab w:val="left" w:pos="673"/>
        </w:tabs>
        <w:spacing w:line="360" w:lineRule="auto"/>
        <w:ind w:firstLine="0" w:firstLineChars="0"/>
        <w:outlineLvl w:val="1"/>
        <w:rPr>
          <w:rFonts w:ascii="宋体" w:hAnsi="宋体" w:cs="宋体"/>
          <w:b/>
          <w:bCs/>
          <w:color w:val="000000" w:themeColor="text1"/>
          <w:sz w:val="24"/>
          <w:highlight w:val="none"/>
          <w14:textFill>
            <w14:solidFill>
              <w14:schemeClr w14:val="tx1"/>
            </w14:solidFill>
          </w14:textFill>
        </w:rPr>
      </w:pPr>
      <w:bookmarkStart w:id="168" w:name="_Toc3970"/>
      <w:r>
        <w:rPr>
          <w:rFonts w:hint="eastAsia" w:ascii="宋体" w:hAnsi="宋体" w:cs="宋体"/>
          <w:b/>
          <w:bCs/>
          <w:color w:val="000000" w:themeColor="text1"/>
          <w:sz w:val="24"/>
          <w:highlight w:val="none"/>
          <w14:textFill>
            <w14:solidFill>
              <w14:schemeClr w14:val="tx1"/>
            </w14:solidFill>
          </w14:textFill>
        </w:rPr>
        <w:t>格式十五：</w:t>
      </w:r>
      <w:bookmarkEnd w:id="168"/>
    </w:p>
    <w:p>
      <w:pPr>
        <w:pStyle w:val="2"/>
        <w:spacing w:before="0" w:line="360" w:lineRule="auto"/>
        <w:ind w:left="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（以下格式文件由投标人根据需要选用）</w:t>
      </w:r>
    </w:p>
    <w:p>
      <w:pPr>
        <w:pStyle w:val="2"/>
        <w:spacing w:before="8"/>
        <w:rPr>
          <w:color w:val="000000" w:themeColor="text1"/>
          <w:sz w:val="21"/>
          <w:szCs w:val="21"/>
          <w:highlight w:val="none"/>
          <w14:textFill>
            <w14:solidFill>
              <w14:schemeClr w14:val="tx1"/>
            </w14:solidFill>
          </w14:textFill>
        </w:rPr>
      </w:pPr>
    </w:p>
    <w:p>
      <w:pPr>
        <w:jc w:val="center"/>
        <w:outlineLvl w:val="1"/>
        <w:rPr>
          <w:rFonts w:ascii="宋体" w:hAnsi="宋体" w:cs="宋体"/>
          <w:b/>
          <w:bCs/>
          <w:szCs w:val="21"/>
          <w:highlight w:val="none"/>
        </w:rPr>
      </w:pPr>
      <w:bookmarkStart w:id="169" w:name="_Toc4401"/>
      <w:r>
        <w:rPr>
          <w:rFonts w:hint="eastAsia" w:ascii="宋体" w:hAnsi="宋体" w:cs="宋体"/>
          <w:b/>
          <w:bCs/>
          <w:szCs w:val="21"/>
          <w:highlight w:val="none"/>
        </w:rPr>
        <w:t>需要招标人提供的附加条件</w:t>
      </w:r>
      <w:bookmarkEnd w:id="169"/>
    </w:p>
    <w:p>
      <w:pPr>
        <w:pStyle w:val="2"/>
        <w:autoSpaceDE w:val="0"/>
        <w:autoSpaceDN w:val="0"/>
        <w:spacing w:before="0" w:line="360" w:lineRule="auto"/>
        <w:ind w:left="0"/>
        <w:rPr>
          <w:b/>
          <w:color w:val="000000" w:themeColor="text1"/>
          <w:sz w:val="21"/>
          <w:szCs w:val="21"/>
          <w:highlight w:val="none"/>
          <w14:textFill>
            <w14:solidFill>
              <w14:schemeClr w14:val="tx1"/>
            </w14:solidFill>
          </w14:textFill>
        </w:rPr>
      </w:pPr>
    </w:p>
    <w:tbl>
      <w:tblPr>
        <w:tblStyle w:val="14"/>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1"/>
              <w:autoSpaceDE w:val="0"/>
              <w:autoSpaceDN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4215" w:type="pct"/>
            <w:shd w:val="clear" w:color="auto" w:fill="F4F4F4"/>
          </w:tcPr>
          <w:p>
            <w:pPr>
              <w:pStyle w:val="21"/>
              <w:autoSpaceDE w:val="0"/>
              <w:autoSpaceDN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1"/>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1</w:t>
            </w:r>
          </w:p>
        </w:tc>
        <w:tc>
          <w:tcPr>
            <w:tcW w:w="4215" w:type="pct"/>
          </w:tcPr>
          <w:p>
            <w:pPr>
              <w:pStyle w:val="21"/>
              <w:spacing w:line="360" w:lineRule="auto"/>
              <w:rPr>
                <w:rFonts w:ascii="宋体" w:hAnsi="宋体" w:cs="宋体"/>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1"/>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2</w:t>
            </w:r>
          </w:p>
        </w:tc>
        <w:tc>
          <w:tcPr>
            <w:tcW w:w="4215" w:type="pct"/>
          </w:tcPr>
          <w:p>
            <w:pPr>
              <w:pStyle w:val="21"/>
              <w:spacing w:line="360" w:lineRule="auto"/>
              <w:rPr>
                <w:rFonts w:ascii="宋体" w:hAnsi="宋体" w:cs="宋体"/>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1"/>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3</w:t>
            </w:r>
          </w:p>
        </w:tc>
        <w:tc>
          <w:tcPr>
            <w:tcW w:w="4215" w:type="pct"/>
          </w:tcPr>
          <w:p>
            <w:pPr>
              <w:pStyle w:val="21"/>
              <w:spacing w:line="360" w:lineRule="auto"/>
              <w:rPr>
                <w:rFonts w:ascii="宋体" w:hAnsi="宋体" w:cs="宋体"/>
                <w:color w:val="000000" w:themeColor="text1"/>
                <w:szCs w:val="21"/>
                <w:highlight w:val="none"/>
                <w14:textFill>
                  <w14:solidFill>
                    <w14:schemeClr w14:val="tx1"/>
                  </w14:solidFill>
                </w14:textFill>
              </w:rPr>
            </w:pPr>
          </w:p>
        </w:tc>
      </w:tr>
    </w:tbl>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注：投标人完成本项目需要招标人配合或提供的条件必须在上表列出，否则将视为投标人同意按现有条件完成本项目。如上表所列附加条件含有招标人不能接受的，将被视为投标无效。</w:t>
      </w:r>
    </w:p>
    <w:p>
      <w:pPr>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br w:type="page"/>
      </w:r>
    </w:p>
    <w:p>
      <w:pPr>
        <w:pStyle w:val="2"/>
        <w:outlineLvl w:val="1"/>
        <w:rPr>
          <w:b/>
          <w:bCs/>
          <w:highlight w:val="none"/>
          <w:lang w:val="en-US"/>
        </w:rPr>
      </w:pPr>
      <w:bookmarkStart w:id="170" w:name="_Toc25747"/>
      <w:r>
        <w:rPr>
          <w:rFonts w:hint="eastAsia"/>
          <w:b/>
          <w:bCs/>
          <w:highlight w:val="none"/>
          <w:lang w:val="en-US"/>
        </w:rPr>
        <w:t>格式十六：</w:t>
      </w:r>
      <w:bookmarkEnd w:id="170"/>
    </w:p>
    <w:p>
      <w:pPr>
        <w:pStyle w:val="2"/>
        <w:spacing w:before="114"/>
        <w:ind w:left="49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（以下格式文件由</w:t>
      </w:r>
      <w:r>
        <w:rPr>
          <w:rFonts w:hint="eastAsia"/>
          <w:color w:val="000000" w:themeColor="text1"/>
          <w:sz w:val="20"/>
          <w:szCs w:val="20"/>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根据需要选用）</w:t>
      </w:r>
    </w:p>
    <w:p>
      <w:pPr>
        <w:pStyle w:val="2"/>
        <w:spacing w:before="140"/>
        <w:ind w:left="49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项目实施方案、质量保证及售后服务承诺等内容和格式自拟。</w:t>
      </w:r>
    </w:p>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p>
    <w:p>
      <w:pPr>
        <w:pStyle w:val="3"/>
        <w:rPr>
          <w:highlight w:val="none"/>
        </w:rPr>
      </w:pPr>
      <w:bookmarkStart w:id="171" w:name="_Toc27211"/>
      <w:r>
        <w:rPr>
          <w:rFonts w:hint="eastAsia"/>
          <w:highlight w:val="none"/>
        </w:rPr>
        <w:t>第七篇 开标文件格式</w:t>
      </w:r>
      <w:bookmarkEnd w:id="171"/>
    </w:p>
    <w:p>
      <w:pPr>
        <w:jc w:val="center"/>
        <w:outlineLvl w:val="1"/>
        <w:rPr>
          <w:b/>
          <w:bCs/>
          <w:highlight w:val="none"/>
        </w:rPr>
      </w:pPr>
      <w:bookmarkStart w:id="172" w:name="_Toc32249"/>
      <w:r>
        <w:rPr>
          <w:rFonts w:hint="eastAsia"/>
          <w:b/>
          <w:bCs/>
          <w:highlight w:val="none"/>
        </w:rPr>
        <w:t>（封面格式仅供参考）</w:t>
      </w:r>
      <w:bookmarkEnd w:id="172"/>
    </w:p>
    <w:p>
      <w:pPr>
        <w:jc w:val="center"/>
        <w:rPr>
          <w:rFonts w:ascii="宋体" w:hAnsi="宋体" w:cs="宋体"/>
          <w:b/>
          <w:color w:val="000000"/>
          <w:spacing w:val="10"/>
          <w:kern w:val="0"/>
          <w:sz w:val="38"/>
          <w:szCs w:val="38"/>
          <w:highlight w:val="none"/>
          <w:lang w:val="zh-CN" w:bidi="zh-CN"/>
        </w:rPr>
      </w:pPr>
    </w:p>
    <w:p>
      <w:pPr>
        <w:jc w:val="center"/>
        <w:rPr>
          <w:rFonts w:ascii="宋体" w:hAnsi="宋体" w:cs="宋体"/>
          <w:b/>
          <w:color w:val="000000"/>
          <w:spacing w:val="10"/>
          <w:kern w:val="0"/>
          <w:sz w:val="38"/>
          <w:szCs w:val="38"/>
          <w:highlight w:val="none"/>
          <w:lang w:val="zh-CN" w:bidi="zh-CN"/>
        </w:rPr>
      </w:pPr>
    </w:p>
    <w:p>
      <w:pPr>
        <w:jc w:val="center"/>
        <w:rPr>
          <w:rFonts w:ascii="宋体" w:hAnsi="宋体" w:cs="宋体"/>
          <w:b/>
          <w:color w:val="000000"/>
          <w:spacing w:val="10"/>
          <w:kern w:val="0"/>
          <w:sz w:val="38"/>
          <w:szCs w:val="38"/>
          <w:highlight w:val="none"/>
          <w:lang w:val="zh-CN" w:bidi="zh-CN"/>
        </w:rPr>
      </w:pPr>
    </w:p>
    <w:p>
      <w:pPr>
        <w:jc w:val="center"/>
        <w:outlineLvl w:val="2"/>
        <w:rPr>
          <w:rFonts w:ascii="宋体" w:hAnsi="宋体" w:cs="宋体"/>
          <w:b/>
          <w:color w:val="000000"/>
          <w:kern w:val="0"/>
          <w:sz w:val="38"/>
          <w:szCs w:val="38"/>
          <w:highlight w:val="none"/>
          <w:lang w:val="zh-CN" w:bidi="zh-CN"/>
        </w:rPr>
      </w:pPr>
      <w:bookmarkStart w:id="173" w:name="_Toc10015"/>
      <w:r>
        <w:rPr>
          <w:rFonts w:hint="eastAsia" w:ascii="宋体" w:hAnsi="宋体" w:cs="宋体"/>
          <w:b/>
          <w:color w:val="000000"/>
          <w:spacing w:val="10"/>
          <w:kern w:val="0"/>
          <w:sz w:val="38"/>
          <w:szCs w:val="38"/>
          <w:highlight w:val="none"/>
          <w:lang w:val="zh-CN" w:bidi="zh-CN"/>
        </w:rPr>
        <w:t>开标</w:t>
      </w:r>
      <w:r>
        <w:rPr>
          <w:rFonts w:ascii="宋体" w:hAnsi="宋体" w:cs="宋体"/>
          <w:b/>
          <w:color w:val="000000"/>
          <w:spacing w:val="10"/>
          <w:kern w:val="0"/>
          <w:sz w:val="38"/>
          <w:szCs w:val="38"/>
          <w:highlight w:val="none"/>
          <w:lang w:val="zh-CN" w:bidi="zh-CN"/>
        </w:rPr>
        <w:t>文件封面</w:t>
      </w:r>
      <w:bookmarkEnd w:id="173"/>
    </w:p>
    <w:p>
      <w:pPr>
        <w:autoSpaceDE w:val="0"/>
        <w:autoSpaceDN w:val="0"/>
        <w:spacing w:before="11"/>
        <w:jc w:val="center"/>
        <w:rPr>
          <w:rFonts w:ascii="宋体" w:hAnsi="宋体" w:cs="宋体"/>
          <w:b/>
          <w:color w:val="000000"/>
          <w:sz w:val="46"/>
          <w:szCs w:val="19"/>
          <w:highlight w:val="none"/>
          <w:lang w:val="zh-CN" w:bidi="zh-CN"/>
        </w:rPr>
      </w:pPr>
    </w:p>
    <w:p>
      <w:pPr>
        <w:autoSpaceDE w:val="0"/>
        <w:autoSpaceDN w:val="0"/>
        <w:spacing w:line="960" w:lineRule="atLeast"/>
        <w:jc w:val="center"/>
        <w:outlineLvl w:val="2"/>
        <w:rPr>
          <w:rFonts w:ascii="宋体" w:hAnsi="宋体" w:cs="宋体"/>
          <w:b/>
          <w:color w:val="000000"/>
          <w:kern w:val="0"/>
          <w:sz w:val="38"/>
          <w:szCs w:val="22"/>
          <w:highlight w:val="none"/>
          <w:lang w:val="zh-CN" w:bidi="zh-CN"/>
        </w:rPr>
      </w:pPr>
      <w:bookmarkStart w:id="174" w:name="_Toc18186"/>
      <w:r>
        <w:rPr>
          <w:rFonts w:ascii="宋体" w:hAnsi="宋体" w:cs="宋体"/>
          <w:b/>
          <w:color w:val="000000"/>
          <w:spacing w:val="12"/>
          <w:kern w:val="0"/>
          <w:sz w:val="38"/>
          <w:szCs w:val="22"/>
          <w:highlight w:val="none"/>
          <w:lang w:val="zh-CN" w:bidi="zh-CN"/>
        </w:rPr>
        <w:t>（项目名称</w:t>
      </w:r>
      <w:r>
        <w:rPr>
          <w:rFonts w:ascii="宋体" w:hAnsi="宋体" w:cs="宋体"/>
          <w:b/>
          <w:color w:val="000000"/>
          <w:spacing w:val="-18"/>
          <w:kern w:val="0"/>
          <w:sz w:val="38"/>
          <w:szCs w:val="22"/>
          <w:highlight w:val="none"/>
          <w:lang w:val="zh-CN" w:bidi="zh-CN"/>
        </w:rPr>
        <w:t xml:space="preserve">） </w:t>
      </w:r>
      <w:r>
        <w:rPr>
          <w:rFonts w:hint="eastAsia" w:ascii="宋体" w:hAnsi="宋体" w:cs="宋体"/>
          <w:b/>
          <w:color w:val="000000"/>
          <w:spacing w:val="7"/>
          <w:kern w:val="0"/>
          <w:sz w:val="38"/>
          <w:szCs w:val="22"/>
          <w:highlight w:val="none"/>
          <w:lang w:val="zh-CN" w:bidi="zh-CN"/>
        </w:rPr>
        <w:t>开标</w:t>
      </w:r>
      <w:r>
        <w:rPr>
          <w:rFonts w:ascii="宋体" w:hAnsi="宋体" w:cs="宋体"/>
          <w:b/>
          <w:color w:val="000000"/>
          <w:spacing w:val="7"/>
          <w:kern w:val="0"/>
          <w:sz w:val="38"/>
          <w:szCs w:val="22"/>
          <w:highlight w:val="none"/>
          <w:lang w:val="zh-CN" w:bidi="zh-CN"/>
        </w:rPr>
        <w:t>文件封面</w:t>
      </w:r>
      <w:bookmarkEnd w:id="174"/>
    </w:p>
    <w:p>
      <w:pPr>
        <w:autoSpaceDE w:val="0"/>
        <w:autoSpaceDN w:val="0"/>
        <w:spacing w:line="479" w:lineRule="exact"/>
        <w:jc w:val="center"/>
        <w:rPr>
          <w:rFonts w:ascii="宋体" w:hAnsi="宋体" w:cs="宋体"/>
          <w:b/>
          <w:bCs/>
          <w:color w:val="000000"/>
          <w:sz w:val="24"/>
          <w:highlight w:val="none"/>
          <w:lang w:val="zh-CN" w:bidi="zh-CN"/>
        </w:rPr>
      </w:pPr>
    </w:p>
    <w:p>
      <w:pPr>
        <w:autoSpaceDE w:val="0"/>
        <w:autoSpaceDN w:val="0"/>
        <w:jc w:val="center"/>
        <w:rPr>
          <w:rFonts w:ascii="宋体" w:hAnsi="宋体" w:cs="宋体"/>
          <w:b/>
          <w:color w:val="000000"/>
          <w:sz w:val="28"/>
          <w:szCs w:val="19"/>
          <w:highlight w:val="none"/>
          <w:lang w:val="zh-CN" w:bidi="zh-CN"/>
        </w:rPr>
      </w:pPr>
    </w:p>
    <w:p>
      <w:pPr>
        <w:autoSpaceDE w:val="0"/>
        <w:autoSpaceDN w:val="0"/>
        <w:jc w:val="center"/>
        <w:rPr>
          <w:rFonts w:ascii="宋体" w:hAnsi="宋体" w:cs="宋体"/>
          <w:b/>
          <w:color w:val="000000"/>
          <w:sz w:val="28"/>
          <w:szCs w:val="19"/>
          <w:highlight w:val="none"/>
          <w:lang w:val="zh-CN" w:bidi="zh-CN"/>
        </w:rPr>
      </w:pPr>
    </w:p>
    <w:p>
      <w:pPr>
        <w:autoSpaceDE w:val="0"/>
        <w:autoSpaceDN w:val="0"/>
        <w:jc w:val="center"/>
        <w:rPr>
          <w:rFonts w:ascii="宋体" w:hAnsi="宋体" w:cs="宋体"/>
          <w:b/>
          <w:color w:val="000000"/>
          <w:sz w:val="28"/>
          <w:szCs w:val="19"/>
          <w:highlight w:val="none"/>
          <w:lang w:val="zh-CN" w:bidi="zh-CN"/>
        </w:rPr>
      </w:pPr>
    </w:p>
    <w:p>
      <w:pPr>
        <w:autoSpaceDE w:val="0"/>
        <w:autoSpaceDN w:val="0"/>
        <w:jc w:val="center"/>
        <w:rPr>
          <w:rFonts w:ascii="宋体" w:hAnsi="宋体" w:cs="宋体"/>
          <w:b/>
          <w:color w:val="000000"/>
          <w:sz w:val="28"/>
          <w:szCs w:val="19"/>
          <w:highlight w:val="none"/>
          <w:lang w:val="zh-CN" w:bidi="zh-CN"/>
        </w:rPr>
      </w:pPr>
    </w:p>
    <w:p>
      <w:pPr>
        <w:autoSpaceDE w:val="0"/>
        <w:autoSpaceDN w:val="0"/>
        <w:jc w:val="center"/>
        <w:rPr>
          <w:rFonts w:ascii="宋体" w:hAnsi="宋体" w:cs="宋体"/>
          <w:b/>
          <w:color w:val="000000"/>
          <w:sz w:val="28"/>
          <w:szCs w:val="19"/>
          <w:highlight w:val="none"/>
          <w:lang w:val="zh-CN" w:bidi="zh-CN"/>
        </w:rPr>
      </w:pPr>
    </w:p>
    <w:p>
      <w:pPr>
        <w:autoSpaceDE w:val="0"/>
        <w:autoSpaceDN w:val="0"/>
        <w:jc w:val="center"/>
        <w:rPr>
          <w:rFonts w:ascii="宋体" w:hAnsi="宋体" w:cs="宋体"/>
          <w:b/>
          <w:color w:val="000000"/>
          <w:sz w:val="28"/>
          <w:szCs w:val="19"/>
          <w:highlight w:val="none"/>
          <w:lang w:val="zh-CN" w:bidi="zh-CN"/>
        </w:rPr>
      </w:pPr>
    </w:p>
    <w:p>
      <w:pPr>
        <w:autoSpaceDE w:val="0"/>
        <w:autoSpaceDN w:val="0"/>
        <w:spacing w:before="8"/>
        <w:jc w:val="center"/>
        <w:rPr>
          <w:rFonts w:ascii="宋体" w:hAnsi="宋体" w:cs="宋体"/>
          <w:b/>
          <w:color w:val="000000"/>
          <w:sz w:val="38"/>
          <w:szCs w:val="19"/>
          <w:highlight w:val="none"/>
          <w:lang w:val="zh-CN" w:bidi="zh-CN"/>
        </w:rPr>
      </w:pPr>
    </w:p>
    <w:p>
      <w:pPr>
        <w:autoSpaceDE w:val="0"/>
        <w:autoSpaceDN w:val="0"/>
        <w:spacing w:line="237" w:lineRule="auto"/>
        <w:jc w:val="center"/>
        <w:rPr>
          <w:rFonts w:ascii="思源黑体 CN Heavy" w:hAnsi="宋体" w:cs="宋体"/>
          <w:b/>
          <w:color w:val="000000"/>
          <w:kern w:val="0"/>
          <w:sz w:val="24"/>
          <w:szCs w:val="22"/>
          <w:highlight w:val="none"/>
          <w:lang w:val="zh-CN" w:bidi="zh-CN"/>
        </w:rPr>
      </w:pPr>
      <w:r>
        <w:rPr>
          <w:rFonts w:ascii="宋体" w:hAnsi="宋体" w:cs="宋体"/>
          <w:b/>
          <w:color w:val="000000"/>
          <w:spacing w:val="10"/>
          <w:kern w:val="0"/>
          <w:sz w:val="24"/>
          <w:szCs w:val="22"/>
          <w:highlight w:val="none"/>
          <w:lang w:val="zh-CN" w:bidi="zh-CN"/>
        </w:rPr>
        <w:t>项目编号：</w:t>
      </w:r>
    </w:p>
    <w:p>
      <w:pPr>
        <w:autoSpaceDE w:val="0"/>
        <w:autoSpaceDN w:val="0"/>
        <w:spacing w:before="113"/>
        <w:jc w:val="center"/>
        <w:rPr>
          <w:rFonts w:ascii="宋体" w:hAnsi="宋体" w:cs="宋体"/>
          <w:b/>
          <w:color w:val="000000"/>
          <w:kern w:val="0"/>
          <w:sz w:val="24"/>
          <w:szCs w:val="22"/>
          <w:highlight w:val="none"/>
          <w:lang w:val="zh-CN" w:bidi="zh-CN"/>
        </w:rPr>
      </w:pPr>
      <w:r>
        <w:rPr>
          <w:rFonts w:ascii="宋体" w:hAnsi="宋体" w:cs="宋体"/>
          <w:b/>
          <w:color w:val="000000"/>
          <w:kern w:val="0"/>
          <w:sz w:val="24"/>
          <w:szCs w:val="22"/>
          <w:highlight w:val="none"/>
          <w:lang w:val="zh-CN" w:bidi="zh-CN"/>
        </w:rPr>
        <w:t>所投采购包：第 包</w:t>
      </w:r>
    </w:p>
    <w:p>
      <w:pPr>
        <w:autoSpaceDE w:val="0"/>
        <w:autoSpaceDN w:val="0"/>
        <w:jc w:val="center"/>
        <w:rPr>
          <w:rFonts w:ascii="宋体" w:hAnsi="宋体" w:cs="宋体"/>
          <w:b/>
          <w:color w:val="000000"/>
          <w:sz w:val="24"/>
          <w:szCs w:val="19"/>
          <w:highlight w:val="none"/>
          <w:lang w:val="zh-CN" w:bidi="zh-CN"/>
        </w:rPr>
      </w:pPr>
    </w:p>
    <w:p>
      <w:pPr>
        <w:autoSpaceDE w:val="0"/>
        <w:autoSpaceDN w:val="0"/>
        <w:jc w:val="center"/>
        <w:rPr>
          <w:rFonts w:ascii="宋体" w:hAnsi="宋体" w:cs="宋体"/>
          <w:b/>
          <w:color w:val="000000"/>
          <w:sz w:val="24"/>
          <w:szCs w:val="19"/>
          <w:highlight w:val="none"/>
          <w:lang w:val="zh-CN" w:bidi="zh-CN"/>
        </w:rPr>
      </w:pPr>
    </w:p>
    <w:p>
      <w:pPr>
        <w:autoSpaceDE w:val="0"/>
        <w:autoSpaceDN w:val="0"/>
        <w:jc w:val="center"/>
        <w:rPr>
          <w:rFonts w:ascii="宋体" w:hAnsi="宋体" w:cs="宋体"/>
          <w:b/>
          <w:color w:val="000000"/>
          <w:sz w:val="24"/>
          <w:szCs w:val="19"/>
          <w:highlight w:val="none"/>
          <w:lang w:val="zh-CN" w:bidi="zh-CN"/>
        </w:rPr>
      </w:pPr>
    </w:p>
    <w:p>
      <w:pPr>
        <w:autoSpaceDE w:val="0"/>
        <w:autoSpaceDN w:val="0"/>
        <w:jc w:val="center"/>
        <w:rPr>
          <w:rFonts w:ascii="宋体" w:hAnsi="宋体" w:cs="宋体"/>
          <w:b/>
          <w:color w:val="000000"/>
          <w:sz w:val="24"/>
          <w:szCs w:val="19"/>
          <w:highlight w:val="none"/>
          <w:lang w:val="zh-CN" w:bidi="zh-CN"/>
        </w:rPr>
      </w:pPr>
    </w:p>
    <w:p>
      <w:pPr>
        <w:jc w:val="center"/>
        <w:rPr>
          <w:rFonts w:ascii="宋体" w:hAnsi="宋体" w:cs="宋体"/>
          <w:b/>
          <w:color w:val="000000"/>
          <w:kern w:val="0"/>
          <w:sz w:val="24"/>
          <w:szCs w:val="22"/>
          <w:highlight w:val="none"/>
          <w:lang w:val="zh-CN" w:bidi="zh-CN"/>
        </w:rPr>
      </w:pPr>
      <w:r>
        <w:rPr>
          <w:rFonts w:ascii="宋体" w:hAnsi="宋体" w:cs="宋体"/>
          <w:b/>
          <w:color w:val="000000"/>
          <w:kern w:val="0"/>
          <w:sz w:val="24"/>
          <w:szCs w:val="22"/>
          <w:highlight w:val="none"/>
          <w:lang w:val="zh-CN" w:bidi="zh-CN"/>
        </w:rPr>
        <w:t xml:space="preserve">（投标人名称） 年 </w:t>
      </w:r>
      <w:r>
        <w:rPr>
          <w:rFonts w:hint="eastAsia" w:ascii="宋体" w:hAnsi="宋体" w:cs="宋体"/>
          <w:b/>
          <w:color w:val="000000"/>
          <w:kern w:val="0"/>
          <w:sz w:val="24"/>
          <w:szCs w:val="22"/>
          <w:highlight w:val="none"/>
          <w:lang w:val="zh-CN" w:bidi="zh-CN"/>
        </w:rPr>
        <w:t>月</w:t>
      </w:r>
      <w:r>
        <w:rPr>
          <w:rFonts w:hint="eastAsia" w:ascii="宋体" w:hAnsi="宋体" w:cs="宋体"/>
          <w:b/>
          <w:color w:val="000000"/>
          <w:kern w:val="0"/>
          <w:sz w:val="24"/>
          <w:szCs w:val="22"/>
          <w:highlight w:val="none"/>
          <w:lang w:bidi="zh-CN"/>
        </w:rPr>
        <w:t xml:space="preserve">  </w:t>
      </w:r>
      <w:r>
        <w:rPr>
          <w:rFonts w:ascii="宋体" w:hAnsi="宋体" w:cs="宋体"/>
          <w:b/>
          <w:color w:val="000000"/>
          <w:kern w:val="0"/>
          <w:sz w:val="24"/>
          <w:szCs w:val="22"/>
          <w:highlight w:val="none"/>
          <w:lang w:val="zh-CN" w:bidi="zh-CN"/>
        </w:rPr>
        <w:t>日</w:t>
      </w:r>
    </w:p>
    <w:p>
      <w:pPr>
        <w:rPr>
          <w:rFonts w:ascii="宋体" w:hAnsi="宋体" w:cs="宋体"/>
          <w:b/>
          <w:color w:val="000000"/>
          <w:kern w:val="0"/>
          <w:sz w:val="24"/>
          <w:szCs w:val="22"/>
          <w:highlight w:val="none"/>
          <w:lang w:val="zh-CN" w:bidi="zh-CN"/>
        </w:rPr>
      </w:pPr>
      <w:r>
        <w:rPr>
          <w:rFonts w:ascii="宋体" w:hAnsi="宋体" w:cs="宋体"/>
          <w:b/>
          <w:color w:val="000000"/>
          <w:kern w:val="0"/>
          <w:sz w:val="24"/>
          <w:szCs w:val="22"/>
          <w:highlight w:val="none"/>
          <w:lang w:val="zh-CN" w:bidi="zh-CN"/>
        </w:rPr>
        <w:br w:type="page"/>
      </w:r>
    </w:p>
    <w:p>
      <w:pPr>
        <w:pStyle w:val="2"/>
        <w:spacing w:before="0" w:line="360" w:lineRule="auto"/>
        <w:ind w:left="0"/>
        <w:rPr>
          <w:b/>
          <w:bCs/>
          <w:sz w:val="21"/>
          <w:szCs w:val="21"/>
          <w:highlight w:val="none"/>
          <w:lang w:val="en-US"/>
        </w:rPr>
      </w:pPr>
      <w:r>
        <w:rPr>
          <w:rFonts w:hint="eastAsia"/>
          <w:b/>
          <w:bCs/>
          <w:sz w:val="21"/>
          <w:szCs w:val="21"/>
          <w:highlight w:val="none"/>
          <w:lang w:val="en-US"/>
        </w:rPr>
        <w:t>开标文件包括：</w:t>
      </w:r>
    </w:p>
    <w:p>
      <w:pPr>
        <w:pStyle w:val="2"/>
        <w:spacing w:before="0" w:line="360" w:lineRule="auto"/>
        <w:ind w:left="0"/>
        <w:outlineLvl w:val="1"/>
        <w:rPr>
          <w:b/>
          <w:bCs/>
          <w:sz w:val="21"/>
          <w:szCs w:val="21"/>
          <w:highlight w:val="none"/>
          <w:lang w:val="en-US"/>
        </w:rPr>
      </w:pPr>
      <w:bookmarkStart w:id="175" w:name="_Toc32100"/>
      <w:r>
        <w:rPr>
          <w:rFonts w:hint="eastAsia"/>
          <w:b/>
          <w:bCs/>
          <w:sz w:val="21"/>
          <w:szCs w:val="21"/>
          <w:highlight w:val="none"/>
          <w:lang w:val="en-US"/>
        </w:rPr>
        <w:t>1、开标一览表</w:t>
      </w:r>
      <w:bookmarkEnd w:id="175"/>
    </w:p>
    <w:p>
      <w:pPr>
        <w:spacing w:line="360" w:lineRule="auto"/>
        <w:outlineLvl w:val="1"/>
        <w:rPr>
          <w:rFonts w:ascii="宋体" w:hAnsi="宋体" w:cs="宋体"/>
          <w:b/>
          <w:bCs/>
          <w:szCs w:val="21"/>
          <w:highlight w:val="none"/>
        </w:rPr>
      </w:pPr>
      <w:bookmarkStart w:id="176" w:name="_Toc8054"/>
      <w:r>
        <w:rPr>
          <w:rFonts w:hint="eastAsia" w:ascii="宋体" w:hAnsi="宋体" w:cs="宋体"/>
          <w:b/>
          <w:bCs/>
          <w:szCs w:val="21"/>
          <w:highlight w:val="none"/>
        </w:rPr>
        <w:t>2、分项报价表</w:t>
      </w:r>
      <w:bookmarkEnd w:id="176"/>
    </w:p>
    <w:p>
      <w:pPr>
        <w:pStyle w:val="2"/>
        <w:spacing w:before="0" w:line="360" w:lineRule="auto"/>
        <w:ind w:left="0"/>
        <w:outlineLvl w:val="1"/>
        <w:rPr>
          <w:b/>
          <w:bCs/>
          <w:sz w:val="21"/>
          <w:szCs w:val="21"/>
          <w:highlight w:val="none"/>
          <w:lang w:val="en-US"/>
        </w:rPr>
      </w:pPr>
      <w:bookmarkStart w:id="177" w:name="_Toc5011"/>
      <w:r>
        <w:rPr>
          <w:rFonts w:hint="eastAsia"/>
          <w:b/>
          <w:bCs/>
          <w:sz w:val="21"/>
          <w:szCs w:val="21"/>
          <w:highlight w:val="none"/>
          <w:lang w:val="en-US"/>
        </w:rPr>
        <w:t>3、法定代表人证明书</w:t>
      </w:r>
      <w:bookmarkEnd w:id="177"/>
    </w:p>
    <w:p>
      <w:pPr>
        <w:pStyle w:val="2"/>
        <w:spacing w:before="0" w:line="360" w:lineRule="auto"/>
        <w:ind w:left="0"/>
        <w:outlineLvl w:val="1"/>
        <w:rPr>
          <w:b/>
          <w:bCs/>
          <w:sz w:val="21"/>
          <w:szCs w:val="21"/>
          <w:highlight w:val="none"/>
          <w:lang w:val="en-US"/>
        </w:rPr>
      </w:pPr>
      <w:bookmarkStart w:id="178" w:name="_Toc27439"/>
      <w:r>
        <w:rPr>
          <w:rFonts w:hint="eastAsia"/>
          <w:b/>
          <w:bCs/>
          <w:sz w:val="21"/>
          <w:szCs w:val="21"/>
          <w:highlight w:val="none"/>
          <w:lang w:val="en-US"/>
        </w:rPr>
        <w:t>4、法定代表人授权书</w:t>
      </w:r>
      <w:bookmarkEnd w:id="178"/>
    </w:p>
    <w:p>
      <w:pPr>
        <w:spacing w:line="360" w:lineRule="auto"/>
        <w:outlineLvl w:val="1"/>
        <w:rPr>
          <w:rFonts w:ascii="宋体" w:hAnsi="宋体" w:cs="宋体"/>
          <w:b/>
          <w:bCs/>
          <w:szCs w:val="21"/>
          <w:highlight w:val="none"/>
        </w:rPr>
      </w:pPr>
      <w:bookmarkStart w:id="179" w:name="_Toc16304"/>
      <w:r>
        <w:rPr>
          <w:rFonts w:hint="eastAsia" w:ascii="宋体" w:hAnsi="宋体" w:cs="宋体"/>
          <w:b/>
          <w:bCs/>
          <w:szCs w:val="21"/>
          <w:highlight w:val="none"/>
        </w:rPr>
        <w:t>5、投标保证金</w:t>
      </w:r>
      <w:bookmarkEnd w:id="179"/>
    </w:p>
    <w:p>
      <w:pPr>
        <w:rPr>
          <w:highlight w:val="none"/>
        </w:rPr>
      </w:pPr>
    </w:p>
    <w:p>
      <w:pPr>
        <w:pStyle w:val="2"/>
        <w:rPr>
          <w:highlight w:val="none"/>
          <w:lang w:val="en-US"/>
        </w:rPr>
      </w:pPr>
    </w:p>
    <w:p>
      <w:pPr>
        <w:spacing w:line="360" w:lineRule="auto"/>
        <w:ind w:firstLine="420" w:firstLineChars="200"/>
        <w:jc w:val="both"/>
        <w:rPr>
          <w:rFonts w:ascii="宋体" w:hAnsi="宋体"/>
          <w:szCs w:val="21"/>
          <w:highlight w:val="none"/>
        </w:rPr>
      </w:pPr>
      <w:r>
        <w:rPr>
          <w:rFonts w:hint="eastAsia" w:ascii="宋体" w:hAnsi="宋体"/>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szCs w:val="21"/>
          <w:highlight w:val="none"/>
        </w:rPr>
      </w:pPr>
      <w:r>
        <w:rPr>
          <w:rFonts w:hint="eastAsia" w:ascii="宋体" w:hAnsi="宋体"/>
          <w:szCs w:val="21"/>
          <w:highlight w:val="none"/>
        </w:rPr>
        <w:t>若投标人采用担保函形式的，则无需密封在“开标文件”内，投标人需在开标时间截止前将原件提交至招标代理机构。</w:t>
      </w:r>
    </w:p>
    <w:p>
      <w:pPr>
        <w:rPr>
          <w:rFonts w:ascii="宋体" w:hAnsi="宋体"/>
          <w:szCs w:val="21"/>
          <w:highlight w:val="none"/>
        </w:rPr>
      </w:pPr>
      <w:r>
        <w:rPr>
          <w:rFonts w:hint="eastAsia" w:ascii="宋体" w:hAnsi="宋体"/>
          <w:szCs w:val="21"/>
          <w:highlight w:val="none"/>
        </w:rPr>
        <w:br w:type="page"/>
      </w:r>
    </w:p>
    <w:p>
      <w:pPr>
        <w:pStyle w:val="3"/>
        <w:rPr>
          <w:highlight w:val="none"/>
        </w:rPr>
      </w:pPr>
      <w:bookmarkStart w:id="180" w:name="_Toc2722"/>
      <w:r>
        <w:rPr>
          <w:rFonts w:hint="eastAsia"/>
          <w:highlight w:val="none"/>
        </w:rPr>
        <w:t>第八篇 其它文件格式（如有需要）</w:t>
      </w:r>
      <w:bookmarkEnd w:id="180"/>
    </w:p>
    <w:p>
      <w:pPr>
        <w:rPr>
          <w:b/>
          <w:bCs/>
          <w:highlight w:val="none"/>
        </w:rPr>
      </w:pPr>
      <w:r>
        <w:rPr>
          <w:rFonts w:hint="eastAsia"/>
          <w:b/>
          <w:bCs/>
          <w:highlight w:val="none"/>
        </w:rPr>
        <w:t>格式一：</w:t>
      </w:r>
    </w:p>
    <w:p>
      <w:pPr>
        <w:jc w:val="center"/>
        <w:rPr>
          <w:b/>
          <w:bCs/>
          <w:highlight w:val="none"/>
        </w:rPr>
      </w:pPr>
      <w:r>
        <w:rPr>
          <w:b/>
          <w:bCs/>
          <w:highlight w:val="none"/>
        </w:rPr>
        <w:t>询问函、质疑函格式</w:t>
      </w:r>
    </w:p>
    <w:p>
      <w:pPr>
        <w:pStyle w:val="2"/>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说明：本部分格式为投标人提交询问函、质疑函时使用，不属于投标文件格式的组成部分。</w:t>
      </w:r>
    </w:p>
    <w:p>
      <w:pPr>
        <w:jc w:val="center"/>
        <w:rPr>
          <w:b/>
          <w:bCs/>
          <w:highlight w:val="none"/>
        </w:rPr>
      </w:pPr>
      <w:r>
        <w:rPr>
          <w:b/>
          <w:bCs/>
          <w:highlight w:val="none"/>
        </w:rPr>
        <w:t>询问函</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国顺招标有限</w:t>
      </w:r>
      <w:r>
        <w:rPr>
          <w:color w:val="000000" w:themeColor="text1"/>
          <w:sz w:val="21"/>
          <w:szCs w:val="21"/>
          <w:highlight w:val="none"/>
          <w14:textFill>
            <w14:solidFill>
              <w14:schemeClr w14:val="tx1"/>
            </w14:solidFill>
          </w14:textFill>
        </w:rPr>
        <w:t>公司</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我单位已登记并准备参与</w:t>
      </w:r>
      <w:r>
        <w:rPr>
          <w:rFonts w:hint="eastAsia"/>
          <w:color w:val="000000" w:themeColor="text1"/>
          <w:sz w:val="21"/>
          <w:szCs w:val="21"/>
          <w:highlight w:val="none"/>
          <w:u w:val="singl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项目（项目编号：</w:t>
      </w:r>
      <w:r>
        <w:rPr>
          <w:rFonts w:hint="eastAsia"/>
          <w:color w:val="000000" w:themeColor="text1"/>
          <w:sz w:val="21"/>
          <w:szCs w:val="21"/>
          <w:highlight w:val="none"/>
          <w:u w:val="singl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）的投标活动，现有以下几个内容（或条款）存在疑问（或无法理解），特提出询问。</w:t>
      </w:r>
    </w:p>
    <w:p>
      <w:pPr>
        <w:pStyle w:val="2"/>
        <w:tabs>
          <w:tab w:val="left" w:pos="2890"/>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一、</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（事项一）</w:t>
      </w:r>
    </w:p>
    <w:p>
      <w:pPr>
        <w:pStyle w:val="19"/>
        <w:tabs>
          <w:tab w:val="left" w:pos="996"/>
          <w:tab w:val="left" w:pos="2914"/>
        </w:tabs>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w:t>
      </w:r>
      <w:r>
        <w:rPr>
          <w:rFonts w:hint="eastAsia" w:ascii="宋体" w:hAnsi="宋体" w:cs="宋体"/>
          <w:color w:val="000000" w:themeColor="text1"/>
          <w:szCs w:val="21"/>
          <w:highlight w:val="none"/>
          <w:lang w:bidi="zh-CN"/>
          <w14:textFill>
            <w14:solidFill>
              <w14:schemeClr w14:val="tx1"/>
            </w14:solidFill>
          </w14:textFill>
        </w:rPr>
        <w:t>1</w:t>
      </w:r>
      <w:r>
        <w:rPr>
          <w:rFonts w:hint="eastAsia" w:ascii="宋体" w:hAnsi="宋体" w:cs="宋体"/>
          <w:color w:val="000000" w:themeColor="text1"/>
          <w:szCs w:val="21"/>
          <w:highlight w:val="none"/>
          <w:lang w:val="zh-CN" w:bidi="zh-CN"/>
          <w14:textFill>
            <w14:solidFill>
              <w14:schemeClr w14:val="tx1"/>
            </w14:solidFill>
          </w14:textFill>
        </w:rPr>
        <w:t>）</w:t>
      </w:r>
      <w:r>
        <w:rPr>
          <w:rFonts w:hint="eastAsia" w:ascii="宋体" w:hAnsi="宋体" w:cs="宋体"/>
          <w:color w:val="000000" w:themeColor="text1"/>
          <w:w w:val="10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（问题或条款内容）</w:t>
      </w:r>
    </w:p>
    <w:p>
      <w:pPr>
        <w:pStyle w:val="19"/>
        <w:tabs>
          <w:tab w:val="left" w:pos="996"/>
          <w:tab w:val="left" w:pos="2914"/>
        </w:tabs>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w:t>
      </w:r>
      <w:r>
        <w:rPr>
          <w:rFonts w:hint="eastAsia" w:ascii="宋体" w:hAnsi="宋体" w:cs="宋体"/>
          <w:color w:val="000000" w:themeColor="text1"/>
          <w:szCs w:val="21"/>
          <w:highlight w:val="none"/>
          <w:lang w:bidi="zh-CN"/>
          <w14:textFill>
            <w14:solidFill>
              <w14:schemeClr w14:val="tx1"/>
            </w14:solidFill>
          </w14:textFill>
        </w:rPr>
        <w:t>2</w:t>
      </w:r>
      <w:r>
        <w:rPr>
          <w:rFonts w:hint="eastAsia" w:ascii="宋体" w:hAnsi="宋体" w:cs="宋体"/>
          <w:color w:val="000000" w:themeColor="text1"/>
          <w:szCs w:val="21"/>
          <w:highlight w:val="none"/>
          <w:lang w:val="zh-CN" w:bidi="zh-CN"/>
          <w14:textFill>
            <w14:solidFill>
              <w14:schemeClr w14:val="tx1"/>
            </w14:solidFill>
          </w14:textFill>
        </w:rPr>
        <w:t>）</w:t>
      </w:r>
      <w:r>
        <w:rPr>
          <w:rFonts w:hint="eastAsia" w:ascii="宋体" w:hAnsi="宋体" w:cs="宋体"/>
          <w:color w:val="000000" w:themeColor="text1"/>
          <w:w w:val="10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（说明疑问或无法理解原因）</w:t>
      </w:r>
    </w:p>
    <w:p>
      <w:pPr>
        <w:pStyle w:val="2"/>
        <w:tabs>
          <w:tab w:val="left" w:pos="2890"/>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14:textFill>
            <w14:solidFill>
              <w14:schemeClr w14:val="tx1"/>
            </w14:solidFill>
          </w14:textFill>
        </w:rPr>
        <w:t>3</w:t>
      </w: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14:textFill>
            <w14:solidFill>
              <w14:schemeClr w14:val="tx1"/>
            </w14:solidFill>
          </w14:textFill>
        </w:rPr>
        <w:t xml:space="preserve">（建议） </w:t>
      </w:r>
    </w:p>
    <w:p>
      <w:pPr>
        <w:pStyle w:val="2"/>
        <w:tabs>
          <w:tab w:val="left" w:pos="2890"/>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14:textFill>
            <w14:solidFill>
              <w14:schemeClr w14:val="tx1"/>
            </w14:solidFill>
          </w14:textFill>
        </w:rPr>
        <w:t>（事项二</w:t>
      </w:r>
      <w:r>
        <w:rPr>
          <w:rFonts w:hint="eastAsia"/>
          <w:color w:val="000000" w:themeColor="text1"/>
          <w:spacing w:val="-17"/>
          <w:sz w:val="21"/>
          <w:szCs w:val="21"/>
          <w:highlight w:val="none"/>
          <w14:textFill>
            <w14:solidFill>
              <w14:schemeClr w14:val="tx1"/>
            </w14:solidFill>
          </w14:textFill>
        </w:rPr>
        <w:t>）</w:t>
      </w:r>
    </w:p>
    <w:p>
      <w:pPr>
        <w:pStyle w:val="2"/>
        <w:autoSpaceDE w:val="0"/>
        <w:autoSpaceDN w:val="0"/>
        <w:spacing w:before="0" w:line="360" w:lineRule="auto"/>
        <w:ind w:left="0" w:firstLine="314" w:firstLineChars="200"/>
        <w:rPr>
          <w:color w:val="000000" w:themeColor="text1"/>
          <w:sz w:val="21"/>
          <w:szCs w:val="21"/>
          <w:highlight w:val="none"/>
          <w14:textFill>
            <w14:solidFill>
              <w14:schemeClr w14:val="tx1"/>
            </w14:solidFill>
          </w14:textFill>
        </w:rPr>
      </w:pPr>
      <w:r>
        <w:rPr>
          <w:color w:val="000000" w:themeColor="text1"/>
          <w:w w:val="75"/>
          <w:sz w:val="21"/>
          <w:szCs w:val="21"/>
          <w:highlight w:val="none"/>
          <w14:textFill>
            <w14:solidFill>
              <w14:schemeClr w14:val="tx1"/>
            </w14:solidFill>
          </w14:textFill>
        </w:rPr>
        <w:t>...</w:t>
      </w:r>
    </w:p>
    <w:p>
      <w:pPr>
        <w:pStyle w:val="2"/>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随附相关证明材料如下：（目录）</w:t>
      </w:r>
    </w:p>
    <w:p>
      <w:pPr>
        <w:pStyle w:val="2"/>
        <w:tabs>
          <w:tab w:val="left" w:pos="10713"/>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p>
    <w:p>
      <w:pPr>
        <w:pStyle w:val="2"/>
        <w:tabs>
          <w:tab w:val="left" w:pos="10713"/>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询问人（公章）：</w:t>
      </w:r>
    </w:p>
    <w:p>
      <w:pPr>
        <w:pStyle w:val="2"/>
        <w:tabs>
          <w:tab w:val="left" w:pos="10713"/>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法定代表人或授权代表（签字或盖章）：</w:t>
      </w:r>
    </w:p>
    <w:p>
      <w:pPr>
        <w:pStyle w:val="2"/>
        <w:tabs>
          <w:tab w:val="left" w:pos="10713"/>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地址/邮编：</w:t>
      </w:r>
    </w:p>
    <w:p>
      <w:pPr>
        <w:pStyle w:val="2"/>
        <w:tabs>
          <w:tab w:val="left" w:pos="10713"/>
        </w:tabs>
        <w:autoSpaceDE w:val="0"/>
        <w:autoSpaceDN w:val="0"/>
        <w:spacing w:before="0" w:line="360" w:lineRule="auto"/>
        <w:ind w:left="0" w:firstLine="420" w:firstLineChars="200"/>
        <w:rPr>
          <w:rFonts w:ascii="Times New Roman" w:eastAsia="Times New Roman"/>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电话/传真：</w:t>
      </w:r>
    </w:p>
    <w:p>
      <w:pPr>
        <w:pStyle w:val="2"/>
        <w:tabs>
          <w:tab w:val="left" w:pos="10713"/>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日期： 年 月 日</w:t>
      </w:r>
    </w:p>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p>
    <w:p>
      <w:pPr>
        <w:jc w:val="center"/>
        <w:rPr>
          <w:b/>
          <w:bCs/>
          <w:highlight w:val="none"/>
        </w:rPr>
      </w:pPr>
      <w:r>
        <w:rPr>
          <w:b/>
          <w:bCs/>
          <w:highlight w:val="none"/>
        </w:rPr>
        <w:t>质疑函</w:t>
      </w:r>
    </w:p>
    <w:p>
      <w:pPr>
        <w:pStyle w:val="2"/>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一、质疑供应商基本信息质疑供应商：</w:t>
      </w:r>
    </w:p>
    <w:p>
      <w:pPr>
        <w:pStyle w:val="2"/>
        <w:tabs>
          <w:tab w:val="left" w:pos="3082"/>
          <w:tab w:val="left" w:pos="5720"/>
        </w:tabs>
        <w:autoSpaceDE w:val="0"/>
        <w:autoSpaceDN w:val="0"/>
        <w:spacing w:line="360" w:lineRule="auto"/>
        <w:ind w:left="0" w:firstLine="420" w:firstLineChars="200"/>
        <w:rPr>
          <w:rFonts w:ascii="Times New Roman" w:eastAsia="Times New Roman"/>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地址：</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邮编：</w:t>
      </w:r>
      <w:r>
        <w:rPr>
          <w:rFonts w:ascii="Times New Roman" w:eastAsia="Times New Roman"/>
          <w:color w:val="000000" w:themeColor="text1"/>
          <w:sz w:val="21"/>
          <w:szCs w:val="21"/>
          <w:highlight w:val="none"/>
          <w:u w:val="single"/>
          <w14:textFill>
            <w14:solidFill>
              <w14:schemeClr w14:val="tx1"/>
            </w14:solidFill>
          </w14:textFill>
        </w:rPr>
        <w:t xml:space="preserve"> </w:t>
      </w:r>
      <w:r>
        <w:rPr>
          <w:rFonts w:ascii="Times New Roman" w:eastAsia="Times New Roman"/>
          <w:color w:val="000000" w:themeColor="text1"/>
          <w:sz w:val="21"/>
          <w:szCs w:val="21"/>
          <w:highlight w:val="none"/>
          <w:u w:val="single"/>
          <w14:textFill>
            <w14:solidFill>
              <w14:schemeClr w14:val="tx1"/>
            </w14:solidFill>
          </w14:textFill>
        </w:rPr>
        <w:tab/>
      </w:r>
    </w:p>
    <w:p>
      <w:pPr>
        <w:pStyle w:val="2"/>
        <w:tabs>
          <w:tab w:val="left" w:pos="3082"/>
          <w:tab w:val="left" w:pos="3511"/>
          <w:tab w:val="left" w:pos="6104"/>
        </w:tabs>
        <w:autoSpaceDE w:val="0"/>
        <w:autoSpaceDN w:val="0"/>
        <w:spacing w:line="360" w:lineRule="auto"/>
        <w:ind w:left="0" w:firstLine="420" w:firstLineChars="200"/>
        <w:rPr>
          <w:color w:val="000000" w:themeColor="text1"/>
          <w:sz w:val="21"/>
          <w:szCs w:val="21"/>
          <w:highlight w:val="none"/>
          <w:u w:val="single"/>
          <w:lang w:val="en-US"/>
          <w14:textFill>
            <w14:solidFill>
              <w14:schemeClr w14:val="tx1"/>
            </w14:solidFill>
          </w14:textFill>
        </w:rPr>
      </w:pPr>
      <w:r>
        <w:rPr>
          <w:color w:val="000000" w:themeColor="text1"/>
          <w:sz w:val="21"/>
          <w:szCs w:val="21"/>
          <w:highlight w:val="none"/>
          <w14:textFill>
            <w14:solidFill>
              <w14:schemeClr w14:val="tx1"/>
            </w14:solidFill>
          </w14:textFill>
        </w:rPr>
        <w:t>联系：</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联系电话：</w:t>
      </w:r>
      <w:r>
        <w:rPr>
          <w:rFonts w:hint="eastAsia"/>
          <w:color w:val="000000" w:themeColor="text1"/>
          <w:sz w:val="21"/>
          <w:szCs w:val="21"/>
          <w:highlight w:val="none"/>
          <w:u w:val="single"/>
          <w:lang w:val="en-US"/>
          <w14:textFill>
            <w14:solidFill>
              <w14:schemeClr w14:val="tx1"/>
            </w14:solidFill>
          </w14:textFill>
        </w:rPr>
        <w:t xml:space="preserve">               </w:t>
      </w:r>
    </w:p>
    <w:p>
      <w:pPr>
        <w:pStyle w:val="2"/>
        <w:tabs>
          <w:tab w:val="left" w:pos="3082"/>
          <w:tab w:val="left" w:pos="3511"/>
          <w:tab w:val="left" w:pos="6104"/>
        </w:tabs>
        <w:autoSpaceDE w:val="0"/>
        <w:autoSpaceDN w:val="0"/>
        <w:spacing w:line="360" w:lineRule="auto"/>
        <w:ind w:left="0" w:firstLine="420" w:firstLineChars="200"/>
        <w:rPr>
          <w:rFonts w:ascii="Times New Roman"/>
          <w:color w:val="000000" w:themeColor="text1"/>
          <w:sz w:val="21"/>
          <w:szCs w:val="21"/>
          <w:highlight w:val="none"/>
          <w:lang w:val="en-US"/>
          <w14:textFill>
            <w14:solidFill>
              <w14:schemeClr w14:val="tx1"/>
            </w14:solidFill>
          </w14:textFill>
        </w:rPr>
      </w:pPr>
      <w:r>
        <w:rPr>
          <w:color w:val="000000" w:themeColor="text1"/>
          <w:sz w:val="21"/>
          <w:szCs w:val="21"/>
          <w:highlight w:val="none"/>
          <w14:textFill>
            <w14:solidFill>
              <w14:schemeClr w14:val="tx1"/>
            </w14:solidFill>
          </w14:textFill>
        </w:rPr>
        <w:t>授权代表：</w:t>
      </w:r>
      <w:r>
        <w:rPr>
          <w:rFonts w:ascii="Times New Roman" w:eastAsia="Times New Roman"/>
          <w:color w:val="000000" w:themeColor="text1"/>
          <w:sz w:val="21"/>
          <w:szCs w:val="21"/>
          <w:highlight w:val="none"/>
          <w:u w:val="single"/>
          <w14:textFill>
            <w14:solidFill>
              <w14:schemeClr w14:val="tx1"/>
            </w14:solidFill>
          </w14:textFill>
        </w:rPr>
        <w:t xml:space="preserve"> </w:t>
      </w:r>
      <w:r>
        <w:rPr>
          <w:rFonts w:ascii="Times New Roman" w:eastAsia="Times New Roman"/>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联系电话：</w:t>
      </w:r>
      <w:r>
        <w:rPr>
          <w:rFonts w:hint="eastAsia" w:ascii="Times New Roman"/>
          <w:color w:val="000000" w:themeColor="text1"/>
          <w:sz w:val="21"/>
          <w:szCs w:val="21"/>
          <w:highlight w:val="none"/>
          <w:u w:val="single"/>
          <w:lang w:val="en-US"/>
          <w14:textFill>
            <w14:solidFill>
              <w14:schemeClr w14:val="tx1"/>
            </w14:solidFill>
          </w14:textFill>
        </w:rPr>
        <w:t xml:space="preserve">               </w:t>
      </w:r>
    </w:p>
    <w:p>
      <w:pPr>
        <w:pStyle w:val="2"/>
        <w:tabs>
          <w:tab w:val="left" w:pos="3082"/>
          <w:tab w:val="left" w:pos="5720"/>
        </w:tabs>
        <w:autoSpaceDE w:val="0"/>
        <w:autoSpaceDN w:val="0"/>
        <w:spacing w:line="360" w:lineRule="auto"/>
        <w:ind w:left="0" w:firstLine="420" w:firstLineChars="200"/>
        <w:rPr>
          <w:color w:val="000000" w:themeColor="text1"/>
          <w:sz w:val="21"/>
          <w:szCs w:val="21"/>
          <w:highlight w:val="none"/>
          <w:u w:val="single"/>
          <w14:textFill>
            <w14:solidFill>
              <w14:schemeClr w14:val="tx1"/>
            </w14:solidFill>
          </w14:textFill>
        </w:rPr>
      </w:pPr>
      <w:r>
        <w:rPr>
          <w:color w:val="000000" w:themeColor="text1"/>
          <w:sz w:val="21"/>
          <w:szCs w:val="21"/>
          <w:highlight w:val="none"/>
          <w14:textFill>
            <w14:solidFill>
              <w14:schemeClr w14:val="tx1"/>
            </w14:solidFill>
          </w14:textFill>
        </w:rPr>
        <w:t>地址：</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邮编：</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u w:val="single"/>
          <w14:textFill>
            <w14:solidFill>
              <w14:schemeClr w14:val="tx1"/>
            </w14:solidFill>
          </w14:textFill>
        </w:rPr>
        <w:t xml:space="preserve">       </w:t>
      </w:r>
    </w:p>
    <w:p>
      <w:pPr>
        <w:pStyle w:val="2"/>
        <w:tabs>
          <w:tab w:val="left" w:pos="3082"/>
          <w:tab w:val="left" w:pos="5720"/>
        </w:tabs>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二、质疑项目基本情况</w:t>
      </w:r>
    </w:p>
    <w:p>
      <w:pPr>
        <w:pStyle w:val="2"/>
        <w:tabs>
          <w:tab w:val="left" w:pos="4088"/>
        </w:tabs>
        <w:autoSpaceDE w:val="0"/>
        <w:autoSpaceDN w:val="0"/>
        <w:spacing w:line="360" w:lineRule="auto"/>
        <w:ind w:left="0" w:firstLine="420" w:firstLineChars="200"/>
        <w:rPr>
          <w:rFonts w:ascii="Times New Roman" w:eastAsia="Times New Roman"/>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质疑项目的名称：</w:t>
      </w:r>
      <w:r>
        <w:rPr>
          <w:rFonts w:ascii="Times New Roman" w:eastAsia="Times New Roman"/>
          <w:color w:val="000000" w:themeColor="text1"/>
          <w:sz w:val="21"/>
          <w:szCs w:val="21"/>
          <w:highlight w:val="none"/>
          <w:u w:val="single"/>
          <w14:textFill>
            <w14:solidFill>
              <w14:schemeClr w14:val="tx1"/>
            </w14:solidFill>
          </w14:textFill>
        </w:rPr>
        <w:t xml:space="preserve"> </w:t>
      </w:r>
      <w:r>
        <w:rPr>
          <w:rFonts w:ascii="Times New Roman" w:eastAsia="Times New Roman"/>
          <w:color w:val="000000" w:themeColor="text1"/>
          <w:sz w:val="21"/>
          <w:szCs w:val="21"/>
          <w:highlight w:val="none"/>
          <w:u w:val="single"/>
          <w14:textFill>
            <w14:solidFill>
              <w14:schemeClr w14:val="tx1"/>
            </w14:solidFill>
          </w14:textFill>
        </w:rPr>
        <w:tab/>
      </w:r>
    </w:p>
    <w:p>
      <w:pPr>
        <w:pStyle w:val="2"/>
        <w:tabs>
          <w:tab w:val="left" w:pos="3703"/>
          <w:tab w:val="left" w:pos="4088"/>
          <w:tab w:val="left" w:pos="6740"/>
        </w:tabs>
        <w:autoSpaceDE w:val="0"/>
        <w:autoSpaceDN w:val="0"/>
        <w:spacing w:line="360" w:lineRule="auto"/>
        <w:ind w:left="0" w:firstLine="420" w:firstLineChars="200"/>
        <w:rPr>
          <w:color w:val="000000" w:themeColor="text1"/>
          <w:sz w:val="21"/>
          <w:szCs w:val="21"/>
          <w:highlight w:val="none"/>
          <w:u w:val="single"/>
          <w14:textFill>
            <w14:solidFill>
              <w14:schemeClr w14:val="tx1"/>
            </w14:solidFill>
          </w14:textFill>
        </w:rPr>
      </w:pPr>
      <w:r>
        <w:rPr>
          <w:color w:val="000000" w:themeColor="text1"/>
          <w:sz w:val="21"/>
          <w:szCs w:val="21"/>
          <w:highlight w:val="none"/>
          <w14:textFill>
            <w14:solidFill>
              <w14:schemeClr w14:val="tx1"/>
            </w14:solidFill>
          </w14:textFill>
        </w:rPr>
        <w:t>质疑项目的编号：</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包号：</w:t>
      </w:r>
      <w:r>
        <w:rPr>
          <w:rFonts w:hint="eastAsia"/>
          <w:color w:val="000000" w:themeColor="text1"/>
          <w:sz w:val="21"/>
          <w:szCs w:val="21"/>
          <w:highlight w:val="none"/>
          <w:u w:val="single"/>
          <w:lang w:val="en-US"/>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p>
    <w:p>
      <w:pPr>
        <w:pStyle w:val="2"/>
        <w:tabs>
          <w:tab w:val="left" w:pos="3703"/>
          <w:tab w:val="left" w:pos="4088"/>
          <w:tab w:val="left" w:pos="6740"/>
        </w:tabs>
        <w:autoSpaceDE w:val="0"/>
        <w:autoSpaceDN w:val="0"/>
        <w:spacing w:line="360" w:lineRule="auto"/>
        <w:ind w:left="0" w:firstLine="420" w:firstLineChars="200"/>
        <w:rPr>
          <w:color w:val="000000" w:themeColor="text1"/>
          <w:sz w:val="21"/>
          <w:szCs w:val="21"/>
          <w:highlight w:val="none"/>
          <w:u w:val="single"/>
          <w14:textFill>
            <w14:solidFill>
              <w14:schemeClr w14:val="tx1"/>
            </w14:solidFill>
          </w14:textFill>
        </w:rPr>
      </w:pPr>
      <w:r>
        <w:rPr>
          <w:color w:val="000000" w:themeColor="text1"/>
          <w:sz w:val="21"/>
          <w:szCs w:val="21"/>
          <w:highlight w:val="none"/>
          <w14:textFill>
            <w14:solidFill>
              <w14:schemeClr w14:val="tx1"/>
            </w14:solidFill>
          </w14:textFill>
        </w:rPr>
        <w:t>采购人名称：</w:t>
      </w:r>
      <w:r>
        <w:rPr>
          <w:rFonts w:ascii="Times New Roman" w:eastAsia="Times New Roman"/>
          <w:color w:val="000000" w:themeColor="text1"/>
          <w:sz w:val="21"/>
          <w:szCs w:val="21"/>
          <w:highlight w:val="none"/>
          <w:u w:val="single"/>
          <w14:textFill>
            <w14:solidFill>
              <w14:schemeClr w14:val="tx1"/>
            </w14:solidFill>
          </w14:textFill>
        </w:rPr>
        <w:t xml:space="preserve"> </w:t>
      </w:r>
      <w:r>
        <w:rPr>
          <w:rFonts w:ascii="Times New Roman" w:eastAsia="Times New Roman"/>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采购文件获取日期：</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u w:val="single"/>
          <w14:textFill>
            <w14:solidFill>
              <w14:schemeClr w14:val="tx1"/>
            </w14:solidFill>
          </w14:textFill>
        </w:rPr>
        <w:t xml:space="preserve">      </w:t>
      </w:r>
    </w:p>
    <w:p>
      <w:pPr>
        <w:pStyle w:val="2"/>
        <w:tabs>
          <w:tab w:val="left" w:pos="4280"/>
        </w:tabs>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三、质疑事项具体内容</w:t>
      </w:r>
    </w:p>
    <w:p>
      <w:pPr>
        <w:pStyle w:val="2"/>
        <w:tabs>
          <w:tab w:val="left" w:pos="3511"/>
          <w:tab w:val="left" w:pos="3631"/>
        </w:tabs>
        <w:autoSpaceDE w:val="0"/>
        <w:autoSpaceDN w:val="0"/>
        <w:spacing w:line="360" w:lineRule="auto"/>
        <w:ind w:left="0" w:firstLine="408" w:firstLineChars="200"/>
        <w:rPr>
          <w:color w:val="000000" w:themeColor="text1"/>
          <w:sz w:val="21"/>
          <w:szCs w:val="21"/>
          <w:highlight w:val="none"/>
          <w:u w:val="single"/>
          <w14:textFill>
            <w14:solidFill>
              <w14:schemeClr w14:val="tx1"/>
            </w14:solidFill>
          </w14:textFill>
        </w:rPr>
      </w:pPr>
      <w:r>
        <w:rPr>
          <w:color w:val="000000" w:themeColor="text1"/>
          <w:spacing w:val="-3"/>
          <w:sz w:val="21"/>
          <w:szCs w:val="21"/>
          <w:highlight w:val="none"/>
          <w14:textFill>
            <w14:solidFill>
              <w14:schemeClr w14:val="tx1"/>
            </w14:solidFill>
          </w14:textFill>
        </w:rPr>
        <w:t>质疑事项1：</w:t>
      </w:r>
      <w:r>
        <w:rPr>
          <w:color w:val="000000" w:themeColor="text1"/>
          <w:spacing w:val="-3"/>
          <w:sz w:val="21"/>
          <w:szCs w:val="21"/>
          <w:highlight w:val="none"/>
          <w:u w:val="single"/>
          <w14:textFill>
            <w14:solidFill>
              <w14:schemeClr w14:val="tx1"/>
            </w14:solidFill>
          </w14:textFill>
        </w:rPr>
        <w:tab/>
      </w:r>
      <w:r>
        <w:rPr>
          <w:color w:val="000000" w:themeColor="text1"/>
          <w:spacing w:val="-3"/>
          <w:sz w:val="21"/>
          <w:szCs w:val="21"/>
          <w:highlight w:val="none"/>
          <w:u w:val="single"/>
          <w14:textFill>
            <w14:solidFill>
              <w14:schemeClr w14:val="tx1"/>
            </w14:solidFill>
          </w14:textFill>
        </w:rPr>
        <w:tab/>
      </w:r>
      <w:r>
        <w:rPr>
          <w:color w:val="000000" w:themeColor="text1"/>
          <w:sz w:val="21"/>
          <w:szCs w:val="21"/>
          <w:highlight w:val="none"/>
          <w:u w:val="single"/>
          <w14:textFill>
            <w14:solidFill>
              <w14:schemeClr w14:val="tx1"/>
            </w14:solidFill>
          </w14:textFill>
        </w:rPr>
        <w:t xml:space="preserve">                    </w:t>
      </w:r>
    </w:p>
    <w:p>
      <w:pPr>
        <w:pStyle w:val="2"/>
        <w:tabs>
          <w:tab w:val="left" w:pos="3511"/>
          <w:tab w:val="left" w:pos="3631"/>
        </w:tabs>
        <w:autoSpaceDE w:val="0"/>
        <w:autoSpaceDN w:val="0"/>
        <w:spacing w:line="360" w:lineRule="auto"/>
        <w:ind w:left="0" w:firstLine="420" w:firstLineChars="200"/>
        <w:rPr>
          <w:color w:val="000000" w:themeColor="text1"/>
          <w:sz w:val="21"/>
          <w:szCs w:val="21"/>
          <w:highlight w:val="none"/>
          <w:u w:val="single"/>
          <w14:textFill>
            <w14:solidFill>
              <w14:schemeClr w14:val="tx1"/>
            </w14:solidFill>
          </w14:textFill>
        </w:rPr>
      </w:pPr>
      <w:r>
        <w:rPr>
          <w:color w:val="000000" w:themeColor="text1"/>
          <w:sz w:val="21"/>
          <w:szCs w:val="21"/>
          <w:highlight w:val="none"/>
          <w14:textFill>
            <w14:solidFill>
              <w14:schemeClr w14:val="tx1"/>
            </w14:solidFill>
          </w14:textFill>
        </w:rPr>
        <w:t>事实依据：</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u w:val="single"/>
          <w14:textFill>
            <w14:solidFill>
              <w14:schemeClr w14:val="tx1"/>
            </w14:solidFill>
          </w14:textFill>
        </w:rPr>
        <w:t xml:space="preserve">                    </w:t>
      </w:r>
    </w:p>
    <w:p>
      <w:pPr>
        <w:pStyle w:val="2"/>
        <w:tabs>
          <w:tab w:val="left" w:pos="3511"/>
          <w:tab w:val="left" w:pos="3631"/>
        </w:tabs>
        <w:autoSpaceDE w:val="0"/>
        <w:autoSpaceDN w:val="0"/>
        <w:spacing w:line="360" w:lineRule="auto"/>
        <w:ind w:left="0" w:firstLine="420" w:firstLineChars="200"/>
        <w:rPr>
          <w:color w:val="000000" w:themeColor="text1"/>
          <w:spacing w:val="60"/>
          <w:sz w:val="21"/>
          <w:szCs w:val="21"/>
          <w:highlight w:val="none"/>
          <w:u w:val="single"/>
          <w14:textFill>
            <w14:solidFill>
              <w14:schemeClr w14:val="tx1"/>
            </w14:solidFill>
          </w14:textFill>
        </w:rPr>
      </w:pPr>
      <w:r>
        <w:rPr>
          <w:color w:val="000000" w:themeColor="text1"/>
          <w:sz w:val="21"/>
          <w:szCs w:val="21"/>
          <w:highlight w:val="none"/>
          <w14:textFill>
            <w14:solidFill>
              <w14:schemeClr w14:val="tx1"/>
            </w14:solidFill>
          </w14:textFill>
        </w:rPr>
        <w:t>法律依据：</w:t>
      </w:r>
      <w:r>
        <w:rPr>
          <w:color w:val="000000" w:themeColor="text1"/>
          <w:sz w:val="21"/>
          <w:szCs w:val="21"/>
          <w:highlight w:val="none"/>
          <w:u w:val="single"/>
          <w14:textFill>
            <w14:solidFill>
              <w14:schemeClr w14:val="tx1"/>
            </w14:solidFill>
          </w14:textFill>
        </w:rPr>
        <w:tab/>
      </w:r>
      <w:r>
        <w:rPr>
          <w:color w:val="000000" w:themeColor="text1"/>
          <w:spacing w:val="-3"/>
          <w:sz w:val="21"/>
          <w:szCs w:val="21"/>
          <w:highlight w:val="none"/>
          <w:u w:val="single"/>
          <w14:textFill>
            <w14:solidFill>
              <w14:schemeClr w14:val="tx1"/>
            </w14:solidFill>
          </w14:textFill>
        </w:rPr>
        <w:t xml:space="preserve">                    </w:t>
      </w:r>
      <w:r>
        <w:rPr>
          <w:color w:val="000000" w:themeColor="text1"/>
          <w:spacing w:val="60"/>
          <w:sz w:val="21"/>
          <w:szCs w:val="21"/>
          <w:highlight w:val="none"/>
          <w:u w:val="single"/>
          <w14:textFill>
            <w14:solidFill>
              <w14:schemeClr w14:val="tx1"/>
            </w14:solidFill>
          </w14:textFill>
        </w:rPr>
        <w:t xml:space="preserve"> </w:t>
      </w:r>
    </w:p>
    <w:p>
      <w:pPr>
        <w:pStyle w:val="2"/>
        <w:tabs>
          <w:tab w:val="left" w:pos="3511"/>
          <w:tab w:val="left" w:pos="3631"/>
        </w:tabs>
        <w:autoSpaceDE w:val="0"/>
        <w:autoSpaceDN w:val="0"/>
        <w:spacing w:line="360" w:lineRule="auto"/>
        <w:ind w:left="0" w:firstLine="408" w:firstLineChars="200"/>
        <w:rPr>
          <w:rFonts w:ascii="Times New Roman" w:eastAsia="Times New Roman"/>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质疑事项2：</w:t>
      </w:r>
      <w:r>
        <w:rPr>
          <w:rFonts w:ascii="Times New Roman" w:eastAsia="Times New Roman"/>
          <w:color w:val="000000" w:themeColor="text1"/>
          <w:spacing w:val="-3"/>
          <w:sz w:val="21"/>
          <w:szCs w:val="21"/>
          <w:highlight w:val="none"/>
          <w:u w:val="single"/>
          <w14:textFill>
            <w14:solidFill>
              <w14:schemeClr w14:val="tx1"/>
            </w14:solidFill>
          </w14:textFill>
        </w:rPr>
        <w:t xml:space="preserve"> </w:t>
      </w:r>
      <w:r>
        <w:rPr>
          <w:rFonts w:ascii="Times New Roman" w:eastAsia="Times New Roman"/>
          <w:color w:val="000000" w:themeColor="text1"/>
          <w:spacing w:val="-3"/>
          <w:sz w:val="21"/>
          <w:szCs w:val="21"/>
          <w:highlight w:val="none"/>
          <w:u w:val="single"/>
          <w14:textFill>
            <w14:solidFill>
              <w14:schemeClr w14:val="tx1"/>
            </w14:solidFill>
          </w14:textFill>
        </w:rPr>
        <w:tab/>
      </w:r>
      <w:r>
        <w:rPr>
          <w:rFonts w:ascii="Times New Roman" w:eastAsia="Times New Roman"/>
          <w:color w:val="000000" w:themeColor="text1"/>
          <w:spacing w:val="-3"/>
          <w:sz w:val="21"/>
          <w:szCs w:val="21"/>
          <w:highlight w:val="none"/>
          <w:u w:val="single"/>
          <w14:textFill>
            <w14:solidFill>
              <w14:schemeClr w14:val="tx1"/>
            </w14:solidFill>
          </w14:textFill>
        </w:rPr>
        <w:tab/>
      </w:r>
    </w:p>
    <w:p>
      <w:pPr>
        <w:pStyle w:val="2"/>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p>
    <w:p>
      <w:pPr>
        <w:pStyle w:val="2"/>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四、与质疑事项相关的质疑请求</w:t>
      </w:r>
    </w:p>
    <w:p>
      <w:pPr>
        <w:pStyle w:val="2"/>
        <w:tabs>
          <w:tab w:val="left" w:pos="5144"/>
        </w:tabs>
        <w:autoSpaceDE w:val="0"/>
        <w:autoSpaceDN w:val="0"/>
        <w:spacing w:line="360" w:lineRule="auto"/>
        <w:ind w:left="0" w:firstLine="420" w:firstLineChars="200"/>
        <w:rPr>
          <w:rFonts w:ascii="Times New Roman"/>
          <w:color w:val="000000" w:themeColor="text1"/>
          <w:sz w:val="21"/>
          <w:szCs w:val="21"/>
          <w:highlight w:val="none"/>
          <w:lang w:val="en-US"/>
          <w14:textFill>
            <w14:solidFill>
              <w14:schemeClr w14:val="tx1"/>
            </w14:solidFill>
          </w14:textFill>
        </w:rPr>
      </w:pPr>
      <w:r>
        <w:rPr>
          <w:color w:val="000000" w:themeColor="text1"/>
          <w:sz w:val="21"/>
          <w:szCs w:val="21"/>
          <w:highlight w:val="none"/>
          <w14:textFill>
            <w14:solidFill>
              <w14:schemeClr w14:val="tx1"/>
            </w14:solidFill>
          </w14:textFill>
        </w:rPr>
        <w:t>请求：</w:t>
      </w:r>
      <w:r>
        <w:rPr>
          <w:rFonts w:ascii="Times New Roman" w:eastAsia="Times New Roman"/>
          <w:color w:val="000000" w:themeColor="text1"/>
          <w:sz w:val="21"/>
          <w:szCs w:val="21"/>
          <w:highlight w:val="none"/>
          <w:u w:val="single"/>
          <w14:textFill>
            <w14:solidFill>
              <w14:schemeClr w14:val="tx1"/>
            </w14:solidFill>
          </w14:textFill>
        </w:rPr>
        <w:t xml:space="preserve"> </w:t>
      </w:r>
      <w:r>
        <w:rPr>
          <w:rFonts w:hint="eastAsia" w:ascii="Times New Roman"/>
          <w:color w:val="000000" w:themeColor="text1"/>
          <w:sz w:val="21"/>
          <w:szCs w:val="21"/>
          <w:highlight w:val="none"/>
          <w:u w:val="single"/>
          <w:lang w:val="en-US"/>
          <w14:textFill>
            <w14:solidFill>
              <w14:schemeClr w14:val="tx1"/>
            </w14:solidFill>
          </w14:textFill>
        </w:rPr>
        <w:t xml:space="preserve">                                           </w:t>
      </w:r>
    </w:p>
    <w:p>
      <w:pPr>
        <w:pStyle w:val="2"/>
        <w:tabs>
          <w:tab w:val="left" w:pos="3165"/>
          <w:tab w:val="left" w:pos="5818"/>
        </w:tabs>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p>
    <w:p>
      <w:pPr>
        <w:pStyle w:val="2"/>
        <w:tabs>
          <w:tab w:val="left" w:pos="3165"/>
          <w:tab w:val="left" w:pos="5818"/>
        </w:tabs>
        <w:autoSpaceDE w:val="0"/>
        <w:autoSpaceDN w:val="0"/>
        <w:spacing w:line="360" w:lineRule="auto"/>
        <w:ind w:left="0" w:firstLine="420" w:firstLineChars="200"/>
        <w:rPr>
          <w:color w:val="000000" w:themeColor="text1"/>
          <w:sz w:val="21"/>
          <w:szCs w:val="21"/>
          <w:highlight w:val="none"/>
          <w:u w:val="single"/>
          <w14:textFill>
            <w14:solidFill>
              <w14:schemeClr w14:val="tx1"/>
            </w14:solidFill>
          </w14:textFill>
        </w:rPr>
      </w:pPr>
      <w:r>
        <w:rPr>
          <w:color w:val="000000" w:themeColor="text1"/>
          <w:sz w:val="21"/>
          <w:szCs w:val="21"/>
          <w:highlight w:val="none"/>
          <w14:textFill>
            <w14:solidFill>
              <w14:schemeClr w14:val="tx1"/>
            </w14:solidFill>
          </w14:textFill>
        </w:rPr>
        <w:t>签字</w:t>
      </w:r>
      <w:r>
        <w:rPr>
          <w:color w:val="000000" w:themeColor="text1"/>
          <w:spacing w:val="-3"/>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签章)：</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p>
    <w:p>
      <w:pPr>
        <w:pStyle w:val="2"/>
        <w:tabs>
          <w:tab w:val="left" w:pos="3165"/>
          <w:tab w:val="left" w:pos="5818"/>
        </w:tabs>
        <w:autoSpaceDE w:val="0"/>
        <w:autoSpaceDN w:val="0"/>
        <w:spacing w:line="360" w:lineRule="auto"/>
        <w:ind w:left="0" w:firstLine="420" w:firstLineChars="200"/>
        <w:rPr>
          <w:rFonts w:ascii="Times New Roman" w:eastAsia="Times New Roman"/>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公章：</w:t>
      </w:r>
      <w:r>
        <w:rPr>
          <w:rFonts w:ascii="Times New Roman" w:eastAsia="Times New Roman"/>
          <w:color w:val="000000" w:themeColor="text1"/>
          <w:sz w:val="21"/>
          <w:szCs w:val="21"/>
          <w:highlight w:val="none"/>
          <w:u w:val="single"/>
          <w14:textFill>
            <w14:solidFill>
              <w14:schemeClr w14:val="tx1"/>
            </w14:solidFill>
          </w14:textFill>
        </w:rPr>
        <w:t xml:space="preserve"> </w:t>
      </w:r>
      <w:r>
        <w:rPr>
          <w:rFonts w:ascii="Times New Roman" w:eastAsia="Times New Roman"/>
          <w:color w:val="000000" w:themeColor="text1"/>
          <w:sz w:val="21"/>
          <w:szCs w:val="21"/>
          <w:highlight w:val="none"/>
          <w:u w:val="single"/>
          <w14:textFill>
            <w14:solidFill>
              <w14:schemeClr w14:val="tx1"/>
            </w14:solidFill>
          </w14:textFill>
        </w:rPr>
        <w:tab/>
      </w:r>
    </w:p>
    <w:p>
      <w:pPr>
        <w:pStyle w:val="2"/>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日期： 年 月 日</w:t>
      </w:r>
    </w:p>
    <w:p>
      <w:pPr>
        <w:pStyle w:val="2"/>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p>
    <w:p>
      <w:pPr>
        <w:pStyle w:val="2"/>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质疑函制作说明：</w:t>
      </w:r>
    </w:p>
    <w:p>
      <w:pPr>
        <w:pStyle w:val="19"/>
        <w:tabs>
          <w:tab w:val="left" w:pos="673"/>
        </w:tabs>
        <w:autoSpaceDE w:val="0"/>
        <w:autoSpaceDN w:val="0"/>
        <w:spacing w:line="360" w:lineRule="auto"/>
        <w:ind w:left="420" w:leftChars="200"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供应商提出质疑时，应提交质疑函和必要的证明材料。</w:t>
      </w:r>
    </w:p>
    <w:p>
      <w:pPr>
        <w:pStyle w:val="19"/>
        <w:tabs>
          <w:tab w:val="left" w:pos="673"/>
        </w:tabs>
        <w:autoSpaceDE w:val="0"/>
        <w:autoSpaceDN w:val="0"/>
        <w:spacing w:line="360" w:lineRule="auto"/>
        <w:ind w:left="420" w:leftChars="200"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质疑供应商若委托代理人进行质疑的，质疑函应按要求列明</w:t>
      </w:r>
      <w:r>
        <w:rPr>
          <w:color w:val="000000" w:themeColor="text1"/>
          <w:spacing w:val="-4"/>
          <w:w w:val="80"/>
          <w:szCs w:val="21"/>
          <w:highlight w:val="none"/>
          <w14:textFill>
            <w14:solidFill>
              <w14:schemeClr w14:val="tx1"/>
            </w14:solidFill>
          </w14:textFill>
        </w:rPr>
        <w:t>“</w:t>
      </w:r>
      <w:r>
        <w:rPr>
          <w:color w:val="000000" w:themeColor="text1"/>
          <w:szCs w:val="21"/>
          <w:highlight w:val="none"/>
          <w14:textFill>
            <w14:solidFill>
              <w14:schemeClr w14:val="tx1"/>
            </w14:solidFill>
          </w14:textFill>
        </w:rPr>
        <w:t>授权代表</w:t>
      </w:r>
      <w:r>
        <w:rPr>
          <w:color w:val="000000" w:themeColor="text1"/>
          <w:spacing w:val="-4"/>
          <w:w w:val="80"/>
          <w:szCs w:val="21"/>
          <w:highlight w:val="none"/>
          <w14:textFill>
            <w14:solidFill>
              <w14:schemeClr w14:val="tx1"/>
            </w14:solidFill>
          </w14:textFill>
        </w:rPr>
        <w:t>”</w:t>
      </w:r>
      <w:r>
        <w:rPr>
          <w:color w:val="000000" w:themeColor="text1"/>
          <w:spacing w:val="-1"/>
          <w:szCs w:val="21"/>
          <w:highlight w:val="none"/>
          <w14:textFill>
            <w14:solidFill>
              <w14:schemeClr w14:val="tx1"/>
            </w14:solidFill>
          </w14:textFill>
        </w:rPr>
        <w:t>的有关内容，并在附件中提交由质疑供应商签署</w:t>
      </w:r>
      <w:r>
        <w:rPr>
          <w:color w:val="000000" w:themeColor="text1"/>
          <w:szCs w:val="21"/>
          <w:highlight w:val="none"/>
          <w14:textFill>
            <w14:solidFill>
              <w14:schemeClr w14:val="tx1"/>
            </w14:solidFill>
          </w14:textFill>
        </w:rPr>
        <w:t>的授权委托书。授权委托书应载明代理人的姓名或者名称、代理事项、具体权限、期限和相关事项。</w:t>
      </w:r>
    </w:p>
    <w:p>
      <w:pPr>
        <w:pStyle w:val="19"/>
        <w:tabs>
          <w:tab w:val="left" w:pos="673"/>
        </w:tabs>
        <w:autoSpaceDE w:val="0"/>
        <w:autoSpaceDN w:val="0"/>
        <w:spacing w:line="360" w:lineRule="auto"/>
        <w:ind w:left="420" w:leftChars="200"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质疑供应商若对项目的某一分包进行质疑，质疑函中应列明具体采购包号。</w:t>
      </w:r>
    </w:p>
    <w:p>
      <w:pPr>
        <w:pStyle w:val="19"/>
        <w:tabs>
          <w:tab w:val="left" w:pos="673"/>
        </w:tabs>
        <w:autoSpaceDE w:val="0"/>
        <w:autoSpaceDN w:val="0"/>
        <w:spacing w:line="360" w:lineRule="auto"/>
        <w:ind w:left="420" w:leftChars="200"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质疑函的质疑事项应具体、明确，并有必要的事实依据和法律依据。</w:t>
      </w:r>
    </w:p>
    <w:p>
      <w:pPr>
        <w:pStyle w:val="19"/>
        <w:tabs>
          <w:tab w:val="left" w:pos="673"/>
        </w:tabs>
        <w:autoSpaceDE w:val="0"/>
        <w:autoSpaceDN w:val="0"/>
        <w:spacing w:line="360" w:lineRule="auto"/>
        <w:ind w:left="420" w:leftChars="200"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质疑函的质疑请求应与质疑事项相关。</w:t>
      </w:r>
    </w:p>
    <w:p>
      <w:pPr>
        <w:pStyle w:val="19"/>
        <w:tabs>
          <w:tab w:val="left" w:pos="673"/>
        </w:tabs>
        <w:autoSpaceDE w:val="0"/>
        <w:autoSpaceDN w:val="0"/>
        <w:spacing w:line="360" w:lineRule="auto"/>
        <w:ind w:left="420" w:leftChars="200" w:firstLine="0" w:firstLineChars="0"/>
        <w:rPr>
          <w:color w:val="000000" w:themeColor="text1"/>
          <w:spacing w:val="-1"/>
          <w:szCs w:val="21"/>
          <w:highlight w:val="none"/>
          <w14:textFill>
            <w14:solidFill>
              <w14:schemeClr w14:val="tx1"/>
            </w14:solidFill>
          </w14:textFill>
        </w:rPr>
      </w:pPr>
      <w:r>
        <w:rPr>
          <w:color w:val="000000" w:themeColor="text1"/>
          <w:spacing w:val="-1"/>
          <w:szCs w:val="21"/>
          <w:highlight w:val="none"/>
          <w14:textFill>
            <w14:solidFill>
              <w14:schemeClr w14:val="tx1"/>
            </w14:solidFill>
          </w14:textFill>
        </w:rPr>
        <w:t>质疑供应商为自然人的，质疑函应由本人签字；质疑供应商为法人或者其他组织的，质疑函应由法定代表人、主要负责人，或者其授权代表签字或者盖章，并加盖公章。</w:t>
      </w:r>
    </w:p>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p>
    <w:p>
      <w:pPr>
        <w:pStyle w:val="2"/>
        <w:rPr>
          <w:b/>
          <w:bCs/>
          <w:highlight w:val="none"/>
        </w:rPr>
      </w:pPr>
      <w:r>
        <w:rPr>
          <w:rFonts w:hint="eastAsia"/>
          <w:b/>
          <w:bCs/>
          <w:highlight w:val="none"/>
        </w:rPr>
        <w:t>格式二：</w:t>
      </w:r>
    </w:p>
    <w:p>
      <w:pPr>
        <w:jc w:val="center"/>
        <w:rPr>
          <w:b/>
          <w:bCs/>
          <w:highlight w:val="none"/>
        </w:rPr>
      </w:pPr>
      <w:r>
        <w:rPr>
          <w:rFonts w:hint="eastAsia"/>
          <w:b/>
          <w:bCs/>
          <w:highlight w:val="none"/>
        </w:rPr>
        <w:t>投标担保函</w:t>
      </w:r>
    </w:p>
    <w:p>
      <w:pPr>
        <w:wordWrap w:val="0"/>
        <w:spacing w:line="360" w:lineRule="auto"/>
        <w:jc w:val="right"/>
        <w:rPr>
          <w:rFonts w:ascii="仿宋_GB2312" w:eastAsia="仿宋_GB2312"/>
          <w:sz w:val="32"/>
          <w:szCs w:val="32"/>
          <w:highlight w:val="none"/>
        </w:rPr>
      </w:pPr>
      <w:r>
        <w:rPr>
          <w:rFonts w:hint="eastAsia" w:ascii="宋体" w:hAnsi="宋体" w:cs="宋体"/>
          <w:szCs w:val="21"/>
          <w:highlight w:val="none"/>
        </w:rPr>
        <w:t xml:space="preserve"> 编号：</w:t>
      </w:r>
      <w:r>
        <w:rPr>
          <w:rFonts w:hint="eastAsia" w:ascii="仿宋_GB2312" w:eastAsia="仿宋_GB2312"/>
          <w:sz w:val="28"/>
          <w:szCs w:val="28"/>
          <w:highlight w:val="none"/>
        </w:rPr>
        <w:t xml:space="preserve"> </w:t>
      </w:r>
      <w:r>
        <w:rPr>
          <w:rFonts w:hint="eastAsia" w:ascii="仿宋_GB2312" w:eastAsia="仿宋_GB2312"/>
          <w:sz w:val="32"/>
          <w:szCs w:val="32"/>
          <w:highlight w:val="none"/>
        </w:rPr>
        <w:t xml:space="preserve">     </w:t>
      </w:r>
    </w:p>
    <w:p>
      <w:pPr>
        <w:spacing w:line="360" w:lineRule="auto"/>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（招标人或招标代理机构）：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鉴于</w:t>
      </w:r>
      <w:r>
        <w:rPr>
          <w:rFonts w:hint="eastAsia" w:ascii="宋体" w:hAnsi="宋体" w:cs="宋体"/>
          <w:szCs w:val="21"/>
          <w:highlight w:val="none"/>
          <w:u w:val="single"/>
        </w:rPr>
        <w:t xml:space="preserve">               </w:t>
      </w:r>
      <w:r>
        <w:rPr>
          <w:rFonts w:hint="eastAsia" w:ascii="宋体" w:hAnsi="宋体" w:cs="宋体"/>
          <w:szCs w:val="21"/>
          <w:highlight w:val="none"/>
        </w:rPr>
        <w:t>（以下简称“投标人”）拟参加编号为</w:t>
      </w:r>
      <w:r>
        <w:rPr>
          <w:rFonts w:hint="eastAsia" w:ascii="宋体" w:hAnsi="宋体" w:cs="宋体"/>
          <w:szCs w:val="21"/>
          <w:highlight w:val="none"/>
          <w:u w:val="single"/>
        </w:rPr>
        <w:t xml:space="preserve">            的</w:t>
      </w:r>
    </w:p>
    <w:p>
      <w:pPr>
        <w:spacing w:line="360" w:lineRule="auto"/>
        <w:rPr>
          <w:rFonts w:ascii="宋体" w:hAnsi="宋体" w:cs="宋体"/>
          <w:szCs w:val="21"/>
          <w:highlight w:val="none"/>
        </w:rPr>
      </w:pPr>
      <w:r>
        <w:rPr>
          <w:rFonts w:hint="eastAsia" w:ascii="宋体" w:hAnsi="宋体" w:cs="宋体"/>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一、保证责任的情形及保证金额</w:t>
      </w:r>
    </w:p>
    <w:p>
      <w:pPr>
        <w:spacing w:line="360" w:lineRule="auto"/>
        <w:ind w:firstLine="210" w:firstLineChars="100"/>
        <w:rPr>
          <w:rFonts w:ascii="宋体" w:hAnsi="宋体" w:cs="宋体"/>
          <w:szCs w:val="21"/>
          <w:highlight w:val="none"/>
        </w:rPr>
      </w:pPr>
      <w:r>
        <w:rPr>
          <w:rFonts w:hint="eastAsia" w:ascii="宋体" w:hAnsi="宋体" w:cs="宋体"/>
          <w:szCs w:val="21"/>
          <w:highlight w:val="none"/>
        </w:rPr>
        <w:t>（一）在投标人出现下列情形之一时，我方承担保证责任：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1．中标后投标人无正当理由不与招标人或者招标代理机构签订合同；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2．招标文件规定的投标人应当缴纳保证金的其他情形。</w:t>
      </w:r>
    </w:p>
    <w:p>
      <w:pPr>
        <w:spacing w:line="360" w:lineRule="auto"/>
        <w:ind w:firstLine="210" w:firstLineChars="100"/>
        <w:rPr>
          <w:rFonts w:ascii="宋体" w:hAnsi="宋体" w:cs="宋体"/>
          <w:szCs w:val="21"/>
          <w:highlight w:val="none"/>
        </w:rPr>
      </w:pPr>
      <w:r>
        <w:rPr>
          <w:rFonts w:hint="eastAsia" w:ascii="宋体" w:hAnsi="宋体" w:cs="宋体"/>
          <w:szCs w:val="21"/>
          <w:highlight w:val="none"/>
        </w:rPr>
        <w:t>（二）我方承担保证责任的最高金额为人民币</w:t>
      </w:r>
      <w:r>
        <w:rPr>
          <w:rFonts w:hint="eastAsia" w:ascii="宋体" w:hAnsi="宋体" w:cs="宋体"/>
          <w:szCs w:val="21"/>
          <w:highlight w:val="none"/>
          <w:u w:val="single"/>
        </w:rPr>
        <w:t xml:space="preserve">      </w:t>
      </w:r>
      <w:r>
        <w:rPr>
          <w:rFonts w:hint="eastAsia" w:ascii="宋体" w:hAnsi="宋体" w:cs="宋体"/>
          <w:szCs w:val="21"/>
          <w:highlight w:val="none"/>
        </w:rPr>
        <w:t>元（大写</w:t>
      </w:r>
      <w:r>
        <w:rPr>
          <w:rFonts w:hint="eastAsia" w:ascii="宋体" w:hAnsi="宋体" w:cs="宋体"/>
          <w:szCs w:val="21"/>
          <w:highlight w:val="none"/>
          <w:u w:val="single"/>
        </w:rPr>
        <w:t xml:space="preserve">            </w:t>
      </w:r>
      <w:r>
        <w:rPr>
          <w:rFonts w:hint="eastAsia" w:ascii="宋体" w:hAnsi="宋体" w:cs="宋体"/>
          <w:szCs w:val="21"/>
          <w:highlight w:val="none"/>
        </w:rPr>
        <w:t>），即本项目的投标保证金金额。</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二、保证的方式及保证期间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我方保证的方式为：连带责任保证。</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我方的保证期间为：自本保函生效之日起</w:t>
      </w:r>
      <w:r>
        <w:rPr>
          <w:rFonts w:hint="eastAsia" w:ascii="宋体" w:hAnsi="宋体" w:cs="宋体"/>
          <w:szCs w:val="21"/>
          <w:highlight w:val="none"/>
          <w:u w:val="single"/>
        </w:rPr>
        <w:t xml:space="preserve">    </w:t>
      </w:r>
      <w:r>
        <w:rPr>
          <w:rFonts w:hint="eastAsia" w:ascii="宋体" w:hAnsi="宋体" w:cs="宋体"/>
          <w:szCs w:val="21"/>
          <w:highlight w:val="none"/>
        </w:rPr>
        <w:t>个月止。</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三、承担保证责任的程序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2．我方在收到索赔通知及相关证明材料后，在</w:t>
      </w:r>
      <w:r>
        <w:rPr>
          <w:rFonts w:hint="eastAsia" w:ascii="宋体" w:hAnsi="宋体" w:cs="宋体"/>
          <w:szCs w:val="21"/>
          <w:highlight w:val="none"/>
          <w:u w:val="single"/>
        </w:rPr>
        <w:t>　　　</w:t>
      </w:r>
      <w:r>
        <w:rPr>
          <w:rFonts w:hint="eastAsia" w:ascii="宋体" w:hAnsi="宋体" w:cs="宋体"/>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四、保证责任的终止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五、免责条款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3．因不可抗力造成投标人发生本保函第一条约定情形的，我方不承担保证责任。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六、争议的解决</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因本保函发生的纠纷，由你我双方协商解决，协商不成的，通过诉讼程序解决，诉讼管辖地法院为</w:t>
      </w:r>
      <w:r>
        <w:rPr>
          <w:rFonts w:hint="eastAsia" w:ascii="宋体" w:hAnsi="宋体" w:cs="宋体"/>
          <w:szCs w:val="21"/>
          <w:highlight w:val="none"/>
          <w:u w:val="single"/>
        </w:rPr>
        <w:t xml:space="preserve">          </w:t>
      </w:r>
      <w:r>
        <w:rPr>
          <w:rFonts w:hint="eastAsia" w:ascii="宋体" w:hAnsi="宋体" w:cs="宋体"/>
          <w:szCs w:val="21"/>
          <w:highlight w:val="none"/>
        </w:rPr>
        <w:t>法院。</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七、保函的生效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本保函自我方加盖公章之日起生效。</w:t>
      </w:r>
    </w:p>
    <w:p>
      <w:pPr>
        <w:spacing w:line="360" w:lineRule="auto"/>
        <w:jc w:val="right"/>
        <w:rPr>
          <w:rFonts w:ascii="宋体" w:hAnsi="宋体" w:cs="宋体"/>
          <w:szCs w:val="21"/>
          <w:highlight w:val="none"/>
        </w:rPr>
      </w:pPr>
      <w:r>
        <w:rPr>
          <w:rFonts w:hint="eastAsia" w:ascii="宋体" w:hAnsi="宋体" w:cs="宋体"/>
          <w:szCs w:val="21"/>
          <w:highlight w:val="none"/>
        </w:rPr>
        <w:t>保证人：（公章）</w:t>
      </w:r>
    </w:p>
    <w:p>
      <w:pPr>
        <w:spacing w:line="360" w:lineRule="auto"/>
        <w:jc w:val="right"/>
        <w:rPr>
          <w:rFonts w:ascii="宋体" w:hAnsi="宋体" w:cs="宋体"/>
          <w:szCs w:val="21"/>
          <w:highlight w:val="none"/>
        </w:rPr>
      </w:pPr>
      <w:r>
        <w:rPr>
          <w:rFonts w:hint="eastAsia" w:ascii="宋体" w:hAnsi="宋体" w:cs="宋体"/>
          <w:szCs w:val="21"/>
          <w:highlight w:val="none"/>
        </w:rPr>
        <w:t>年     月      日</w:t>
      </w:r>
    </w:p>
    <w:p>
      <w:pPr>
        <w:spacing w:line="360" w:lineRule="auto"/>
        <w:rPr>
          <w:rFonts w:ascii="宋体" w:hAnsi="宋体"/>
          <w:szCs w:val="21"/>
          <w:highlight w:val="none"/>
        </w:rPr>
      </w:pPr>
      <w:r>
        <w:rPr>
          <w:rFonts w:hint="eastAsia" w:ascii="宋体" w:hAnsi="宋体"/>
          <w:szCs w:val="21"/>
          <w:highlight w:val="none"/>
        </w:rPr>
        <w:t>注：</w:t>
      </w:r>
    </w:p>
    <w:p>
      <w:pPr>
        <w:spacing w:line="360" w:lineRule="auto"/>
        <w:ind w:firstLine="420" w:firstLineChars="200"/>
        <w:rPr>
          <w:rFonts w:ascii="宋体" w:hAnsi="宋体"/>
          <w:szCs w:val="21"/>
          <w:highlight w:val="none"/>
        </w:rPr>
      </w:pPr>
      <w:r>
        <w:rPr>
          <w:rFonts w:hint="eastAsia" w:ascii="宋体" w:hAnsi="宋体"/>
          <w:szCs w:val="21"/>
          <w:highlight w:val="none"/>
        </w:rPr>
        <w:t>（1）若投标人不以投标担保函</w:t>
      </w:r>
      <w:r>
        <w:rPr>
          <w:rFonts w:hint="eastAsia" w:ascii="宋体" w:hAnsi="宋体" w:cs="宋体"/>
          <w:szCs w:val="21"/>
          <w:highlight w:val="none"/>
        </w:rPr>
        <w:t>形式</w:t>
      </w:r>
      <w:r>
        <w:rPr>
          <w:rFonts w:hint="eastAsia" w:ascii="宋体" w:hAnsi="宋体"/>
          <w:szCs w:val="21"/>
          <w:highlight w:val="none"/>
        </w:rPr>
        <w:t>提交投标保证金，则无需在投标文件中提供此格式。</w:t>
      </w:r>
    </w:p>
    <w:p>
      <w:pPr>
        <w:spacing w:line="360" w:lineRule="auto"/>
        <w:ind w:firstLine="420" w:firstLineChars="200"/>
        <w:rPr>
          <w:rFonts w:ascii="宋体" w:hAnsi="宋体"/>
          <w:szCs w:val="21"/>
          <w:highlight w:val="none"/>
        </w:rPr>
      </w:pPr>
      <w:r>
        <w:rPr>
          <w:rFonts w:hint="eastAsia" w:ascii="宋体" w:hAnsi="宋体"/>
          <w:szCs w:val="21"/>
          <w:highlight w:val="none"/>
        </w:rPr>
        <w:t>（2）若投标人以投标担保函形式提交投标保证金，则应将投标担保函原件交予招标代理机构。</w:t>
      </w:r>
    </w:p>
    <w:p>
      <w:pPr>
        <w:rPr>
          <w:rFonts w:ascii="宋体" w:hAnsi="宋体"/>
          <w:szCs w:val="21"/>
          <w:highlight w:val="none"/>
        </w:rPr>
      </w:pPr>
      <w:r>
        <w:rPr>
          <w:rFonts w:hint="eastAsia" w:ascii="宋体" w:hAnsi="宋体"/>
          <w:szCs w:val="21"/>
          <w:highlight w:val="none"/>
        </w:rPr>
        <w:br w:type="page"/>
      </w:r>
    </w:p>
    <w:p>
      <w:pPr>
        <w:pStyle w:val="2"/>
        <w:rPr>
          <w:b/>
          <w:bCs/>
          <w:highlight w:val="none"/>
        </w:rPr>
      </w:pPr>
      <w:r>
        <w:rPr>
          <w:rFonts w:hint="eastAsia"/>
          <w:b/>
          <w:bCs/>
          <w:highlight w:val="none"/>
        </w:rPr>
        <w:t>格式三：</w:t>
      </w:r>
    </w:p>
    <w:p>
      <w:pPr>
        <w:spacing w:line="360" w:lineRule="auto"/>
        <w:jc w:val="center"/>
        <w:rPr>
          <w:rFonts w:ascii="宋体" w:hAnsi="宋体" w:cs="宋体"/>
          <w:b/>
          <w:szCs w:val="21"/>
          <w:highlight w:val="none"/>
        </w:rPr>
      </w:pPr>
      <w:r>
        <w:rPr>
          <w:rFonts w:hint="eastAsia" w:ascii="宋体" w:hAnsi="宋体" w:cs="宋体"/>
          <w:b/>
          <w:szCs w:val="21"/>
          <w:highlight w:val="none"/>
        </w:rPr>
        <w:t>履约担保函</w:t>
      </w:r>
    </w:p>
    <w:p>
      <w:pPr>
        <w:spacing w:line="360" w:lineRule="auto"/>
        <w:ind w:firstLine="3512" w:firstLineChars="1666"/>
        <w:rPr>
          <w:rFonts w:ascii="宋体" w:hAnsi="宋体" w:cs="宋体"/>
          <w:b/>
          <w:szCs w:val="21"/>
          <w:highlight w:val="none"/>
        </w:rPr>
      </w:pPr>
    </w:p>
    <w:p>
      <w:pPr>
        <w:spacing w:line="360" w:lineRule="auto"/>
        <w:jc w:val="right"/>
        <w:rPr>
          <w:rFonts w:ascii="宋体" w:hAnsi="宋体" w:cs="宋体"/>
          <w:szCs w:val="21"/>
          <w:highlight w:val="none"/>
        </w:rPr>
      </w:pPr>
      <w:r>
        <w:rPr>
          <w:rFonts w:hint="eastAsia" w:ascii="宋体" w:hAnsi="宋体" w:cs="宋体"/>
          <w:szCs w:val="21"/>
          <w:highlight w:val="none"/>
        </w:rPr>
        <w:t>编号：</w:t>
      </w:r>
    </w:p>
    <w:p>
      <w:pPr>
        <w:spacing w:line="360" w:lineRule="auto"/>
        <w:rPr>
          <w:rFonts w:ascii="宋体" w:hAnsi="宋体" w:cs="宋体"/>
          <w:szCs w:val="21"/>
          <w:highlight w:val="none"/>
        </w:rPr>
      </w:pPr>
      <w:r>
        <w:rPr>
          <w:rFonts w:hint="eastAsia" w:ascii="宋体" w:hAnsi="宋体" w:cs="宋体"/>
          <w:szCs w:val="21"/>
          <w:highlight w:val="none"/>
        </w:rPr>
        <w:t>______________________(招标人)：</w:t>
      </w:r>
    </w:p>
    <w:p>
      <w:pPr>
        <w:spacing w:line="360" w:lineRule="auto"/>
        <w:rPr>
          <w:rFonts w:ascii="宋体" w:hAnsi="宋体" w:cs="宋体"/>
          <w:szCs w:val="21"/>
          <w:highlight w:val="none"/>
        </w:rPr>
      </w:pPr>
      <w:r>
        <w:rPr>
          <w:rFonts w:hint="eastAsia" w:ascii="宋体" w:hAnsi="宋体" w:cs="宋体"/>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szCs w:val="21"/>
          <w:highlight w:val="none"/>
        </w:rPr>
      </w:pPr>
      <w:r>
        <w:rPr>
          <w:rFonts w:hint="eastAsia" w:ascii="宋体" w:hAnsi="宋体" w:cs="宋体"/>
          <w:szCs w:val="21"/>
          <w:highlight w:val="none"/>
        </w:rPr>
        <w:t>一、保证责任的情形及保证金额</w:t>
      </w:r>
    </w:p>
    <w:p>
      <w:pPr>
        <w:spacing w:line="360" w:lineRule="auto"/>
        <w:rPr>
          <w:rFonts w:ascii="宋体" w:hAnsi="宋体" w:cs="宋体"/>
          <w:szCs w:val="21"/>
          <w:highlight w:val="none"/>
        </w:rPr>
      </w:pPr>
      <w:r>
        <w:rPr>
          <w:rFonts w:hint="eastAsia" w:ascii="宋体" w:hAnsi="宋体" w:cs="宋体"/>
          <w:szCs w:val="21"/>
          <w:highlight w:val="none"/>
        </w:rPr>
        <w:t xml:space="preserve">   (一)在供应商出现下列情形之一时，我方承担保证责任：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2.主合同约定的应 当缴纳履约保证金的情形: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(1）未按主合同约定的质量、数量和期限供应货物／提供服务／完成工程的；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(2)_______________________________________________________________。</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(二)我方的保证范围是主合同约定的合同价款总额的______%数额为_______元（大写</w:t>
      </w:r>
      <w:r>
        <w:rPr>
          <w:rFonts w:hint="eastAsia" w:ascii="宋体" w:hAnsi="宋体" w:cs="宋体"/>
          <w:szCs w:val="21"/>
          <w:highlight w:val="none"/>
        </w:rPr>
        <w:tab/>
      </w:r>
      <w:r>
        <w:rPr>
          <w:rFonts w:hint="eastAsia" w:ascii="宋体" w:hAnsi="宋体" w:cs="宋体"/>
          <w:szCs w:val="21"/>
          <w:highlight w:val="none"/>
        </w:rPr>
        <w:t>__________），币种为__________。（即主合同履约保证金金额）</w:t>
      </w:r>
    </w:p>
    <w:p>
      <w:pPr>
        <w:spacing w:line="360" w:lineRule="auto"/>
        <w:rPr>
          <w:rFonts w:ascii="宋体" w:hAnsi="宋体" w:cs="宋体"/>
          <w:szCs w:val="21"/>
          <w:highlight w:val="none"/>
        </w:rPr>
      </w:pPr>
      <w:r>
        <w:rPr>
          <w:rFonts w:hint="eastAsia" w:ascii="宋体" w:hAnsi="宋体" w:cs="宋体"/>
          <w:szCs w:val="21"/>
          <w:highlight w:val="none"/>
        </w:rPr>
        <w:t>二、保证的方式及保证期间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我方保证的方式为：连带责任保证。</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如果供应商未按主合同约定向贵方供应货物／提供服务／完成工程的，由我方在保证金额内向你方支付上述款项。</w:t>
      </w:r>
    </w:p>
    <w:p>
      <w:pPr>
        <w:spacing w:line="360" w:lineRule="auto"/>
        <w:rPr>
          <w:rFonts w:ascii="宋体" w:hAnsi="宋体" w:cs="宋体"/>
          <w:szCs w:val="21"/>
          <w:highlight w:val="none"/>
        </w:rPr>
      </w:pPr>
      <w:r>
        <w:rPr>
          <w:rFonts w:hint="eastAsia" w:ascii="宋体" w:hAnsi="宋体" w:cs="宋体"/>
          <w:szCs w:val="21"/>
          <w:highlight w:val="none"/>
        </w:rPr>
        <w:t>三、承担保证责任的程序</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szCs w:val="21"/>
          <w:highlight w:val="none"/>
        </w:rPr>
      </w:pPr>
      <w:r>
        <w:rPr>
          <w:rFonts w:hint="eastAsia" w:ascii="宋体" w:hAnsi="宋体" w:cs="宋体"/>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2.我方收到你方的书面索赔通知及相应证明材料，在_____工作日内进行核定后按照本保函的承诺承担保证责任。</w:t>
      </w:r>
    </w:p>
    <w:p>
      <w:pPr>
        <w:spacing w:line="360" w:lineRule="auto"/>
        <w:rPr>
          <w:rFonts w:ascii="宋体" w:hAnsi="宋体" w:cs="宋体"/>
          <w:szCs w:val="21"/>
          <w:highlight w:val="none"/>
        </w:rPr>
      </w:pPr>
      <w:r>
        <w:rPr>
          <w:rFonts w:hint="eastAsia" w:ascii="宋体" w:hAnsi="宋体" w:cs="宋体"/>
          <w:szCs w:val="21"/>
          <w:highlight w:val="none"/>
        </w:rPr>
        <w:t>四、保证责任的终止</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szCs w:val="21"/>
          <w:highlight w:val="none"/>
        </w:rPr>
      </w:pPr>
      <w:r>
        <w:rPr>
          <w:rFonts w:hint="eastAsia" w:ascii="宋体" w:hAnsi="宋体" w:cs="宋体"/>
          <w:szCs w:val="21"/>
          <w:highlight w:val="none"/>
        </w:rPr>
        <w:t>五、免责条款</w:t>
      </w:r>
    </w:p>
    <w:p>
      <w:pPr>
        <w:spacing w:line="360" w:lineRule="auto"/>
        <w:rPr>
          <w:rFonts w:ascii="宋体" w:hAnsi="宋体" w:cs="宋体"/>
          <w:szCs w:val="21"/>
          <w:highlight w:val="none"/>
        </w:rPr>
      </w:pPr>
      <w:r>
        <w:rPr>
          <w:rFonts w:hint="eastAsia" w:ascii="宋体" w:hAnsi="宋体" w:cs="宋体"/>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3.因不可抗力造成供应商不能履行供货义务的，我方不承担保证责任。</w:t>
      </w:r>
    </w:p>
    <w:p>
      <w:pPr>
        <w:spacing w:line="360" w:lineRule="auto"/>
        <w:rPr>
          <w:rFonts w:ascii="宋体" w:hAnsi="宋体" w:cs="宋体"/>
          <w:szCs w:val="21"/>
          <w:highlight w:val="none"/>
        </w:rPr>
      </w:pPr>
      <w:r>
        <w:rPr>
          <w:rFonts w:hint="eastAsia" w:ascii="宋体" w:hAnsi="宋体" w:cs="宋体"/>
          <w:szCs w:val="21"/>
          <w:highlight w:val="none"/>
        </w:rPr>
        <w:t>六、争议的解决</w:t>
      </w:r>
    </w:p>
    <w:p>
      <w:pPr>
        <w:spacing w:line="360" w:lineRule="auto"/>
        <w:rPr>
          <w:rFonts w:ascii="宋体" w:hAnsi="宋体" w:cs="宋体"/>
          <w:szCs w:val="21"/>
          <w:highlight w:val="none"/>
        </w:rPr>
      </w:pPr>
      <w:r>
        <w:rPr>
          <w:rFonts w:hint="eastAsia" w:ascii="宋体" w:hAnsi="宋体" w:cs="宋体"/>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szCs w:val="21"/>
          <w:highlight w:val="none"/>
        </w:rPr>
      </w:pPr>
      <w:r>
        <w:rPr>
          <w:rFonts w:hint="eastAsia" w:ascii="宋体" w:hAnsi="宋体" w:cs="宋体"/>
          <w:szCs w:val="21"/>
          <w:highlight w:val="none"/>
        </w:rPr>
        <w:t>七、保函的生效</w:t>
      </w:r>
    </w:p>
    <w:p>
      <w:pPr>
        <w:spacing w:line="360" w:lineRule="auto"/>
        <w:ind w:firstLine="405"/>
        <w:rPr>
          <w:rFonts w:ascii="宋体" w:hAnsi="宋体" w:cs="宋体"/>
          <w:szCs w:val="21"/>
          <w:highlight w:val="none"/>
        </w:rPr>
      </w:pPr>
      <w:r>
        <w:rPr>
          <w:rFonts w:hint="eastAsia" w:ascii="宋体" w:hAnsi="宋体" w:cs="宋体"/>
          <w:szCs w:val="21"/>
          <w:highlight w:val="none"/>
        </w:rPr>
        <w:t>本保函自我方加盖公章之日起生效。</w:t>
      </w:r>
    </w:p>
    <w:p>
      <w:pPr>
        <w:spacing w:line="360" w:lineRule="auto"/>
        <w:jc w:val="right"/>
        <w:rPr>
          <w:rFonts w:ascii="宋体" w:hAnsi="宋体" w:cs="宋体"/>
          <w:szCs w:val="21"/>
          <w:highlight w:val="none"/>
        </w:rPr>
      </w:pPr>
      <w:r>
        <w:rPr>
          <w:rFonts w:hint="eastAsia" w:ascii="宋体" w:hAnsi="宋体" w:cs="宋体"/>
          <w:szCs w:val="21"/>
          <w:highlight w:val="none"/>
        </w:rPr>
        <w:t xml:space="preserve">保证人：（公章） </w:t>
      </w:r>
    </w:p>
    <w:p>
      <w:pPr>
        <w:spacing w:line="360" w:lineRule="auto"/>
        <w:jc w:val="right"/>
        <w:rPr>
          <w:rFonts w:ascii="宋体" w:hAnsi="宋体" w:cs="宋体"/>
          <w:szCs w:val="21"/>
          <w:highlight w:val="none"/>
        </w:rPr>
      </w:pPr>
      <w:r>
        <w:rPr>
          <w:rFonts w:hint="eastAsia" w:ascii="宋体" w:hAnsi="宋体" w:cs="宋体"/>
          <w:szCs w:val="21"/>
          <w:highlight w:val="none"/>
        </w:rPr>
        <w:t>年  月  日</w:t>
      </w:r>
    </w:p>
    <w:p>
      <w:pPr>
        <w:rPr>
          <w:rFonts w:ascii="宋体" w:hAnsi="宋体" w:cs="宋体"/>
          <w:szCs w:val="21"/>
          <w:highlight w:val="none"/>
        </w:rPr>
      </w:pPr>
      <w:r>
        <w:rPr>
          <w:rFonts w:hint="eastAsia" w:ascii="宋体" w:hAnsi="宋体" w:cs="宋体"/>
          <w:szCs w:val="21"/>
          <w:highlight w:val="none"/>
        </w:rPr>
        <w:br w:type="page"/>
      </w:r>
    </w:p>
    <w:p>
      <w:pPr>
        <w:pStyle w:val="2"/>
        <w:rPr>
          <w:b/>
          <w:bCs/>
          <w:highlight w:val="none"/>
        </w:rPr>
      </w:pPr>
      <w:r>
        <w:rPr>
          <w:rFonts w:hint="eastAsia"/>
          <w:b/>
          <w:bCs/>
          <w:highlight w:val="none"/>
        </w:rPr>
        <w:t>格式四：</w:t>
      </w:r>
    </w:p>
    <w:p>
      <w:pPr>
        <w:jc w:val="center"/>
        <w:rPr>
          <w:b/>
          <w:bCs/>
          <w:highlight w:val="none"/>
        </w:rPr>
      </w:pPr>
      <w:r>
        <w:rPr>
          <w:rFonts w:hint="eastAsia"/>
          <w:b/>
          <w:bCs/>
          <w:highlight w:val="none"/>
        </w:rPr>
        <w:t>联合体共同投标协议书</w:t>
      </w:r>
    </w:p>
    <w:p>
      <w:pPr>
        <w:spacing w:line="360" w:lineRule="auto"/>
        <w:ind w:firstLine="420" w:firstLineChars="200"/>
        <w:rPr>
          <w:rFonts w:ascii="宋体" w:hAnsi="宋体"/>
          <w:szCs w:val="21"/>
          <w:highlight w:val="none"/>
        </w:rPr>
      </w:pPr>
      <w:r>
        <w:rPr>
          <w:rFonts w:hint="eastAsia" w:ascii="宋体" w:hAnsi="宋体"/>
          <w:szCs w:val="21"/>
          <w:highlight w:val="none"/>
        </w:rPr>
        <w:t>立约方：（甲公司全称）</w:t>
      </w:r>
    </w:p>
    <w:p>
      <w:pPr>
        <w:spacing w:line="360" w:lineRule="auto"/>
        <w:ind w:firstLine="420" w:firstLineChars="200"/>
        <w:rPr>
          <w:rFonts w:ascii="宋体" w:hAnsi="宋体"/>
          <w:szCs w:val="21"/>
          <w:highlight w:val="none"/>
        </w:rPr>
      </w:pPr>
      <w:r>
        <w:rPr>
          <w:rFonts w:hint="eastAsia" w:ascii="宋体" w:hAnsi="宋体"/>
          <w:szCs w:val="21"/>
          <w:highlight w:val="none"/>
        </w:rPr>
        <w:t>（乙公司全称）</w:t>
      </w:r>
    </w:p>
    <w:p>
      <w:pPr>
        <w:spacing w:line="360" w:lineRule="auto"/>
        <w:ind w:firstLine="420" w:firstLineChars="200"/>
        <w:rPr>
          <w:rFonts w:ascii="宋体" w:hAnsi="宋体"/>
          <w:szCs w:val="21"/>
          <w:highlight w:val="none"/>
        </w:rPr>
      </w:pPr>
      <w:r>
        <w:rPr>
          <w:rFonts w:hint="eastAsia" w:ascii="宋体" w:hAnsi="宋体"/>
          <w:szCs w:val="21"/>
          <w:highlight w:val="none"/>
        </w:rPr>
        <w:t>（……公司全称）</w:t>
      </w:r>
    </w:p>
    <w:p>
      <w:pPr>
        <w:spacing w:line="360" w:lineRule="auto"/>
        <w:ind w:firstLine="420" w:firstLineChars="200"/>
        <w:rPr>
          <w:rFonts w:ascii="宋体" w:hAnsi="宋体"/>
          <w:szCs w:val="21"/>
          <w:highlight w:val="none"/>
        </w:rPr>
      </w:pPr>
      <w:r>
        <w:rPr>
          <w:rFonts w:hint="eastAsia" w:ascii="宋体" w:hAnsi="宋体"/>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szCs w:val="21"/>
          <w:highlight w:val="none"/>
        </w:rPr>
      </w:pPr>
      <w:r>
        <w:rPr>
          <w:rFonts w:hint="eastAsia" w:ascii="宋体" w:hAnsi="宋体"/>
          <w:szCs w:val="21"/>
          <w:highlight w:val="none"/>
        </w:rPr>
        <w:t>一、联合体各方关系</w:t>
      </w:r>
    </w:p>
    <w:p>
      <w:pPr>
        <w:spacing w:line="360" w:lineRule="auto"/>
        <w:ind w:firstLine="420" w:firstLineChars="200"/>
        <w:rPr>
          <w:rFonts w:ascii="宋体" w:hAnsi="宋体"/>
          <w:szCs w:val="21"/>
          <w:highlight w:val="none"/>
        </w:rPr>
      </w:pPr>
      <w:r>
        <w:rPr>
          <w:rFonts w:hint="eastAsia" w:ascii="宋体" w:hAnsi="宋体"/>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szCs w:val="21"/>
          <w:highlight w:val="none"/>
        </w:rPr>
      </w:pPr>
      <w:r>
        <w:rPr>
          <w:rFonts w:hint="eastAsia" w:ascii="宋体" w:hAnsi="宋体"/>
          <w:szCs w:val="21"/>
          <w:highlight w:val="none"/>
        </w:rPr>
        <w:t>二、联合体内部有关事项约定如下：</w:t>
      </w:r>
    </w:p>
    <w:p>
      <w:pPr>
        <w:spacing w:line="360" w:lineRule="auto"/>
        <w:ind w:firstLine="420" w:firstLineChars="200"/>
        <w:rPr>
          <w:rFonts w:ascii="宋体" w:hAnsi="宋体"/>
          <w:szCs w:val="21"/>
          <w:highlight w:val="none"/>
        </w:rPr>
      </w:pPr>
      <w:r>
        <w:rPr>
          <w:rFonts w:hint="eastAsia" w:ascii="宋体" w:hAnsi="宋体"/>
          <w:szCs w:val="21"/>
          <w:highlight w:val="none"/>
        </w:rPr>
        <w:t>1.作为联合体的牵头单位，代表联合体双方负责投标和合同实施阶段的主办、协调工作。</w:t>
      </w:r>
    </w:p>
    <w:p>
      <w:pPr>
        <w:spacing w:line="360" w:lineRule="auto"/>
        <w:ind w:firstLine="420" w:firstLineChars="200"/>
        <w:rPr>
          <w:rFonts w:ascii="宋体" w:hAnsi="宋体"/>
          <w:szCs w:val="21"/>
          <w:highlight w:val="none"/>
        </w:rPr>
      </w:pPr>
      <w:r>
        <w:rPr>
          <w:rFonts w:hint="eastAsia" w:ascii="宋体" w:hAnsi="宋体"/>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szCs w:val="21"/>
          <w:highlight w:val="none"/>
        </w:rPr>
      </w:pPr>
      <w:r>
        <w:rPr>
          <w:rFonts w:hint="eastAsia" w:ascii="宋体" w:hAnsi="宋体"/>
          <w:szCs w:val="21"/>
          <w:highlight w:val="none"/>
        </w:rPr>
        <w:t>3. 如果本联合体中标，（甲公司全称）负责本项目            部分，（乙公司全称）负责本项目              部分。</w:t>
      </w:r>
    </w:p>
    <w:p>
      <w:pPr>
        <w:spacing w:line="360" w:lineRule="auto"/>
        <w:ind w:firstLine="420" w:firstLineChars="200"/>
        <w:rPr>
          <w:rFonts w:ascii="宋体" w:hAnsi="宋体"/>
          <w:szCs w:val="21"/>
          <w:highlight w:val="none"/>
        </w:rPr>
      </w:pPr>
      <w:r>
        <w:rPr>
          <w:rFonts w:hint="eastAsia" w:ascii="宋体" w:hAnsi="宋体"/>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szCs w:val="21"/>
          <w:highlight w:val="none"/>
        </w:rPr>
      </w:pPr>
      <w:r>
        <w:rPr>
          <w:rFonts w:hint="eastAsia" w:ascii="宋体" w:hAnsi="宋体"/>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szCs w:val="21"/>
          <w:highlight w:val="none"/>
        </w:rPr>
      </w:pPr>
      <w:r>
        <w:rPr>
          <w:rFonts w:hint="eastAsia" w:ascii="宋体" w:hAnsi="宋体"/>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szCs w:val="21"/>
          <w:highlight w:val="none"/>
        </w:rPr>
      </w:pPr>
      <w:r>
        <w:rPr>
          <w:rFonts w:hint="eastAsia" w:ascii="宋体" w:hAnsi="宋体"/>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szCs w:val="21"/>
          <w:highlight w:val="none"/>
        </w:rPr>
      </w:pPr>
      <w:r>
        <w:rPr>
          <w:rFonts w:hint="eastAsia" w:ascii="宋体" w:hAnsi="宋体"/>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szCs w:val="21"/>
          <w:highlight w:val="none"/>
        </w:rPr>
      </w:pPr>
      <w:r>
        <w:rPr>
          <w:rFonts w:hint="eastAsia" w:ascii="宋体" w:hAnsi="宋体"/>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 xml:space="preserve">甲公司全称：（盖章） </w:t>
      </w:r>
      <w:r>
        <w:rPr>
          <w:rFonts w:hint="eastAsia" w:ascii="宋体" w:hAnsi="宋体"/>
          <w:szCs w:val="21"/>
          <w:highlight w:val="none"/>
        </w:rPr>
        <w:tab/>
      </w:r>
      <w:r>
        <w:rPr>
          <w:rFonts w:hint="eastAsia" w:ascii="宋体" w:hAnsi="宋体"/>
          <w:szCs w:val="21"/>
          <w:highlight w:val="none"/>
        </w:rPr>
        <w:t xml:space="preserve">  乙公司全称：（盖章）</w:t>
      </w:r>
      <w:r>
        <w:rPr>
          <w:rFonts w:hint="eastAsia" w:ascii="宋体" w:hAnsi="宋体"/>
          <w:szCs w:val="21"/>
          <w:highlight w:val="none"/>
        </w:rPr>
        <w:tab/>
      </w:r>
      <w:r>
        <w:rPr>
          <w:rFonts w:hint="eastAsia" w:ascii="宋体" w:hAnsi="宋体"/>
          <w:szCs w:val="21"/>
          <w:highlight w:val="none"/>
        </w:rPr>
        <w:t xml:space="preserve">        ……公司全称（盖章）</w:t>
      </w:r>
    </w:p>
    <w:p>
      <w:pPr>
        <w:spacing w:line="360" w:lineRule="auto"/>
        <w:ind w:firstLine="420" w:firstLineChars="200"/>
        <w:rPr>
          <w:rFonts w:ascii="宋体" w:hAnsi="宋体"/>
          <w:szCs w:val="21"/>
          <w:highlight w:val="none"/>
        </w:rPr>
      </w:pPr>
      <w:r>
        <w:rPr>
          <w:rFonts w:hint="eastAsia" w:ascii="宋体" w:hAnsi="宋体"/>
          <w:szCs w:val="21"/>
          <w:highlight w:val="none"/>
        </w:rPr>
        <w:t>法定代表人：（签字或盖章） 法定代表人（签字或盖章）</w:t>
      </w:r>
      <w:r>
        <w:rPr>
          <w:rFonts w:hint="eastAsia" w:ascii="宋体" w:hAnsi="宋体"/>
          <w:szCs w:val="21"/>
          <w:highlight w:val="none"/>
        </w:rPr>
        <w:tab/>
      </w:r>
      <w:r>
        <w:rPr>
          <w:rFonts w:hint="eastAsia" w:ascii="宋体" w:hAnsi="宋体"/>
          <w:szCs w:val="21"/>
          <w:highlight w:val="none"/>
        </w:rPr>
        <w:t xml:space="preserve"> 法定代表人（签字或盖章）</w:t>
      </w:r>
    </w:p>
    <w:p>
      <w:pPr>
        <w:spacing w:line="360" w:lineRule="auto"/>
        <w:ind w:firstLine="420" w:firstLineChars="200"/>
        <w:rPr>
          <w:rFonts w:ascii="宋体" w:hAnsi="宋体"/>
          <w:szCs w:val="21"/>
          <w:highlight w:val="none"/>
        </w:rPr>
      </w:pPr>
      <w:r>
        <w:rPr>
          <w:rFonts w:hint="eastAsia" w:ascii="宋体" w:hAnsi="宋体"/>
          <w:szCs w:val="21"/>
          <w:highlight w:val="none"/>
        </w:rPr>
        <w:t>　　年　　月　　日</w:t>
      </w:r>
      <w:r>
        <w:rPr>
          <w:rFonts w:hint="eastAsia" w:ascii="宋体" w:hAnsi="宋体"/>
          <w:szCs w:val="21"/>
          <w:highlight w:val="none"/>
        </w:rPr>
        <w:tab/>
      </w:r>
      <w:r>
        <w:rPr>
          <w:rFonts w:hint="eastAsia" w:ascii="宋体" w:hAnsi="宋体"/>
          <w:szCs w:val="21"/>
          <w:highlight w:val="none"/>
        </w:rPr>
        <w:t>　　年　　月　　日</w:t>
      </w:r>
      <w:r>
        <w:rPr>
          <w:rFonts w:hint="eastAsia" w:ascii="宋体" w:hAnsi="宋体"/>
          <w:szCs w:val="21"/>
          <w:highlight w:val="none"/>
        </w:rPr>
        <w:tab/>
      </w:r>
      <w:r>
        <w:rPr>
          <w:rFonts w:hint="eastAsia" w:ascii="宋体" w:hAnsi="宋体"/>
          <w:szCs w:val="21"/>
          <w:highlight w:val="none"/>
        </w:rPr>
        <w:t>　　年　　月　　日</w:t>
      </w: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注：1．联合投标时需签本协议，联合体各方成员应在本协议上共同盖章确认。</w:t>
      </w:r>
    </w:p>
    <w:p>
      <w:pPr>
        <w:ind w:firstLine="840" w:firstLineChars="400"/>
        <w:rPr>
          <w:highlight w:val="none"/>
        </w:rPr>
      </w:pPr>
      <w:r>
        <w:rPr>
          <w:rFonts w:hint="eastAsia" w:ascii="宋体" w:hAnsi="宋体"/>
          <w:szCs w:val="21"/>
          <w:highlight w:val="none"/>
        </w:rPr>
        <w:t>2．本协议内容不得擅自修改。此协议将作为签订合同的附件之一。</w:t>
      </w:r>
    </w:p>
    <w:p>
      <w:pPr>
        <w:spacing w:line="360" w:lineRule="auto"/>
        <w:rPr>
          <w:rFonts w:ascii="宋体" w:hAnsi="宋体" w:cs="宋体"/>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思源黑体 CN Heavy">
    <w:altName w:val="黑体"/>
    <w:panose1 w:val="00000000000000000000"/>
    <w:charset w:val="80"/>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center"/>
    </w:pPr>
    <w:r>
      <w:rPr>
        <w:rFonts w:hint="eastAsia"/>
      </w:rPr>
      <w:t>横沥镇240L垃圾桶和不锈钢分类果皮箱采购项目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E55BFF18"/>
    <w:multiLevelType w:val="singleLevel"/>
    <w:tmpl w:val="E55BFF18"/>
    <w:lvl w:ilvl="0" w:tentative="0">
      <w:start w:val="1"/>
      <w:numFmt w:val="decimal"/>
      <w:suff w:val="nothing"/>
      <w:lvlText w:val="（%1）"/>
      <w:lvlJc w:val="left"/>
    </w:lvl>
  </w:abstractNum>
  <w:abstractNum w:abstractNumId="2">
    <w:nsid w:val="F3851CDE"/>
    <w:multiLevelType w:val="singleLevel"/>
    <w:tmpl w:val="F3851CDE"/>
    <w:lvl w:ilvl="0" w:tentative="0">
      <w:start w:val="2"/>
      <w:numFmt w:val="chineseCounting"/>
      <w:suff w:val="nothing"/>
      <w:lvlText w:val="%1、"/>
      <w:lvlJc w:val="left"/>
      <w:rPr>
        <w:rFonts w:hint="eastAsia"/>
      </w:rPr>
    </w:lvl>
  </w:abstractNum>
  <w:abstractNum w:abstractNumId="3">
    <w:nsid w:val="F73DC5D7"/>
    <w:multiLevelType w:val="singleLevel"/>
    <w:tmpl w:val="F73DC5D7"/>
    <w:lvl w:ilvl="0" w:tentative="0">
      <w:start w:val="1"/>
      <w:numFmt w:val="decimal"/>
      <w:suff w:val="nothing"/>
      <w:lvlText w:val="（%1）"/>
      <w:lvlJc w:val="left"/>
      <w:pPr>
        <w:ind w:left="660"/>
      </w:pPr>
    </w:lvl>
  </w:abstractNum>
  <w:abstractNum w:abstractNumId="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06CABF7"/>
    <w:multiLevelType w:val="singleLevel"/>
    <w:tmpl w:val="206CABF7"/>
    <w:lvl w:ilvl="0" w:tentative="0">
      <w:start w:val="1"/>
      <w:numFmt w:val="decimal"/>
      <w:suff w:val="nothing"/>
      <w:lvlText w:val="（%1）"/>
      <w:lvlJc w:val="left"/>
    </w:lvl>
  </w:abstractNum>
  <w:abstractNum w:abstractNumId="6">
    <w:nsid w:val="2AEA0AA3"/>
    <w:multiLevelType w:val="multilevel"/>
    <w:tmpl w:val="2AEA0AA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num w:numId="1">
    <w:abstractNumId w:val="0"/>
  </w:num>
  <w:num w:numId="2">
    <w:abstractNumId w:val="7"/>
  </w:num>
  <w:num w:numId="3">
    <w:abstractNumId w:val="1"/>
  </w:num>
  <w:num w:numId="4">
    <w:abstractNumId w:val="2"/>
  </w:num>
  <w:num w:numId="5">
    <w:abstractNumId w:val="4"/>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1MDBkMjlmY2UwNzIwYjliNzE3ZDM5ZDYxNGMzYjgifQ=="/>
  </w:docVars>
  <w:rsids>
    <w:rsidRoot w:val="0B696582"/>
    <w:rsid w:val="00167544"/>
    <w:rsid w:val="00262FF7"/>
    <w:rsid w:val="002C74E0"/>
    <w:rsid w:val="0035484D"/>
    <w:rsid w:val="00A179A1"/>
    <w:rsid w:val="00F30C8B"/>
    <w:rsid w:val="05D56BBE"/>
    <w:rsid w:val="0B696582"/>
    <w:rsid w:val="0D871B53"/>
    <w:rsid w:val="0E400D9C"/>
    <w:rsid w:val="197872AC"/>
    <w:rsid w:val="21E20477"/>
    <w:rsid w:val="2922222A"/>
    <w:rsid w:val="2A213986"/>
    <w:rsid w:val="2B8D250E"/>
    <w:rsid w:val="2BAF4D77"/>
    <w:rsid w:val="3B7C173C"/>
    <w:rsid w:val="4B2D3E8E"/>
    <w:rsid w:val="5FE04703"/>
    <w:rsid w:val="62AA2082"/>
    <w:rsid w:val="64D3048A"/>
    <w:rsid w:val="67520D2F"/>
    <w:rsid w:val="6B9A57B6"/>
    <w:rsid w:val="6E003853"/>
    <w:rsid w:val="74951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0"/>
    <w:qFormat/>
    <w:uiPriority w:val="0"/>
    <w:pPr>
      <w:keepNext/>
      <w:keepLines/>
      <w:spacing w:before="340" w:after="330" w:line="576" w:lineRule="auto"/>
      <w:jc w:val="center"/>
      <w:outlineLvl w:val="0"/>
    </w:pPr>
    <w:rPr>
      <w:b/>
      <w:kern w:val="44"/>
      <w:sz w:val="30"/>
    </w:rPr>
  </w:style>
  <w:style w:type="paragraph" w:styleId="4">
    <w:name w:val="heading 2"/>
    <w:basedOn w:val="1"/>
    <w:next w:val="1"/>
    <w:unhideWhenUsed/>
    <w:qFormat/>
    <w:uiPriority w:val="0"/>
    <w:pPr>
      <w:keepNext/>
      <w:keepLines/>
      <w:spacing w:before="260" w:after="260"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line="360" w:lineRule="auto"/>
      <w:outlineLvl w:val="2"/>
    </w:pPr>
    <w:rPr>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styleId="7">
    <w:name w:val="annotation text"/>
    <w:basedOn w:val="1"/>
    <w:qFormat/>
    <w:uiPriority w:val="0"/>
  </w:style>
  <w:style w:type="paragraph" w:styleId="8">
    <w:name w:val="Body Text Indent"/>
    <w:basedOn w:val="1"/>
    <w:unhideWhenUsed/>
    <w:qFormat/>
    <w:uiPriority w:val="99"/>
    <w:pPr>
      <w:spacing w:after="120"/>
      <w:ind w:left="420" w:leftChars="200"/>
    </w:pPr>
  </w:style>
  <w:style w:type="paragraph" w:styleId="9">
    <w:name w:val="Plain Text"/>
    <w:basedOn w:val="1"/>
    <w:qFormat/>
    <w:uiPriority w:val="0"/>
    <w:rPr>
      <w:rFonts w:ascii="宋体" w:hAnsi="Courier New" w:eastAsiaTheme="minorEastAsia"/>
      <w:szCs w:val="22"/>
    </w:rPr>
  </w:style>
  <w:style w:type="paragraph" w:styleId="10">
    <w:name w:val="Balloon Text"/>
    <w:basedOn w:val="1"/>
    <w:link w:val="27"/>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Body Text First Indent 2"/>
    <w:basedOn w:val="8"/>
    <w:unhideWhenUsed/>
    <w:qFormat/>
    <w:uiPriority w:val="99"/>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0000FF"/>
      <w:u w:val="single"/>
    </w:rPr>
  </w:style>
  <w:style w:type="character" w:styleId="18">
    <w:name w:val="annotation reference"/>
    <w:basedOn w:val="16"/>
    <w:qFormat/>
    <w:uiPriority w:val="0"/>
    <w:rPr>
      <w:sz w:val="21"/>
      <w:szCs w:val="21"/>
    </w:rPr>
  </w:style>
  <w:style w:type="paragraph" w:styleId="19">
    <w:name w:val="List Paragraph"/>
    <w:basedOn w:val="1"/>
    <w:qFormat/>
    <w:uiPriority w:val="34"/>
    <w:pPr>
      <w:ind w:firstLine="420" w:firstLineChars="200"/>
    </w:pPr>
  </w:style>
  <w:style w:type="character" w:customStyle="1" w:styleId="20">
    <w:name w:val="标题 1 字符"/>
    <w:link w:val="3"/>
    <w:qFormat/>
    <w:uiPriority w:val="0"/>
    <w:rPr>
      <w:b/>
      <w:kern w:val="44"/>
      <w:sz w:val="30"/>
    </w:rPr>
  </w:style>
  <w:style w:type="paragraph" w:customStyle="1" w:styleId="21">
    <w:name w:val="Table Paragraph"/>
    <w:basedOn w:val="1"/>
    <w:qFormat/>
    <w:uiPriority w:val="1"/>
  </w:style>
  <w:style w:type="paragraph" w:customStyle="1" w:styleId="22">
    <w:name w:val="正文缩进2格"/>
    <w:basedOn w:val="1"/>
    <w:qFormat/>
    <w:uiPriority w:val="0"/>
    <w:pPr>
      <w:spacing w:line="600" w:lineRule="exact"/>
      <w:ind w:firstLine="639" w:firstLineChars="206"/>
      <w:jc w:val="both"/>
    </w:pPr>
    <w:rPr>
      <w:rFonts w:ascii="仿宋_GB2312" w:hAnsi="宋体" w:eastAsia="仿宋_GB2312"/>
      <w:sz w:val="31"/>
    </w:rPr>
  </w:style>
  <w:style w:type="paragraph" w:customStyle="1" w:styleId="23">
    <w:name w:val="WPSOffice手动目录 1"/>
    <w:qFormat/>
    <w:uiPriority w:val="0"/>
    <w:rPr>
      <w:rFonts w:asciiTheme="minorHAnsi" w:hAnsiTheme="minorHAnsi" w:eastAsiaTheme="minorEastAsia" w:cstheme="minorBidi"/>
      <w:lang w:val="en-US" w:eastAsia="zh-CN" w:bidi="ar-SA"/>
    </w:rPr>
  </w:style>
  <w:style w:type="paragraph" w:customStyle="1" w:styleId="2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5">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26">
    <w:name w:val="NormalCharacter"/>
    <w:semiHidden/>
    <w:qFormat/>
    <w:uiPriority w:val="0"/>
    <w:rPr>
      <w:rFonts w:eastAsia="宋体" w:asciiTheme="minorHAnsi" w:hAnsiTheme="minorHAnsi" w:cstheme="minorBidi"/>
      <w:kern w:val="2"/>
      <w:sz w:val="21"/>
      <w:szCs w:val="24"/>
      <w:lang w:val="en-US" w:eastAsia="zh-CN" w:bidi="ar-SA"/>
    </w:rPr>
  </w:style>
  <w:style w:type="character" w:customStyle="1" w:styleId="27">
    <w:name w:val="批注框文本 字符"/>
    <w:basedOn w:val="16"/>
    <w:link w:val="10"/>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30792</Words>
  <Characters>31970</Characters>
  <Lines>264</Lines>
  <Paragraphs>74</Paragraphs>
  <TotalTime>1</TotalTime>
  <ScaleCrop>false</ScaleCrop>
  <LinksUpToDate>false</LinksUpToDate>
  <CharactersWithSpaces>33647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2022-05-23T04:07:00Z</dcterms:created>
  <dc:creator>国顺-陈锦涛</dc:creator>
  <cp:lastModifiedBy>国顺招标-陈锦涛</cp:lastModifiedBy>
  <dcterms:modified xsi:type="dcterms:W3CDTF">2022-05-31T07:44:39Z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F29651BF8E6647E5A5ED0E35D8D1AD09</vt:lpwstr>
  </property>
</Properties>
</file>