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1"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常平镇沙湖口排涝站检修项目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GSDG2022-019C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东莞市常平镇水务工程运营中心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2022年</w:t>
      </w:r>
      <w:r>
        <w:rPr>
          <w:rFonts w:hint="eastAsia" w:ascii="黑体" w:hAnsi="黑体" w:eastAsia="黑体" w:cs="黑体"/>
          <w:color w:val="auto"/>
          <w:sz w:val="30"/>
          <w:szCs w:val="30"/>
          <w:highlight w:val="none"/>
          <w:lang w:val="en-US" w:eastAsia="zh-CN"/>
        </w:rPr>
        <w:t>9</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15</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5"/>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常平镇沙湖口排涝站检修项目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2022年</w:t>
      </w:r>
      <w:r>
        <w:rPr>
          <w:rFonts w:hint="eastAsia" w:ascii="宋体" w:hAnsi="宋体" w:cs="宋体"/>
          <w:b/>
          <w:bCs/>
          <w:color w:val="auto"/>
          <w:szCs w:val="21"/>
          <w:highlight w:val="none"/>
          <w:u w:val="single"/>
          <w:lang w:val="en-US" w:eastAsia="zh-CN"/>
        </w:rPr>
        <w:t>10月8日14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2"/>
        <w:spacing w:line="360" w:lineRule="auto"/>
        <w:jc w:val="left"/>
        <w:rPr>
          <w:rFonts w:ascii="宋体" w:hAnsi="宋体" w:cs="宋体"/>
          <w:bCs/>
          <w:color w:val="auto"/>
          <w:sz w:val="21"/>
          <w:szCs w:val="21"/>
          <w:highlight w:val="none"/>
        </w:rPr>
      </w:pPr>
      <w:bookmarkStart w:id="4" w:name="_Toc28359079"/>
      <w:bookmarkStart w:id="5" w:name="_Toc2169"/>
      <w:bookmarkStart w:id="6" w:name="_Toc35393790"/>
      <w:bookmarkStart w:id="7" w:name="_Toc28359002"/>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GSDG2022-019C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常平镇沙湖口排涝站检修项目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675,050.40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hAnsi="宋体"/>
                <w:color w:val="auto"/>
                <w:szCs w:val="21"/>
                <w:highlight w:val="none"/>
              </w:rPr>
              <w:t>常平镇沙湖口排涝站检修采购一项</w:t>
            </w:r>
          </w:p>
        </w:tc>
        <w:tc>
          <w:tcPr>
            <w:tcW w:w="3628" w:type="dxa"/>
            <w:vAlign w:val="center"/>
          </w:tcPr>
          <w:p>
            <w:pPr>
              <w:spacing w:line="360" w:lineRule="auto"/>
              <w:jc w:val="left"/>
              <w:rPr>
                <w:rFonts w:hAnsi="宋体"/>
                <w:color w:val="auto"/>
                <w:szCs w:val="21"/>
                <w:highlight w:val="none"/>
              </w:rPr>
            </w:pPr>
            <w:r>
              <w:rPr>
                <w:rFonts w:hint="eastAsia"/>
                <w:color w:val="auto"/>
                <w:sz w:val="21"/>
                <w:szCs w:val="21"/>
                <w:highlight w:val="none"/>
              </w:rPr>
              <w:t>自双方合同签订之日起</w:t>
            </w:r>
            <w:r>
              <w:rPr>
                <w:rFonts w:hint="eastAsia"/>
                <w:color w:val="auto"/>
                <w:sz w:val="21"/>
                <w:szCs w:val="21"/>
                <w:highlight w:val="none"/>
                <w:lang w:val="en-US" w:eastAsia="zh-CN"/>
              </w:rPr>
              <w:t>6</w:t>
            </w:r>
            <w:r>
              <w:rPr>
                <w:rFonts w:hint="eastAsia"/>
                <w:color w:val="auto"/>
                <w:sz w:val="21"/>
                <w:szCs w:val="21"/>
                <w:highlight w:val="none"/>
              </w:rPr>
              <w:t>0天（日历日）完成维修调试。</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2"/>
        <w:spacing w:line="360" w:lineRule="auto"/>
        <w:jc w:val="left"/>
        <w:rPr>
          <w:rFonts w:ascii="宋体" w:hAnsi="宋体" w:cs="宋体"/>
          <w:b w:val="0"/>
          <w:color w:val="auto"/>
          <w:sz w:val="21"/>
          <w:szCs w:val="21"/>
          <w:highlight w:val="none"/>
        </w:rPr>
      </w:pPr>
      <w:bookmarkStart w:id="10" w:name="_Toc28359080"/>
      <w:bookmarkStart w:id="11" w:name="_Toc35393791"/>
      <w:bookmarkStart w:id="12" w:name="_Toc25198"/>
      <w:bookmarkStart w:id="13" w:name="_Toc28359003"/>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w:t>
      </w:r>
      <w:r>
        <w:rPr>
          <w:rFonts w:hint="eastAsia"/>
          <w:color w:val="auto"/>
          <w:sz w:val="20"/>
          <w:szCs w:val="24"/>
          <w:highlight w:val="none"/>
          <w:lang w:eastAsia="zh-CN"/>
        </w:rPr>
        <w:t>投标人需具备水利水电机电设备安装工程专业承包叁级（含叁级）以上资质，或水利水电工程施工总承包叁级（乙级）（含乙级、叁级）以上资质，或具备市政公用工程施工总承包叁级（乙级）（含乙级、叁级）以上资质，或建筑机电安装工程专业承包叁级（含叁级）以上资质</w:t>
      </w:r>
      <w:r>
        <w:rPr>
          <w:rFonts w:hint="eastAsia"/>
          <w:color w:val="auto"/>
          <w:sz w:val="20"/>
          <w:szCs w:val="24"/>
          <w:highlight w:val="none"/>
          <w:lang w:val="en-US" w:eastAsia="zh-CN"/>
        </w:rPr>
        <w:t>。</w:t>
      </w:r>
    </w:p>
    <w:p>
      <w:pPr>
        <w:pStyle w:val="2"/>
        <w:spacing w:line="360" w:lineRule="auto"/>
        <w:jc w:val="left"/>
        <w:rPr>
          <w:rFonts w:ascii="宋体" w:hAnsi="宋体" w:cs="宋体"/>
          <w:bCs/>
          <w:color w:val="auto"/>
          <w:sz w:val="21"/>
          <w:szCs w:val="21"/>
          <w:highlight w:val="none"/>
        </w:rPr>
      </w:pPr>
      <w:bookmarkStart w:id="19" w:name="_Toc173"/>
      <w:bookmarkStart w:id="20" w:name="_Toc35393792"/>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 xml:space="preserve">日（节假日除外），上午9：00～12：00，下午14：30～17：30（北京时间）； </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bookmarkStart w:id="168" w:name="_GoBack"/>
      <w:bookmarkEnd w:id="168"/>
      <w:r>
        <w:rPr>
          <w:rFonts w:hint="eastAsia" w:ascii="宋体" w:hAnsi="宋体" w:cs="宋体"/>
          <w:color w:val="auto"/>
          <w:szCs w:val="21"/>
          <w:highlight w:val="none"/>
        </w:rPr>
        <w:t>国顺招标网相关招标信息公告下自行下载。</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3、获取招标文件地点：东莞市南城街道鸿福西路81号国际商会大厦13A01室；</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1"/>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2"/>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624"/>
      <w:bookmarkStart w:id="25" w:name="_Toc35393793"/>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10月8日14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地点：东莞市南城街道鸿福西路81号国际商会大厦13A01室</w:t>
      </w:r>
    </w:p>
    <w:p>
      <w:pPr>
        <w:pStyle w:val="2"/>
        <w:spacing w:line="360" w:lineRule="auto"/>
        <w:jc w:val="left"/>
        <w:rPr>
          <w:rFonts w:ascii="宋体" w:hAnsi="宋体" w:cs="宋体"/>
          <w:bCs/>
          <w:color w:val="auto"/>
          <w:sz w:val="21"/>
          <w:szCs w:val="21"/>
          <w:highlight w:val="none"/>
        </w:rPr>
      </w:pPr>
      <w:bookmarkStart w:id="27" w:name="_Toc25695"/>
      <w:bookmarkStart w:id="28" w:name="_Toc28359084"/>
      <w:bookmarkStart w:id="29" w:name="_Toc28359007"/>
      <w:bookmarkStart w:id="30" w:name="_Toc35393794"/>
      <w:bookmarkStart w:id="31" w:name="_Toc3539362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85"/>
      <w:bookmarkStart w:id="36" w:name="_Toc35393627"/>
      <w:bookmarkStart w:id="37" w:name="_Toc28359008"/>
      <w:bookmarkStart w:id="38" w:name="_Toc35393796"/>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中国政府采购网(http://www.ccgp.gov.cn/)以及国顺招标网（http://www.guoshunzb.com/）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2"/>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东莞市常平镇水务工程运营中心</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常平镇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何先生</w:t>
      </w:r>
    </w:p>
    <w:p>
      <w:pPr>
        <w:spacing w:line="360" w:lineRule="auto"/>
        <w:ind w:left="264" w:hanging="264" w:hangingChars="125"/>
        <w:outlineLvl w:val="2"/>
        <w:rPr>
          <w:rFonts w:ascii="宋体" w:hAnsi="宋体" w:cs="宋体"/>
          <w:b/>
          <w:bCs/>
          <w:color w:val="auto"/>
          <w:szCs w:val="21"/>
          <w:highlight w:val="none"/>
        </w:rPr>
      </w:pPr>
      <w:bookmarkStart w:id="41" w:name="_Toc28359009"/>
      <w:bookmarkStart w:id="42" w:name="_Toc28359086"/>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2"/>
        <w:spacing w:line="360" w:lineRule="auto"/>
        <w:rPr>
          <w:color w:val="auto"/>
          <w:highlight w:val="none"/>
          <w:lang w:val="zh-CN"/>
        </w:rPr>
      </w:pPr>
      <w:bookmarkStart w:id="48" w:name="_Toc652"/>
      <w:bookmarkStart w:id="49" w:name="_Toc497983494"/>
      <w:bookmarkStart w:id="50" w:name="_Toc396137231"/>
      <w:bookmarkStart w:id="51" w:name="_Toc413402429"/>
      <w:r>
        <w:rPr>
          <w:rFonts w:hint="eastAsia"/>
          <w:color w:val="auto"/>
          <w:highlight w:val="none"/>
          <w:lang w:val="zh-CN"/>
        </w:rPr>
        <w:t>一、投标须知前附表</w:t>
      </w:r>
      <w:bookmarkEnd w:id="48"/>
      <w:bookmarkEnd w:id="49"/>
      <w:bookmarkEnd w:id="50"/>
      <w:bookmarkEnd w:id="51"/>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未按招标文件要求固定报价</w:t>
            </w:r>
            <w:r>
              <w:rPr>
                <w:rFonts w:hint="eastAsia" w:ascii="宋体" w:hAnsi="宋体" w:cs="宋体"/>
                <w:color w:val="auto"/>
                <w:szCs w:val="21"/>
                <w:highlight w:val="none"/>
              </w:rPr>
              <w:t>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b/>
                <w:bCs/>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5"/>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6621"/>
      <w:bookmarkStart w:id="56" w:name="_Toc15203"/>
      <w:r>
        <w:rPr>
          <w:rFonts w:hint="eastAsia"/>
          <w:color w:val="auto"/>
          <w:highlight w:val="none"/>
        </w:rPr>
        <w:t>2.</w:t>
      </w:r>
      <w:bookmarkStart w:id="57" w:name="_Toc1530"/>
      <w:bookmarkStart w:id="58" w:name="_Toc303084246"/>
      <w:bookmarkStart w:id="59" w:name="_Toc298847174"/>
      <w:bookmarkStart w:id="60" w:name="_Toc382049092"/>
      <w:r>
        <w:rPr>
          <w:rFonts w:hint="eastAsia"/>
          <w:color w:val="auto"/>
          <w:highlight w:val="none"/>
        </w:rPr>
        <w:t>定义</w:t>
      </w:r>
      <w:bookmarkEnd w:id="55"/>
      <w:bookmarkEnd w:id="56"/>
      <w:bookmarkEnd w:id="57"/>
      <w:bookmarkEnd w:id="58"/>
      <w:bookmarkEnd w:id="59"/>
      <w:bookmarkEnd w:id="60"/>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4" w:name="_Toc16909"/>
      <w:bookmarkStart w:id="65" w:name="_Toc32610"/>
      <w:r>
        <w:rPr>
          <w:rFonts w:hint="eastAsia"/>
          <w:color w:val="auto"/>
          <w:highlight w:val="none"/>
        </w:rPr>
        <w:t>4.投标费用</w:t>
      </w:r>
      <w:bookmarkEnd w:id="64"/>
      <w:bookmarkEnd w:id="65"/>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6" w:name="_Toc24409"/>
      <w:bookmarkStart w:id="67" w:name="_Toc13316"/>
      <w:r>
        <w:rPr>
          <w:rFonts w:hint="eastAsia"/>
          <w:color w:val="auto"/>
          <w:highlight w:val="none"/>
        </w:rPr>
        <w:t>5.知识产权</w:t>
      </w:r>
      <w:bookmarkEnd w:id="66"/>
      <w:bookmarkEnd w:id="67"/>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8" w:name="_Toc25911"/>
      <w:bookmarkStart w:id="69" w:name="_Toc25530"/>
      <w:r>
        <w:rPr>
          <w:rFonts w:hint="eastAsia"/>
          <w:color w:val="auto"/>
          <w:highlight w:val="none"/>
        </w:rPr>
        <w:t>6.关于联合体投标</w:t>
      </w:r>
      <w:bookmarkEnd w:id="68"/>
      <w:bookmarkEnd w:id="69"/>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1"/>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4"/>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1"/>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7" w:name="_Toc6458"/>
      <w:bookmarkStart w:id="78" w:name="_Toc708"/>
      <w:r>
        <w:rPr>
          <w:rFonts w:hint="eastAsia"/>
          <w:color w:val="auto"/>
          <w:highlight w:val="none"/>
        </w:rPr>
        <w:t>10.投标文件的语言及度量衡单位</w:t>
      </w:r>
      <w:bookmarkEnd w:id="77"/>
      <w:bookmarkEnd w:id="78"/>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9" w:name="_Toc28866"/>
      <w:bookmarkStart w:id="80" w:name="_Toc29420"/>
      <w:bookmarkStart w:id="81" w:name="_Toc382049103"/>
      <w:bookmarkStart w:id="82" w:name="_Toc8246"/>
      <w:bookmarkStart w:id="83" w:name="_Toc307934854"/>
      <w:bookmarkStart w:id="84" w:name="_Toc303084256"/>
      <w:r>
        <w:rPr>
          <w:rFonts w:hint="eastAsia"/>
          <w:color w:val="auto"/>
          <w:highlight w:val="none"/>
        </w:rPr>
        <w:t>11.投标文件的组成</w:t>
      </w:r>
      <w:bookmarkEnd w:id="79"/>
      <w:bookmarkEnd w:id="80"/>
      <w:bookmarkEnd w:id="81"/>
      <w:bookmarkEnd w:id="82"/>
      <w:bookmarkEnd w:id="83"/>
      <w:bookmarkEnd w:id="84"/>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1"/>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1"/>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6" w:name="_Toc5483"/>
      <w:bookmarkStart w:id="97" w:name="_Toc15529"/>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1"/>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9" w:name="_Toc24997"/>
      <w:bookmarkStart w:id="100" w:name="_Toc16724"/>
      <w:bookmarkStart w:id="101" w:name="_Toc303084264"/>
      <w:bookmarkStart w:id="102" w:name="_Toc382049111"/>
      <w:bookmarkStart w:id="103" w:name="_Toc16286"/>
      <w:r>
        <w:rPr>
          <w:rFonts w:hint="eastAsia"/>
          <w:color w:val="auto"/>
          <w:highlight w:val="none"/>
        </w:rPr>
        <w:t>17.投标文件的装订，签署，密封和标记</w:t>
      </w:r>
      <w:bookmarkEnd w:id="99"/>
      <w:bookmarkEnd w:id="100"/>
      <w:bookmarkEnd w:id="101"/>
      <w:bookmarkEnd w:id="102"/>
      <w:bookmarkEnd w:id="103"/>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8" w:name="_Toc22355"/>
      <w:bookmarkStart w:id="109" w:name="_Toc9777"/>
      <w:bookmarkStart w:id="110" w:name="_Toc382049112"/>
      <w:bookmarkStart w:id="111" w:name="_Toc28098"/>
      <w:bookmarkStart w:id="112" w:name="_Toc303084265"/>
      <w:r>
        <w:rPr>
          <w:rFonts w:hint="eastAsia"/>
          <w:color w:val="auto"/>
          <w:highlight w:val="none"/>
        </w:rPr>
        <w:t>20.投标截止期</w:t>
      </w:r>
      <w:bookmarkEnd w:id="108"/>
      <w:bookmarkEnd w:id="109"/>
      <w:bookmarkEnd w:id="110"/>
      <w:bookmarkEnd w:id="111"/>
      <w:bookmarkEnd w:id="112"/>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21"/>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4" w:name="_Toc316375620"/>
      <w:bookmarkStart w:id="125" w:name="_Toc19304"/>
      <w:bookmarkStart w:id="126" w:name="_Toc382049120"/>
      <w:bookmarkStart w:id="127" w:name="_Toc5898"/>
      <w:bookmarkStart w:id="128" w:name="_Toc20328"/>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9" w:name="_Toc4954"/>
      <w:bookmarkStart w:id="130" w:name="_Toc1994"/>
      <w:bookmarkStart w:id="131" w:name="_Toc508284011"/>
      <w:r>
        <w:rPr>
          <w:rFonts w:hint="eastAsia"/>
          <w:color w:val="auto"/>
          <w:highlight w:val="none"/>
        </w:rPr>
        <w:t>28.合同授予标准</w:t>
      </w:r>
      <w:bookmarkEnd w:id="129"/>
      <w:bookmarkEnd w:id="130"/>
      <w:bookmarkEnd w:id="131"/>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2" w:name="_Toc508284013"/>
      <w:bookmarkStart w:id="133" w:name="_Toc14141"/>
      <w:bookmarkStart w:id="134" w:name="_Toc22043"/>
      <w:r>
        <w:rPr>
          <w:rFonts w:hint="eastAsia"/>
          <w:color w:val="auto"/>
          <w:highlight w:val="none"/>
        </w:rPr>
        <w:t>30.发布采购结果</w:t>
      </w:r>
      <w:bookmarkEnd w:id="132"/>
      <w:bookmarkEnd w:id="133"/>
      <w:bookmarkEnd w:id="134"/>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6"/>
        <w:tblW w:w="507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80"/>
        <w:gridCol w:w="6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tcPr>
          <w:p>
            <w:pPr>
              <w:autoSpaceDE w:val="0"/>
              <w:autoSpaceDN w:val="0"/>
              <w:spacing w:line="288" w:lineRule="auto"/>
              <w:ind w:firstLine="420" w:firstLineChars="200"/>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4004" w:type="pct"/>
            <w:vAlign w:val="center"/>
          </w:tcPr>
          <w:p>
            <w:pPr>
              <w:spacing w:after="0" w:line="360" w:lineRule="auto"/>
              <w:ind w:firstLine="420" w:firstLineChars="200"/>
              <w:rPr>
                <w:rFonts w:ascii="宋体" w:hAnsi="宋体" w:cs="宋体"/>
                <w:color w:val="auto"/>
                <w:szCs w:val="21"/>
                <w:highlight w:val="none"/>
                <w:lang w:val="zh-CN" w:bidi="zh-CN"/>
              </w:rPr>
            </w:pPr>
            <w:r>
              <w:rPr>
                <w:rFonts w:hint="eastAsia"/>
                <w:color w:val="auto"/>
                <w:sz w:val="21"/>
                <w:szCs w:val="21"/>
                <w:highlight w:val="none"/>
              </w:rPr>
              <w:t>自双方合同签订之日起</w:t>
            </w:r>
            <w:r>
              <w:rPr>
                <w:rFonts w:hint="eastAsia"/>
                <w:color w:val="auto"/>
                <w:sz w:val="21"/>
                <w:szCs w:val="21"/>
                <w:highlight w:val="none"/>
                <w:lang w:val="en-US" w:eastAsia="zh-CN"/>
              </w:rPr>
              <w:t>60</w:t>
            </w:r>
            <w:r>
              <w:rPr>
                <w:rFonts w:hint="eastAsia"/>
                <w:color w:val="auto"/>
                <w:sz w:val="21"/>
                <w:szCs w:val="21"/>
                <w:highlight w:val="none"/>
              </w:rPr>
              <w:t>天（日历日）完成维修调试。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付款方式</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1、项目完工，经采购人确认后，支付已完成工程量对应价款的80%；</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2、竣工验收合格并向采购人移交全部竣工资料（含完整的设计变更和工程洽商资料）后，支付至结算总价的100%；</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3、质量保证期：从工程竣工验收合格之日起，质量保修期为1年,且不少于1个汛期。</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4、付款前中标人应向采购人提出请款申请及所需的材料和等额合格发票。本合同的经费由政府拨款，如因政策及请款手续影响，拨款未能及时到位，中标人不得以此为由而不履行本合同规定的义务。如果中标人怠于或者拒绝提供资料或者办理手续的，则因此产生的付款迟延的责任全部由中标人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olor w:val="auto"/>
                <w:szCs w:val="21"/>
                <w:highlight w:val="none"/>
                <w:lang w:val="en-US"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验收要求</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1、严格执行《水利水电建设工程验收规程》等国家相关法律法规验收规范，依据国家相关标准规定进行机组启动试验，对启动试验过程中出现的问题和存在的缺陷，应及时处理和消除。</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2、检修完工后，应及时提交检修文件、记录等完工资料进行归档，完工资料一般应包含：</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（1）检修作业指导书、技术方案、施工方案，安全、环保、消防等技术措施；</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（2）安全、技术交底记录，专题会议纪要；</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（3）技术改造相关技术资料；</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（4）缺陷处理一览表及有关设备缺陷处理的技术资料；</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（5）检测维修记录、质量见证点记录等检修和试验记录；</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（6）设备分解和隐蔽项目检查的图片和影像资料启动前验收和启动试运行资料；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995"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995" w:type="pct"/>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其</w:t>
            </w:r>
            <w:r>
              <w:rPr>
                <w:rFonts w:hint="eastAsia" w:ascii="宋体" w:hAnsi="宋体"/>
                <w:color w:val="auto"/>
                <w:szCs w:val="21"/>
                <w:highlight w:val="none"/>
                <w:lang w:val="en-US" w:eastAsia="zh-CN"/>
              </w:rPr>
              <w:t>他</w:t>
            </w:r>
            <w:r>
              <w:rPr>
                <w:rFonts w:ascii="宋体" w:hAnsi="宋体" w:eastAsia="宋体"/>
                <w:color w:val="auto"/>
                <w:szCs w:val="21"/>
                <w:highlight w:val="none"/>
              </w:rPr>
              <w:t>要求</w:t>
            </w:r>
          </w:p>
        </w:tc>
        <w:tc>
          <w:tcPr>
            <w:tcW w:w="4004" w:type="pc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质保期：从工程竣工验收合格之日起，质量保修期为1年,且不少于1个汛期。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995" w:type="pct"/>
            <w:vMerge w:val="continue"/>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报价要求：报价应包含实施项目的所有费用。</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1" w:name="_Toc4572"/>
      <w:r>
        <w:rPr>
          <w:rFonts w:hint="eastAsia"/>
          <w:b/>
          <w:bCs/>
          <w:color w:val="auto"/>
          <w:sz w:val="28"/>
          <w:szCs w:val="36"/>
          <w:highlight w:val="none"/>
        </w:rPr>
        <w:t>技术要求</w:t>
      </w:r>
      <w:bookmarkEnd w:id="141"/>
    </w:p>
    <w:p>
      <w:pPr>
        <w:pStyle w:val="21"/>
        <w:numPr>
          <w:ilvl w:val="0"/>
          <w:numId w:val="0"/>
        </w:numPr>
        <w:spacing w:after="0" w:line="360" w:lineRule="auto"/>
        <w:ind w:leftChars="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一、</w:t>
      </w:r>
      <w:r>
        <w:rPr>
          <w:rFonts w:hint="eastAsia" w:ascii="宋体" w:hAnsi="宋体" w:eastAsia="宋体"/>
          <w:b/>
          <w:color w:val="auto"/>
          <w:sz w:val="21"/>
          <w:szCs w:val="21"/>
          <w:highlight w:val="none"/>
        </w:rPr>
        <w:t>服务内容</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根据招标文件要求和国家、省、市有关技术规范，对服务范围内的设备进行维修，具体包括：</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1、服务范围内的设备移交前的维修和验收工作；</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2、设备设施的异常维修、易损零配件更换；</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3、设备设施的安装、调试、验收；</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4、完善所有机电设备的作业指导书；</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5、国家、省、市或行业规范要求实施的安全检测或试验等。</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6、新增拦污栅按国家、省、市或水利行业钢闸门规范要求制作与安装。</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文件和合同要求的其他工作。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注：服务范围内的机电设备的维修费用、易损零配件更换费用均包含在投标总价内，不另行增加费用。</w:t>
      </w:r>
    </w:p>
    <w:p>
      <w:pPr>
        <w:autoSpaceDE w:val="0"/>
        <w:autoSpaceDN w:val="0"/>
        <w:spacing w:after="0" w:line="360" w:lineRule="auto"/>
        <w:ind w:firstLine="422" w:firstLineChars="200"/>
        <w:rPr>
          <w:rFonts w:ascii="宋体" w:hAnsi="宋体" w:eastAsia="宋体" w:cs="宋体"/>
          <w:b/>
          <w:bCs/>
          <w:color w:val="auto"/>
          <w:sz w:val="21"/>
          <w:szCs w:val="21"/>
          <w:highlight w:val="none"/>
        </w:rPr>
      </w:pP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b/>
          <w:color w:val="auto"/>
          <w:sz w:val="21"/>
          <w:szCs w:val="21"/>
          <w:highlight w:val="none"/>
        </w:rPr>
        <w:t>项目维修</w:t>
      </w:r>
      <w:r>
        <w:rPr>
          <w:rFonts w:hint="eastAsia" w:ascii="宋体" w:hAnsi="宋体" w:eastAsia="宋体"/>
          <w:b/>
          <w:color w:val="auto"/>
          <w:sz w:val="21"/>
          <w:szCs w:val="21"/>
          <w:highlight w:val="none"/>
          <w:lang w:eastAsia="zh-CN"/>
        </w:rPr>
        <w:t>清单</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952"/>
        <w:gridCol w:w="849"/>
        <w:gridCol w:w="849"/>
        <w:gridCol w:w="3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4台高压潜水泵大修（型号1400ZQB-70/450KW）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水泵拆检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水泵到厂后拆卸、检查。包括水泵解体，电气、机械部分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电机定子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电机定子绕组清洗，烘干，浸漆保养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电机转子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转子清洁清洗，烘干检查、动平衡校正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更换上机封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国标机封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更换上机封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国标机封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更换O型密封圈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每台3只轴承，加润滑油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信号线测试配件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密封件连接件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包括全套密封件连接件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更换冷却润滑油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更换专用32#润滑冷却油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不锈钢304钢丝绳，锁紧器、电缆线夹子及电缆吊架横杆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更换电缆水密头总成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电机试验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按照国标进行交、直流耐压试验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水泵组装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按照拆解时标记回装潜水泵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耐压试验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水泵组装后真空试压28Psi，保压30分钟无泄漏，测试合格。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表面油漆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水泵表面清理清洁，用专用油漆处理表面。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专车（从现场至修理厂）往返运输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现场拆除和维修后安装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现场拆卸、维修后安装调试需要从厂家来6人。（机组重量约8吨）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清污机检修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维修传动部分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整机油漆及翻新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更换锈蚀严重螺栓等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电气控制柜检修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电气动力柜维护保养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电容柜维护保养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起动柜维护保养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bl>
    <w:p>
      <w:pPr>
        <w:autoSpaceDE w:val="0"/>
        <w:autoSpaceDN w:val="0"/>
        <w:spacing w:after="0" w:line="360" w:lineRule="auto"/>
        <w:ind w:firstLine="422" w:firstLineChars="200"/>
        <w:rPr>
          <w:rFonts w:hint="eastAsia" w:ascii="宋体" w:hAnsi="宋体" w:eastAsia="宋体" w:cs="宋体"/>
          <w:b/>
          <w:bCs/>
          <w:color w:val="auto"/>
          <w:sz w:val="21"/>
          <w:szCs w:val="21"/>
          <w:highlight w:val="none"/>
        </w:rPr>
      </w:pPr>
    </w:p>
    <w:p>
      <w:pPr>
        <w:pStyle w:val="21"/>
        <w:numPr>
          <w:ilvl w:val="0"/>
          <w:numId w:val="0"/>
        </w:numPr>
        <w:spacing w:after="0" w:line="360" w:lineRule="auto"/>
        <w:ind w:leftChars="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三、</w:t>
      </w:r>
      <w:r>
        <w:rPr>
          <w:rFonts w:hint="eastAsia" w:ascii="宋体" w:hAnsi="宋体" w:eastAsia="宋体"/>
          <w:b/>
          <w:color w:val="auto"/>
          <w:sz w:val="21"/>
          <w:szCs w:val="21"/>
          <w:highlight w:val="none"/>
        </w:rPr>
        <w:t>检修工艺质量一般要求</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设备解体、检查、修理和复装的整个过程中，应按照作业指导书进行，应建立适合设备分解、检查、修理、安装、试验、验收等过程的技术检验、技术记录（含影像）和管理程序，能详细反映本次检查维修的全过程，为分析和评价检修成果提供证据。记录应保持整洁、字迹清晰，数据真实，测量分析准确、标志明确、签字齐全，应做到完整、正确、简明、实用。</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检修前，编制泵组检修作业指导书，主要包括职责权限，危险点分析及预控，现场平面布置及现场作业定置管理图，人员、工器具、备品备件、材料及图纸等资源准备，检修现场作业工序、工艺质量要求、质检点和检修记录等内容；编制设备检修施工方案，包括检修进度计划、检修安全、环保、消防等技术措施，向检修工作成员进行安全、技术交底。</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采购的备品配件、材料、工器具等应进行现场验收，形成记录。未经检验或检验不合格的不得使用。检修人员到现场拆卸设备，应带全所需的工机具与零星耗用材料，专用工器具、安全防护用品、备品备件、材料、仪器仪表、试验设备应检查、试验合格，作业人员应具备相应资质。并应注意现场的安全设施 (如脚手架、平台、围栏等) 是否完整。做到工序、工艺正确，使用工具、仪器、材料正确。</w:t>
      </w:r>
    </w:p>
    <w:p>
      <w:pPr>
        <w:spacing w:after="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3、加强现场联系，确认断电可靠，接地保护已投入</w:t>
      </w:r>
      <w:r>
        <w:rPr>
          <w:rFonts w:hint="eastAsia" w:ascii="宋体" w:hAnsi="宋体" w:eastAsia="宋体" w:cs="Times New Roman"/>
          <w:color w:val="auto"/>
          <w:sz w:val="21"/>
          <w:szCs w:val="21"/>
          <w:highlight w:val="none"/>
          <w:lang w:eastAsia="zh-CN"/>
        </w:rPr>
        <w:t>。</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4、泵组检修时，检修场地应考虑检修部件放置后的承载能力，场地光线充足，部件放置时地面应垫有木板，精密部件应做好防锈、防尘措施及垫有毛毡或胶皮。</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5、进入机组内部时，与工作无关的物品不应带入。</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在零部件拆卸前，首先检查所拆部件原始测试数据及配合处的记号是否正确、详细，尤其注意第一次解体的设备，应做好各部套之间的位置记号，没有记号或记号不清晰时应重新做好标记。对精密配合的零件，若无定位销钉，应在其结合面处互成90º方向上打明显的标记。配合尺寸应进行测量并做好记录，标记应具有唯一性。检查与相关设备和系统连接部分的分解、隔离是否适当。</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零部件分解拆卸时，应先拆销钉，后拆螺栓；装复时应先装销钉，后装螺栓。在拆卸零部件的过程中，发现异常和缺陷时应做好记录，可采取测绘、拍照、试验等方法，并进行重点检查，分析原因，根据检查结果作出修正。拆卸零部件时，不得直接锤击其加工面或易破损变形部位，必要时垫上铜皮或用铜棒敲击，在分开法兰和组合面止口时，扁铲、楔子等楔形工具不应打入过深，防止损坏密封面和结合面。</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部件分解后，应及时清洗零部件，检查零部件完整与否，如有缺损应进行更换或修复。同一部件拆卸的销钉、螺栓、螺母、垫圈需放在同一箱内或袋内，标签标示清楚，不宜互换。螺栓、螺母要清点数目，妥善保管，主要部件螺栓应进行无损探伤。拆卸的设备、零部件，应按检修现场定置摆放。</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9、轴颈、轴瓦、镜板等精加工面，以及联轴法兰和销孔面，应做好抗氧化、防锈蚀等防护措施。</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10、管阀拆卸前，先排余压，并注意排除残余水、油等介质流，与检修相关管路或基础拆除后露出的孔洞应及时进行有效封堵，并封好与系统连接的管道开口部分。</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11、各部件组合面、键和键槽、销钉和销钉孔、止口、螺栓和螺孔等修理后，应保持光滑，无高点和毛刺，不得改变其配合性质，安装前组合面应清扫干净。</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12、拆卸时各组合面加垫的厚度、密封条大小应做好记录，装复时采用原规格的垫片、盘根；对由密封件造成渗漏的应重新计算确定密封件规格型号。</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装复时，各组合面合缝间隙用0.05mm塞尺检查不能通过，允许有局部间隙，用0.1mm塞尺检查，深度不应超过组合面宽度的1/3，总长度不应超过周长的20%，组合螺栓及销钉周围不应有间隙，组合缝处的安装面错牙不宜超过0.10mm。</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14、装复时，易进水的或潮湿处的螺栓应涂以二硫化钼，各转动部分螺母应点焊或采取其他防松动措施。采取防松措施前，应逐个确认螺栓的坚固情况。</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15、装复管路切割密封垫时，其内径应稍比管路内径大，不得小于管路的内径。若密封垫直径较大需要拼接时，先削制接口，再黏结。</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各螺栓连接均应按规定拧紧，有预紧力要求的螺栓连接，装复时其预应力偏差不应大于规定值的±10%。若制造厂无明确要求时，预应力不应小于工作压力的2倍，且不大于材料屈服强度的3/4。细牙螺栓连接回装时，螺纹应涂润滑剂。螺栓连接应分次均匀紧固，采用热态拧紧的螺栓，紧固后应在室温下抽查20%左右螺栓的预紧度。</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17、冷却器应按设备制造厂设计要求的试验压力进行耐压试验，设计无规定时，试验水压力一般为工作压力的1.5倍，但不低于0.4MPa，保持压力60min，无渗漏现象；冷却器及其连接件严密性耐压试验，试验压力为1.25倍工作压力，保持30min无渗漏现象；冷却系统严密性试验，试验压力为工作压力，保持8h，无渗漏现象。</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18、起重用的钢丝绳、绳索、滑车等应在使用前进行检查、试验，钢丝绳的安全系数应按有关安全规程要求选用。</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19、零部件起吊前，应检查连接件是否拆卸完，起重工具的承载能力是否足够。</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20、在电动机内使用明火作业，如电焊、气焊、气割等，应办理动火工作票，并做好防火和防飞溅的安全保护措施，防止焊碴等杂物进入电动机内部。作业完成后，应仔细清理焊渣、熔珠等作业残留物，确认无火点。在转动部件上进行电焊时，接地线应可靠地接在转动部件施焊部位上，转子不安装接地线不应进行电焊作业。</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21、设备经过修理，符合工艺要求和质量标准，缺陷确已消除，经验收合格后才可进行复装，设备应在封闭前进行检查；复装应做到不损坏设备、不错装漏装零部件、不将杂物遗留在设备内；必要时应对关键部位、关键工序、工艺进行拍照或摄像。</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22、复装的零部件应做好防锈、防腐蚀措施并恢复标识，复装后应及时恢复设备原有罩壳、临时拆除的栏杆、平台等。</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23、检修中应做到文明施工（含整理、整顿、清扫、清洁、安全）等。</w:t>
      </w:r>
    </w:p>
    <w:p>
      <w:pPr>
        <w:autoSpaceDE w:val="0"/>
        <w:autoSpaceDN w:val="0"/>
        <w:spacing w:after="0" w:line="360" w:lineRule="auto"/>
        <w:ind w:firstLine="422" w:firstLineChars="200"/>
        <w:rPr>
          <w:rFonts w:ascii="宋体" w:hAnsi="宋体" w:eastAsia="宋体" w:cs="宋体"/>
          <w:b/>
          <w:bCs/>
          <w:color w:val="auto"/>
          <w:sz w:val="21"/>
          <w:szCs w:val="21"/>
          <w:highlight w:val="none"/>
        </w:rPr>
      </w:pPr>
    </w:p>
    <w:p>
      <w:pPr>
        <w:pStyle w:val="21"/>
        <w:numPr>
          <w:ilvl w:val="0"/>
          <w:numId w:val="0"/>
        </w:numPr>
        <w:spacing w:after="0" w:line="360" w:lineRule="auto"/>
        <w:ind w:leftChars="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四、</w:t>
      </w:r>
      <w:r>
        <w:rPr>
          <w:rFonts w:hint="eastAsia" w:ascii="宋体" w:hAnsi="宋体" w:eastAsia="宋体"/>
          <w:b/>
          <w:color w:val="auto"/>
          <w:sz w:val="21"/>
          <w:szCs w:val="21"/>
          <w:highlight w:val="none"/>
        </w:rPr>
        <w:t>质量标准</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中华人民共和国水利行业标准SL317—2015泵站设备安装及验收规范、东莞市水利水电勘测设计院设计要求。</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应保证服务期间，维修养护工作质量符合《水利工程质量管理规定》、《水利工程管理考核办法》（水建管〔2008〕187号）、《泵站技术管理规程》（SL255-2000）、《城镇排水管渠与泵站维护技术规程》（CJJ/T 68-2007）等文件中关于机电设备养护维修质量的相关规定。</w:t>
      </w:r>
    </w:p>
    <w:p>
      <w:pPr>
        <w:spacing w:after="0" w:line="360" w:lineRule="auto"/>
        <w:ind w:firstLine="210" w:firstLineChars="1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应针对不同工作制定相应的质量保证手册，提出具体的质量保证措施，以书面形式报采购人审核备案。</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3、采购人和</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可定期举行质量会议，建立高效的信息沟通制度，提升养护维修工作质量。</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4、国家、省、市有关水利工程运行维护质量方面的相关规定和要求。</w:t>
      </w: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5、以上相关规定和标准若非最新规定或标准，按</w:t>
      </w:r>
      <w:r>
        <w:rPr>
          <w:rFonts w:hint="eastAsia" w:ascii="宋体" w:hAnsi="宋体" w:eastAsia="宋体" w:cs="Times New Roman"/>
          <w:color w:val="auto"/>
          <w:sz w:val="21"/>
          <w:szCs w:val="21"/>
          <w:highlight w:val="none"/>
        </w:rPr>
        <w:t>国家、省、市</w:t>
      </w:r>
      <w:r>
        <w:rPr>
          <w:rFonts w:hint="eastAsia" w:ascii="宋体" w:hAnsi="宋体" w:eastAsia="宋体" w:cs="Times New Roman"/>
          <w:color w:val="auto"/>
          <w:sz w:val="21"/>
          <w:szCs w:val="21"/>
          <w:highlight w:val="none"/>
          <w:lang w:eastAsia="zh-CN"/>
        </w:rPr>
        <w:t>颁发的最新规定或标准执行。</w:t>
      </w:r>
    </w:p>
    <w:p>
      <w:pPr>
        <w:keepNext w:val="0"/>
        <w:keepLines w:val="0"/>
        <w:pageBreakBefore w:val="0"/>
        <w:widowControl/>
        <w:numPr>
          <w:ilvl w:val="0"/>
          <w:numId w:val="0"/>
        </w:numPr>
        <w:tabs>
          <w:tab w:val="left" w:pos="360"/>
          <w:tab w:val="left" w:pos="450"/>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auto"/>
        <w:outlineLvl w:val="3"/>
        <w:rPr>
          <w:rFonts w:hint="eastAsia"/>
          <w:color w:val="auto"/>
          <w:highlight w:val="none"/>
          <w:lang w:val="en-US" w:eastAsia="zh-CN"/>
        </w:rPr>
      </w:pPr>
    </w:p>
    <w:p>
      <w:pPr>
        <w:pStyle w:val="21"/>
        <w:numPr>
          <w:ilvl w:val="0"/>
          <w:numId w:val="0"/>
        </w:numPr>
        <w:spacing w:after="0" w:line="360" w:lineRule="auto"/>
        <w:ind w:leftChars="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五、</w:t>
      </w:r>
      <w:r>
        <w:rPr>
          <w:rFonts w:hint="eastAsia" w:ascii="宋体" w:hAnsi="宋体" w:eastAsia="宋体"/>
          <w:b/>
          <w:color w:val="auto"/>
          <w:sz w:val="21"/>
          <w:szCs w:val="21"/>
          <w:highlight w:val="none"/>
        </w:rPr>
        <w:t>人员要求</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1、在</w:t>
      </w:r>
      <w:r>
        <w:rPr>
          <w:rFonts w:hint="eastAsia" w:ascii="宋体" w:hAnsi="宋体" w:cs="Times New Roman"/>
          <w:color w:val="auto"/>
          <w:sz w:val="21"/>
          <w:szCs w:val="21"/>
          <w:highlight w:val="none"/>
          <w:lang w:val="en-US" w:eastAsia="zh-CN"/>
        </w:rPr>
        <w:t>投标</w:t>
      </w:r>
      <w:r>
        <w:rPr>
          <w:rFonts w:hint="eastAsia" w:ascii="宋体" w:hAnsi="宋体" w:eastAsia="宋体" w:cs="Times New Roman"/>
          <w:color w:val="auto"/>
          <w:sz w:val="21"/>
          <w:szCs w:val="21"/>
          <w:highlight w:val="none"/>
          <w:lang w:eastAsia="zh-CN"/>
        </w:rPr>
        <w:t>文件</w:t>
      </w:r>
      <w:r>
        <w:rPr>
          <w:rFonts w:hint="eastAsia" w:ascii="宋体" w:hAnsi="宋体" w:eastAsia="宋体" w:cs="Times New Roman"/>
          <w:color w:val="auto"/>
          <w:sz w:val="21"/>
          <w:szCs w:val="21"/>
          <w:highlight w:val="none"/>
        </w:rPr>
        <w:t>中承诺并经采购人确认同意后确定的具有相应资质的专业技术、管理及资料人员，在项目服务过程中应固定在东莞，未经采购人同意，</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不得擅自调换和撤离；被确定的人员不得与其他项目重复使用。</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须将负责本项目的技术人员等相关资格证书复印件并盖章交给采购人进行文件核查。</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投入本项目的工作人员必须具备相应的资格/资质，并保证上述资格/资质的真实和有效性，如高低压电工、电焊工、起重工等必须持有相应的特种作业操作证。</w:t>
      </w:r>
    </w:p>
    <w:p>
      <w:pPr>
        <w:autoSpaceDE w:val="0"/>
        <w:autoSpaceDN w:val="0"/>
        <w:spacing w:after="0" w:line="360" w:lineRule="auto"/>
        <w:ind w:firstLine="422" w:firstLineChars="200"/>
        <w:rPr>
          <w:rFonts w:ascii="宋体" w:hAnsi="宋体" w:eastAsia="宋体" w:cs="宋体"/>
          <w:b/>
          <w:bCs/>
          <w:color w:val="auto"/>
          <w:sz w:val="21"/>
          <w:szCs w:val="21"/>
          <w:highlight w:val="none"/>
        </w:rPr>
      </w:pPr>
    </w:p>
    <w:p>
      <w:pPr>
        <w:pStyle w:val="21"/>
        <w:numPr>
          <w:ilvl w:val="0"/>
          <w:numId w:val="0"/>
        </w:numPr>
        <w:spacing w:after="0" w:line="360" w:lineRule="auto"/>
        <w:ind w:leftChars="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六、</w:t>
      </w:r>
      <w:r>
        <w:rPr>
          <w:rFonts w:hint="eastAsia" w:ascii="宋体" w:hAnsi="宋体" w:eastAsia="宋体"/>
          <w:b/>
          <w:color w:val="auto"/>
          <w:sz w:val="21"/>
          <w:szCs w:val="21"/>
          <w:highlight w:val="none"/>
        </w:rPr>
        <w:t>安全管理要求</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必须服从采购人的安全管理要求，</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认为采购人的安全管理要求不当，应主动提出并暂停施工动作，待确认安全隐患消除后继续。</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必须严格按照经批复的方案进行设备保养、检修，不得随意拆卸各种设备管线。</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在实施保养、检修时，必须做好现场安全防护措施，保证施工场地安全、整洁，保证施工作业人员的人身安全。</w:t>
      </w:r>
    </w:p>
    <w:p>
      <w:pPr>
        <w:pageBreakBefore w:val="0"/>
        <w:kinsoku/>
        <w:topLinePunct w:val="0"/>
        <w:autoSpaceDE/>
        <w:autoSpaceDN/>
        <w:bidi w:val="0"/>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在实施维护工作时，必须接受采购人的监督及服从采购人的工作安排。</w:t>
      </w:r>
    </w:p>
    <w:p>
      <w:pPr>
        <w:pageBreakBefore w:val="0"/>
        <w:kinsoku/>
        <w:topLinePunct w:val="0"/>
        <w:autoSpaceDE/>
        <w:autoSpaceDN/>
        <w:bidi w:val="0"/>
        <w:spacing w:after="0" w:line="360" w:lineRule="auto"/>
        <w:ind w:firstLine="420" w:firstLineChars="200"/>
        <w:rPr>
          <w:rFonts w:hint="eastAsia" w:ascii="宋体" w:hAnsi="宋体" w:eastAsia="宋体" w:cs="Times New Roman"/>
          <w:color w:val="auto"/>
          <w:sz w:val="21"/>
          <w:szCs w:val="21"/>
          <w:highlight w:val="none"/>
        </w:rPr>
      </w:pPr>
    </w:p>
    <w:p>
      <w:pPr>
        <w:pStyle w:val="21"/>
        <w:numPr>
          <w:ilvl w:val="0"/>
          <w:numId w:val="0"/>
        </w:numPr>
        <w:spacing w:after="0" w:line="360" w:lineRule="auto"/>
        <w:ind w:leftChars="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七、</w:t>
      </w:r>
      <w:r>
        <w:rPr>
          <w:rFonts w:hint="eastAsia" w:ascii="宋体" w:hAnsi="宋体" w:eastAsia="宋体"/>
          <w:b/>
          <w:color w:val="auto"/>
          <w:sz w:val="21"/>
          <w:szCs w:val="21"/>
          <w:highlight w:val="none"/>
        </w:rPr>
        <w:t>其他要求</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1、本项目均包工、包料、包质量、包安全、包文明施工、包税收和包不可预见费用等一次包干。</w:t>
      </w: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lang w:eastAsia="zh-CN"/>
        </w:rPr>
        <w:t>中标人</w:t>
      </w:r>
      <w:r>
        <w:rPr>
          <w:rFonts w:hint="eastAsia" w:ascii="宋体" w:hAnsi="宋体" w:eastAsia="宋体" w:cs="Times New Roman"/>
          <w:color w:val="auto"/>
          <w:sz w:val="21"/>
          <w:szCs w:val="21"/>
          <w:highlight w:val="none"/>
        </w:rPr>
        <w:t>应做好相关养护维修资料的记录和整理工作，并在合同完成后向采购人提交</w:t>
      </w:r>
      <w:r>
        <w:rPr>
          <w:rFonts w:hint="eastAsia" w:ascii="宋体" w:hAnsi="宋体" w:eastAsia="宋体" w:cs="Times New Roman"/>
          <w:color w:val="auto"/>
          <w:sz w:val="21"/>
          <w:szCs w:val="21"/>
          <w:highlight w:val="none"/>
          <w:lang w:eastAsia="zh-CN"/>
        </w:rPr>
        <w:t>相关</w:t>
      </w:r>
      <w:r>
        <w:rPr>
          <w:rFonts w:hint="eastAsia" w:ascii="宋体" w:hAnsi="宋体" w:eastAsia="宋体" w:cs="Times New Roman"/>
          <w:color w:val="auto"/>
          <w:sz w:val="21"/>
          <w:szCs w:val="21"/>
          <w:highlight w:val="none"/>
        </w:rPr>
        <w:t>的维护工作档案（包括电子版）。</w:t>
      </w:r>
    </w:p>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3、中标人在供货安装过程中必须采取足够的安全措施，确保施工的安全和工程的顺利进行，并自行负责相关安全责任。</w:t>
      </w:r>
    </w:p>
    <w:p>
      <w:pPr>
        <w:spacing w:after="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4、项目未尽事宜将在采购合同中另行约定，中标人需无条件同意采购单位基于为顺利完成本项目所提出的各项合理要求。</w:t>
      </w:r>
    </w:p>
    <w:p>
      <w:pPr>
        <w:spacing w:after="0" w:line="360" w:lineRule="auto"/>
        <w:ind w:firstLine="420" w:firstLineChars="200"/>
        <w:rPr>
          <w:rFonts w:hint="eastAsia" w:ascii="宋体" w:hAnsi="宋体" w:cs="宋体"/>
          <w:b/>
          <w:bCs/>
          <w:color w:val="auto"/>
          <w:kern w:val="0"/>
          <w:szCs w:val="21"/>
          <w:highlight w:val="none"/>
          <w:lang w:val="zh-CN" w:bidi="zh-CN"/>
        </w:rPr>
      </w:pPr>
      <w:r>
        <w:rPr>
          <w:rFonts w:hint="eastAsia" w:ascii="宋体" w:hAnsi="宋体" w:eastAsia="宋体" w:cs="Times New Roman"/>
          <w:color w:val="auto"/>
          <w:sz w:val="21"/>
          <w:szCs w:val="21"/>
          <w:highlight w:val="none"/>
          <w:lang w:val="en-US" w:eastAsia="zh-CN"/>
        </w:rPr>
        <w:t>5、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供应商提供的替代标准、品牌或型号的响应性进行审查。</w:t>
      </w:r>
    </w:p>
    <w:p>
      <w:pPr>
        <w:rPr>
          <w:rFonts w:hint="eastAsia" w:ascii="宋体" w:hAnsi="宋体" w:cs="宋体"/>
          <w:b/>
          <w:bCs/>
          <w:color w:val="auto"/>
          <w:kern w:val="0"/>
          <w:szCs w:val="21"/>
          <w:highlight w:val="none"/>
          <w:lang w:val="zh-CN" w:bidi="zh-CN"/>
        </w:rPr>
      </w:pPr>
    </w:p>
    <w:p>
      <w:pPr>
        <w:pStyle w:val="8"/>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2"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2"/>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ascii="宋体" w:cs="宋体"/>
                <w:color w:val="auto"/>
                <w:szCs w:val="21"/>
                <w:highlight w:val="none"/>
              </w:rPr>
            </w:pPr>
            <w:r>
              <w:rPr>
                <w:rFonts w:ascii="宋体" w:hAnsi="宋体" w:eastAsia="宋体" w:cs="宋体"/>
                <w:color w:val="auto"/>
                <w:sz w:val="21"/>
                <w:szCs w:val="21"/>
                <w:highlight w:val="none"/>
              </w:rPr>
              <w:t>企业管理体系</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ascii="宋体" w:cs="宋体"/>
                <w:color w:val="auto"/>
                <w:szCs w:val="21"/>
                <w:highlight w:val="none"/>
              </w:rPr>
            </w:pPr>
            <w:r>
              <w:rPr>
                <w:rFonts w:ascii="宋体" w:hAnsi="宋体" w:eastAsia="宋体" w:cs="宋体"/>
                <w:color w:val="auto"/>
                <w:sz w:val="21"/>
                <w:szCs w:val="21"/>
                <w:highlight w:val="none"/>
              </w:rPr>
              <w:t>6</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投标人具有由国家认证认可监督管理部门批准设立的认证机构颁发的有效期内的质量管理体系认证证书、环境管理体系认证证书、职业健康管理体系认证证书的，每个得2分，</w:t>
            </w:r>
            <w:r>
              <w:rPr>
                <w:rFonts w:hint="eastAsia" w:ascii="宋体" w:eastAsia="宋体" w:cs="宋体"/>
                <w:color w:val="auto"/>
                <w:sz w:val="21"/>
                <w:szCs w:val="21"/>
                <w:highlight w:val="none"/>
                <w:lang w:val="en-US" w:eastAsia="zh-CN"/>
              </w:rPr>
              <w:t>本项</w:t>
            </w:r>
            <w:r>
              <w:rPr>
                <w:rFonts w:ascii="宋体" w:hAnsi="宋体" w:eastAsia="宋体" w:cs="宋体"/>
                <w:color w:val="auto"/>
                <w:sz w:val="21"/>
                <w:szCs w:val="21"/>
                <w:highlight w:val="none"/>
              </w:rPr>
              <w:t>最高得6分。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cs="宋体"/>
                <w:bCs/>
                <w:color w:val="auto"/>
                <w:szCs w:val="21"/>
                <w:highlight w:val="none"/>
                <w:lang w:val="zh-CN"/>
              </w:rPr>
            </w:pPr>
            <w:r>
              <w:rPr>
                <w:rFonts w:hint="eastAsia" w:ascii="宋体" w:hAnsi="宋体" w:eastAsia="宋体" w:cs="宋体"/>
                <w:color w:val="auto"/>
                <w:sz w:val="21"/>
                <w:szCs w:val="21"/>
                <w:highlight w:val="none"/>
                <w:lang w:val="en-US" w:eastAsia="zh-CN"/>
              </w:rPr>
              <w:t>注：</w:t>
            </w:r>
            <w:r>
              <w:rPr>
                <w:rFonts w:ascii="宋体" w:hAnsi="宋体" w:eastAsia="宋体" w:cs="宋体"/>
                <w:color w:val="auto"/>
                <w:sz w:val="21"/>
                <w:szCs w:val="21"/>
                <w:highlight w:val="none"/>
              </w:rPr>
              <w:t>须提供以上有效证书复印件加盖投标人公章，</w:t>
            </w:r>
            <w:r>
              <w:rPr>
                <w:rFonts w:hint="eastAsia" w:ascii="宋体" w:eastAsia="宋体" w:cs="宋体"/>
                <w:color w:val="auto"/>
                <w:sz w:val="21"/>
                <w:szCs w:val="21"/>
                <w:highlight w:val="none"/>
                <w:lang w:val="en-US" w:eastAsia="zh-CN"/>
              </w:rPr>
              <w:t>否则不得分</w:t>
            </w:r>
            <w:r>
              <w:rPr>
                <w:rFonts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eastAsia="宋体" w:cs="宋体"/>
                <w:color w:val="auto"/>
                <w:sz w:val="21"/>
                <w:szCs w:val="21"/>
                <w:highlight w:val="none"/>
              </w:rPr>
              <w:t>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0分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投标人201</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rPr>
              <w:t>年（含）以来（以合同签订时间为准）承接</w:t>
            </w:r>
            <w:r>
              <w:rPr>
                <w:rFonts w:hint="eastAsia" w:ascii="宋体" w:eastAsia="宋体" w:cs="宋体"/>
                <w:color w:val="auto"/>
                <w:sz w:val="21"/>
                <w:szCs w:val="21"/>
                <w:highlight w:val="none"/>
                <w:lang w:val="en-US" w:eastAsia="zh-CN"/>
              </w:rPr>
              <w:t>过水利机电或</w:t>
            </w:r>
            <w:r>
              <w:rPr>
                <w:rFonts w:hint="eastAsia" w:ascii="宋体" w:eastAsia="宋体" w:cs="宋体"/>
                <w:color w:val="auto"/>
                <w:sz w:val="21"/>
                <w:szCs w:val="21"/>
                <w:highlight w:val="none"/>
              </w:rPr>
              <w:t>机电设备维护</w:t>
            </w:r>
            <w:r>
              <w:rPr>
                <w:rFonts w:hint="eastAsia" w:ascii="宋体" w:eastAsia="宋体" w:cs="宋体"/>
                <w:color w:val="auto"/>
                <w:sz w:val="21"/>
                <w:szCs w:val="21"/>
                <w:highlight w:val="none"/>
                <w:lang w:val="en-US" w:eastAsia="zh-CN"/>
              </w:rPr>
              <w:t>类</w:t>
            </w:r>
            <w:r>
              <w:rPr>
                <w:rFonts w:hint="eastAsia" w:ascii="宋体" w:eastAsia="宋体" w:cs="宋体"/>
                <w:color w:val="auto"/>
                <w:sz w:val="21"/>
                <w:szCs w:val="21"/>
                <w:highlight w:val="none"/>
              </w:rPr>
              <w:t>项目业绩</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，每提供一个业绩得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分，本项最高得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0分。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Cs/>
                <w:color w:val="auto"/>
                <w:szCs w:val="21"/>
                <w:highlight w:val="none"/>
                <w:lang w:val="zh-CN"/>
              </w:rPr>
            </w:pPr>
            <w:r>
              <w:rPr>
                <w:rFonts w:hint="eastAsia" w:ascii="宋体" w:eastAsia="宋体" w:cs="宋体"/>
                <w:color w:val="auto"/>
                <w:sz w:val="21"/>
                <w:szCs w:val="21"/>
                <w:highlight w:val="none"/>
                <w:lang w:val="en-US" w:eastAsia="zh-CN"/>
              </w:rPr>
              <w:t>注：</w:t>
            </w:r>
            <w:r>
              <w:rPr>
                <w:rFonts w:hint="eastAsia" w:ascii="宋体" w:eastAsia="宋体" w:cs="宋体"/>
                <w:color w:val="auto"/>
                <w:sz w:val="21"/>
                <w:szCs w:val="21"/>
                <w:highlight w:val="none"/>
              </w:rPr>
              <w:t>须同时提供中标通知书及业绩合同复印件加盖投标人公章，</w:t>
            </w:r>
            <w:r>
              <w:rPr>
                <w:rFonts w:hint="eastAsia" w:ascii="宋体" w:eastAsia="宋体" w:cs="宋体"/>
                <w:color w:val="auto"/>
                <w:sz w:val="21"/>
                <w:szCs w:val="21"/>
                <w:highlight w:val="none"/>
                <w:lang w:val="en-US" w:eastAsia="zh-CN"/>
              </w:rPr>
              <w:t>否则</w:t>
            </w:r>
            <w:r>
              <w:rPr>
                <w:rFonts w:hint="eastAsia" w:ascii="宋体" w:eastAsia="宋体" w:cs="宋体"/>
                <w:color w:val="auto"/>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4"/>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eastAsia" w:ascii="宋体" w:eastAsia="宋体" w:cs="宋体"/>
                <w:color w:val="auto"/>
                <w:sz w:val="21"/>
                <w:szCs w:val="21"/>
                <w:highlight w:val="none"/>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根据投标人承诺的服务响应时间进行评审：</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投标人承诺在接到采购人通知后1小时（含）内到现场</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投标人承诺在接到采购人通知后2小时（含）</w:t>
            </w:r>
            <w:r>
              <w:rPr>
                <w:rFonts w:hint="eastAsia" w:ascii="宋体" w:eastAsia="宋体" w:cs="宋体"/>
                <w:color w:val="auto"/>
                <w:sz w:val="21"/>
                <w:szCs w:val="21"/>
                <w:highlight w:val="none"/>
                <w:lang w:val="en-US" w:eastAsia="zh-CN"/>
              </w:rPr>
              <w:t>内</w:t>
            </w:r>
            <w:r>
              <w:rPr>
                <w:rFonts w:hint="eastAsia" w:ascii="宋体" w:eastAsia="宋体" w:cs="宋体"/>
                <w:color w:val="auto"/>
                <w:sz w:val="21"/>
                <w:szCs w:val="21"/>
                <w:highlight w:val="none"/>
              </w:rPr>
              <w:t>到现场</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投标人承诺在接到采购人通知后</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小时（含）</w:t>
            </w:r>
            <w:r>
              <w:rPr>
                <w:rFonts w:hint="eastAsia" w:ascii="宋体" w:eastAsia="宋体" w:cs="宋体"/>
                <w:color w:val="auto"/>
                <w:sz w:val="21"/>
                <w:szCs w:val="21"/>
                <w:highlight w:val="none"/>
                <w:lang w:val="en-US" w:eastAsia="zh-CN"/>
              </w:rPr>
              <w:t>内</w:t>
            </w:r>
            <w:r>
              <w:rPr>
                <w:rFonts w:hint="eastAsia" w:ascii="宋体" w:eastAsia="宋体" w:cs="宋体"/>
                <w:color w:val="auto"/>
                <w:sz w:val="21"/>
                <w:szCs w:val="21"/>
                <w:highlight w:val="none"/>
              </w:rPr>
              <w:t>到现场</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投标人</w:t>
            </w:r>
            <w:r>
              <w:rPr>
                <w:rFonts w:hint="eastAsia" w:ascii="宋体" w:eastAsia="宋体" w:cs="宋体"/>
                <w:color w:val="auto"/>
                <w:sz w:val="21"/>
                <w:szCs w:val="21"/>
                <w:highlight w:val="none"/>
                <w:lang w:val="en-US" w:eastAsia="zh-CN"/>
              </w:rPr>
              <w:t>未承诺或</w:t>
            </w:r>
            <w:r>
              <w:rPr>
                <w:rFonts w:hint="eastAsia" w:ascii="宋体" w:eastAsia="宋体" w:cs="宋体"/>
                <w:color w:val="auto"/>
                <w:sz w:val="21"/>
                <w:szCs w:val="21"/>
                <w:highlight w:val="none"/>
              </w:rPr>
              <w:t>承诺在接到采购人通知后</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小时（</w:t>
            </w:r>
            <w:r>
              <w:rPr>
                <w:rFonts w:hint="eastAsia" w:ascii="宋体" w:eastAsia="宋体" w:cs="宋体"/>
                <w:color w:val="auto"/>
                <w:sz w:val="21"/>
                <w:szCs w:val="21"/>
                <w:highlight w:val="none"/>
                <w:lang w:val="en-US" w:eastAsia="zh-CN"/>
              </w:rPr>
              <w:t>不</w:t>
            </w:r>
            <w:r>
              <w:rPr>
                <w:rFonts w:hint="eastAsia" w:ascii="宋体" w:eastAsia="宋体" w:cs="宋体"/>
                <w:color w:val="auto"/>
                <w:sz w:val="21"/>
                <w:szCs w:val="21"/>
                <w:highlight w:val="none"/>
              </w:rPr>
              <w:t>含）</w:t>
            </w:r>
            <w:r>
              <w:rPr>
                <w:rFonts w:hint="eastAsia" w:ascii="宋体" w:eastAsia="宋体" w:cs="宋体"/>
                <w:color w:val="auto"/>
                <w:sz w:val="21"/>
                <w:szCs w:val="21"/>
                <w:highlight w:val="none"/>
                <w:lang w:val="en-US" w:eastAsia="zh-CN"/>
              </w:rPr>
              <w:t>后</w:t>
            </w:r>
            <w:r>
              <w:rPr>
                <w:rFonts w:hint="eastAsia" w:ascii="宋体" w:eastAsia="宋体" w:cs="宋体"/>
                <w:color w:val="auto"/>
                <w:sz w:val="21"/>
                <w:szCs w:val="21"/>
                <w:highlight w:val="none"/>
              </w:rPr>
              <w:t>到现场</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Cs/>
                <w:color w:val="auto"/>
                <w:sz w:val="21"/>
                <w:szCs w:val="21"/>
                <w:highlight w:val="none"/>
                <w:lang w:val="en-US" w:eastAsia="zh-CN"/>
              </w:rPr>
            </w:pPr>
            <w:r>
              <w:rPr>
                <w:rFonts w:hint="eastAsia" w:ascii="宋体" w:eastAsia="宋体" w:cs="宋体"/>
                <w:color w:val="auto"/>
                <w:sz w:val="21"/>
                <w:szCs w:val="21"/>
                <w:highlight w:val="none"/>
                <w:lang w:val="en-US" w:eastAsia="zh-CN"/>
              </w:rPr>
              <w:t>注：</w:t>
            </w:r>
            <w:r>
              <w:rPr>
                <w:rFonts w:hint="eastAsia" w:ascii="宋体" w:eastAsia="宋体" w:cs="宋体"/>
                <w:color w:val="auto"/>
                <w:sz w:val="21"/>
                <w:szCs w:val="21"/>
                <w:highlight w:val="none"/>
              </w:rPr>
              <w:t>投标人须提供服务承诺书并加盖投标人公章，</w:t>
            </w:r>
            <w:r>
              <w:rPr>
                <w:rFonts w:hint="eastAsia" w:ascii="宋体" w:eastAsia="宋体" w:cs="宋体"/>
                <w:color w:val="auto"/>
                <w:sz w:val="21"/>
                <w:szCs w:val="21"/>
                <w:highlight w:val="none"/>
                <w:lang w:val="en-US" w:eastAsia="zh-CN"/>
              </w:rPr>
              <w:t>否则不得分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50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ascii="宋体" w:cs="宋体"/>
                <w:color w:val="auto"/>
                <w:szCs w:val="21"/>
                <w:highlight w:val="none"/>
              </w:rPr>
            </w:pPr>
            <w:r>
              <w:rPr>
                <w:rFonts w:hint="eastAsia" w:ascii="宋体" w:hAnsi="宋体" w:eastAsia="宋体" w:cs="宋体"/>
                <w:color w:val="auto"/>
                <w:sz w:val="21"/>
                <w:szCs w:val="21"/>
                <w:highlight w:val="none"/>
              </w:rPr>
              <w:t>对项目的了解</w:t>
            </w:r>
            <w:r>
              <w:rPr>
                <w:rFonts w:hint="eastAsia" w:ascii="宋体" w:eastAsia="宋体" w:cs="宋体"/>
                <w:color w:val="auto"/>
                <w:sz w:val="21"/>
                <w:szCs w:val="21"/>
                <w:highlight w:val="none"/>
                <w:lang w:val="en-US" w:eastAsia="zh-CN"/>
              </w:rPr>
              <w:t>及项目服务管理方案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cs="宋体"/>
                <w:color w:val="auto"/>
                <w:szCs w:val="21"/>
                <w:highlight w:val="none"/>
                <w:lang w:val="en-US"/>
              </w:rPr>
            </w:pPr>
            <w:r>
              <w:rPr>
                <w:rFonts w:hint="eastAsia" w:ascii="宋体" w:hAnsi="宋体" w:eastAsia="宋体" w:cs="宋体"/>
                <w:color w:val="auto"/>
                <w:sz w:val="21"/>
                <w:szCs w:val="21"/>
                <w:highlight w:val="none"/>
              </w:rPr>
              <w:t>10</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根据各投标人对项目的理解</w:t>
            </w:r>
            <w:r>
              <w:rPr>
                <w:rFonts w:hint="eastAsia" w:ascii="宋体" w:eastAsia="宋体" w:cs="宋体"/>
                <w:color w:val="auto"/>
                <w:sz w:val="21"/>
                <w:szCs w:val="21"/>
                <w:highlight w:val="none"/>
                <w:lang w:val="en-US" w:eastAsia="zh-CN"/>
              </w:rPr>
              <w:t>情况</w:t>
            </w:r>
            <w:r>
              <w:rPr>
                <w:rFonts w:hint="eastAsia" w:ascii="宋体" w:eastAsia="宋体" w:cs="宋体"/>
                <w:color w:val="auto"/>
                <w:sz w:val="21"/>
                <w:szCs w:val="21"/>
                <w:highlight w:val="none"/>
              </w:rPr>
              <w:t>及项目服务管理方案进行综合评审：</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对项目非常了解，且提出服务方案</w:t>
            </w:r>
            <w:r>
              <w:rPr>
                <w:rFonts w:hint="eastAsia" w:ascii="宋体" w:eastAsia="宋体" w:cs="宋体"/>
                <w:color w:val="auto"/>
                <w:sz w:val="21"/>
                <w:szCs w:val="21"/>
                <w:highlight w:val="none"/>
                <w:lang w:val="en-US" w:eastAsia="zh-CN"/>
              </w:rPr>
              <w:t>详细完整、合理可行的，</w:t>
            </w:r>
            <w:r>
              <w:rPr>
                <w:rFonts w:hint="eastAsia" w:ascii="宋体" w:eastAsia="宋体" w:cs="宋体"/>
                <w:color w:val="auto"/>
                <w:sz w:val="21"/>
                <w:szCs w:val="21"/>
                <w:highlight w:val="none"/>
              </w:rPr>
              <w:t>得10分；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对项目比较了解，且提出服务方案</w:t>
            </w:r>
            <w:r>
              <w:rPr>
                <w:rFonts w:hint="eastAsia" w:ascii="宋体" w:eastAsia="宋体" w:cs="宋体"/>
                <w:color w:val="auto"/>
                <w:sz w:val="21"/>
                <w:szCs w:val="21"/>
                <w:highlight w:val="none"/>
                <w:lang w:val="en-US" w:eastAsia="zh-CN"/>
              </w:rPr>
              <w:t>较详细完整、较合理、较可行的，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rPr>
              <w:t>了解，且提出服务方案</w:t>
            </w:r>
            <w:r>
              <w:rPr>
                <w:rFonts w:hint="eastAsia" w:ascii="宋体" w:eastAsia="宋体" w:cs="宋体"/>
                <w:color w:val="auto"/>
                <w:sz w:val="21"/>
                <w:szCs w:val="21"/>
                <w:highlight w:val="none"/>
                <w:lang w:val="en-US" w:eastAsia="zh-CN"/>
              </w:rPr>
              <w:t>基本完整、基本合理、基本可行的，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对项目了解较少，且服务方案</w:t>
            </w:r>
            <w:r>
              <w:rPr>
                <w:rFonts w:hint="eastAsia" w:ascii="宋体" w:eastAsia="宋体" w:cs="宋体"/>
                <w:color w:val="auto"/>
                <w:sz w:val="21"/>
                <w:szCs w:val="21"/>
                <w:highlight w:val="none"/>
                <w:lang w:val="en-US" w:eastAsia="zh-CN"/>
              </w:rPr>
              <w:t>不完整、合理性</w:t>
            </w:r>
            <w:r>
              <w:rPr>
                <w:rFonts w:hint="eastAsia" w:ascii="宋体" w:eastAsia="宋体" w:cs="宋体"/>
                <w:color w:val="auto"/>
                <w:sz w:val="21"/>
                <w:szCs w:val="21"/>
                <w:highlight w:val="none"/>
              </w:rPr>
              <w:t>差</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可行性差的，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bCs/>
                <w:color w:val="auto"/>
                <w:szCs w:val="21"/>
                <w:highlight w:val="none"/>
              </w:rPr>
            </w:pPr>
            <w:r>
              <w:rPr>
                <w:rFonts w:hint="eastAsia" w:ascii="宋体" w:eastAsia="宋体" w:cs="宋体"/>
                <w:color w:val="auto"/>
                <w:sz w:val="21"/>
                <w:szCs w:val="21"/>
                <w:highlight w:val="none"/>
              </w:rPr>
              <w:t>未提供对项目的了解</w:t>
            </w:r>
            <w:r>
              <w:rPr>
                <w:rFonts w:hint="eastAsia" w:ascii="宋体" w:eastAsia="宋体" w:cs="宋体"/>
                <w:color w:val="auto"/>
                <w:sz w:val="21"/>
                <w:szCs w:val="21"/>
                <w:highlight w:val="none"/>
                <w:lang w:val="en-US" w:eastAsia="zh-CN"/>
              </w:rPr>
              <w:t>或项目服务管理</w:t>
            </w:r>
            <w:r>
              <w:rPr>
                <w:rFonts w:hint="eastAsia" w:ascii="宋体" w:eastAsia="宋体" w:cs="宋体"/>
                <w:color w:val="auto"/>
                <w:sz w:val="21"/>
                <w:szCs w:val="21"/>
                <w:highlight w:val="none"/>
              </w:rPr>
              <w:t>方案</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机电维护方案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eastAsia="宋体" w:cs="宋体"/>
                <w:color w:val="auto"/>
                <w:sz w:val="21"/>
                <w:szCs w:val="21"/>
                <w:highlight w:val="none"/>
                <w:lang w:val="en-US"/>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根据</w:t>
            </w:r>
            <w:r>
              <w:rPr>
                <w:rFonts w:hint="eastAsia" w:ascii="宋体" w:eastAsia="宋体" w:cs="宋体"/>
                <w:color w:val="auto"/>
                <w:sz w:val="21"/>
                <w:szCs w:val="21"/>
                <w:highlight w:val="none"/>
              </w:rPr>
              <w:t>各投标人</w:t>
            </w:r>
            <w:r>
              <w:rPr>
                <w:rFonts w:hint="eastAsia" w:ascii="宋体" w:eastAsia="宋体" w:cs="宋体"/>
                <w:color w:val="auto"/>
                <w:sz w:val="21"/>
                <w:szCs w:val="21"/>
                <w:highlight w:val="none"/>
                <w:lang w:val="en-US" w:eastAsia="zh-CN"/>
              </w:rPr>
              <w:t>提供机电</w:t>
            </w:r>
            <w:r>
              <w:rPr>
                <w:rFonts w:hint="eastAsia" w:ascii="宋体" w:eastAsia="宋体" w:cs="宋体"/>
                <w:color w:val="auto"/>
                <w:sz w:val="21"/>
                <w:szCs w:val="21"/>
                <w:highlight w:val="none"/>
              </w:rPr>
              <w:t>维护方案进行</w:t>
            </w:r>
            <w:r>
              <w:rPr>
                <w:rFonts w:hint="eastAsia" w:ascii="宋体" w:eastAsia="宋体" w:cs="宋体"/>
                <w:color w:val="auto"/>
                <w:sz w:val="21"/>
                <w:szCs w:val="21"/>
                <w:highlight w:val="none"/>
                <w:lang w:val="en-US" w:eastAsia="zh-CN"/>
              </w:rPr>
              <w:t>综合</w:t>
            </w:r>
            <w:r>
              <w:rPr>
                <w:rFonts w:hint="eastAsia" w:ascii="宋体" w:eastAsia="宋体" w:cs="宋体"/>
                <w:color w:val="auto"/>
                <w:sz w:val="21"/>
                <w:szCs w:val="21"/>
                <w:highlight w:val="none"/>
              </w:rPr>
              <w:t>评审：</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维护方案</w:t>
            </w:r>
            <w:r>
              <w:rPr>
                <w:rFonts w:hint="eastAsia" w:ascii="宋体" w:eastAsia="宋体" w:cs="宋体"/>
                <w:color w:val="auto"/>
                <w:sz w:val="21"/>
                <w:szCs w:val="21"/>
                <w:highlight w:val="none"/>
                <w:lang w:val="en-US" w:eastAsia="zh-CN"/>
              </w:rPr>
              <w:t>完整</w:t>
            </w:r>
            <w:r>
              <w:rPr>
                <w:rFonts w:hint="eastAsia" w:ascii="宋体" w:eastAsia="宋体" w:cs="宋体"/>
                <w:color w:val="auto"/>
                <w:sz w:val="21"/>
                <w:szCs w:val="21"/>
                <w:highlight w:val="none"/>
              </w:rPr>
              <w:t>，且方案具有针对性、具体明确、</w:t>
            </w:r>
            <w:r>
              <w:rPr>
                <w:rFonts w:hint="eastAsia" w:ascii="宋体" w:eastAsia="宋体" w:cs="宋体"/>
                <w:color w:val="auto"/>
                <w:sz w:val="21"/>
                <w:szCs w:val="21"/>
                <w:highlight w:val="none"/>
                <w:lang w:val="en-US" w:eastAsia="zh-CN"/>
              </w:rPr>
              <w:t>合理</w:t>
            </w:r>
            <w:r>
              <w:rPr>
                <w:rFonts w:hint="eastAsia" w:ascii="宋体" w:eastAsia="宋体" w:cs="宋体"/>
                <w:color w:val="auto"/>
                <w:sz w:val="21"/>
                <w:szCs w:val="21"/>
                <w:highlight w:val="none"/>
              </w:rPr>
              <w:t>可行、安全性及实用性强的</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得1</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维护方案</w:t>
            </w:r>
            <w:r>
              <w:rPr>
                <w:rFonts w:hint="eastAsia" w:ascii="宋体" w:eastAsia="宋体" w:cs="宋体"/>
                <w:color w:val="auto"/>
                <w:sz w:val="21"/>
                <w:szCs w:val="21"/>
                <w:highlight w:val="none"/>
                <w:lang w:val="en-US" w:eastAsia="zh-CN"/>
              </w:rPr>
              <w:t>较完整</w:t>
            </w:r>
            <w:r>
              <w:rPr>
                <w:rFonts w:hint="eastAsia" w:ascii="宋体" w:eastAsia="宋体" w:cs="宋体"/>
                <w:color w:val="auto"/>
                <w:sz w:val="21"/>
                <w:szCs w:val="21"/>
                <w:highlight w:val="none"/>
              </w:rPr>
              <w:t>，且方案</w:t>
            </w:r>
            <w:r>
              <w:rPr>
                <w:rFonts w:hint="eastAsia" w:ascii="宋体" w:eastAsia="宋体" w:cs="宋体"/>
                <w:color w:val="auto"/>
                <w:sz w:val="21"/>
                <w:szCs w:val="21"/>
                <w:highlight w:val="none"/>
                <w:lang w:val="en-US" w:eastAsia="zh-CN"/>
              </w:rPr>
              <w:t>具有针对性、</w:t>
            </w:r>
            <w:r>
              <w:rPr>
                <w:rFonts w:hint="eastAsia" w:ascii="宋体" w:eastAsia="宋体" w:cs="宋体"/>
                <w:color w:val="auto"/>
                <w:sz w:val="21"/>
                <w:szCs w:val="21"/>
                <w:highlight w:val="none"/>
              </w:rPr>
              <w:t>较明确、</w:t>
            </w:r>
            <w:r>
              <w:rPr>
                <w:rFonts w:hint="eastAsia" w:ascii="宋体" w:eastAsia="宋体" w:cs="宋体"/>
                <w:color w:val="auto"/>
                <w:sz w:val="21"/>
                <w:szCs w:val="21"/>
                <w:highlight w:val="none"/>
                <w:lang w:val="en-US" w:eastAsia="zh-CN"/>
              </w:rPr>
              <w:t>较合理、较</w:t>
            </w:r>
            <w:r>
              <w:rPr>
                <w:rFonts w:hint="eastAsia" w:ascii="宋体" w:eastAsia="宋体" w:cs="宋体"/>
                <w:color w:val="auto"/>
                <w:sz w:val="21"/>
                <w:szCs w:val="21"/>
                <w:highlight w:val="none"/>
              </w:rPr>
              <w:t>可行、安全性及实用性</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rPr>
              <w:t>强</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8</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维护方案</w:t>
            </w:r>
            <w:r>
              <w:rPr>
                <w:rFonts w:hint="eastAsia" w:ascii="宋体" w:eastAsia="宋体" w:cs="宋体"/>
                <w:color w:val="auto"/>
                <w:sz w:val="21"/>
                <w:szCs w:val="21"/>
                <w:highlight w:val="none"/>
                <w:lang w:val="en-US" w:eastAsia="zh-CN"/>
              </w:rPr>
              <w:t>基本完整</w:t>
            </w:r>
            <w:r>
              <w:rPr>
                <w:rFonts w:hint="eastAsia" w:ascii="宋体" w:eastAsia="宋体" w:cs="宋体"/>
                <w:color w:val="auto"/>
                <w:sz w:val="21"/>
                <w:szCs w:val="21"/>
                <w:highlight w:val="none"/>
              </w:rPr>
              <w:t>，且方案</w:t>
            </w:r>
            <w:r>
              <w:rPr>
                <w:rFonts w:hint="eastAsia" w:ascii="宋体" w:eastAsia="宋体" w:cs="宋体"/>
                <w:color w:val="auto"/>
                <w:sz w:val="21"/>
                <w:szCs w:val="21"/>
                <w:highlight w:val="none"/>
                <w:lang w:val="en-US" w:eastAsia="zh-CN"/>
              </w:rPr>
              <w:t>具有一定针对性、基本</w:t>
            </w:r>
            <w:r>
              <w:rPr>
                <w:rFonts w:hint="eastAsia" w:ascii="宋体" w:eastAsia="宋体" w:cs="宋体"/>
                <w:color w:val="auto"/>
                <w:sz w:val="21"/>
                <w:szCs w:val="21"/>
                <w:highlight w:val="none"/>
              </w:rPr>
              <w:t>明确、</w:t>
            </w:r>
            <w:r>
              <w:rPr>
                <w:rFonts w:hint="eastAsia" w:ascii="宋体" w:eastAsia="宋体" w:cs="宋体"/>
                <w:color w:val="auto"/>
                <w:sz w:val="21"/>
                <w:szCs w:val="21"/>
                <w:highlight w:val="none"/>
                <w:lang w:val="en-US" w:eastAsia="zh-CN"/>
              </w:rPr>
              <w:t>基本合理、基本可行</w:t>
            </w:r>
            <w:r>
              <w:rPr>
                <w:rFonts w:hint="eastAsia" w:ascii="宋体" w:eastAsia="宋体" w:cs="宋体"/>
                <w:color w:val="auto"/>
                <w:sz w:val="21"/>
                <w:szCs w:val="21"/>
                <w:highlight w:val="none"/>
              </w:rPr>
              <w:t>、安全性及实用性</w:t>
            </w:r>
            <w:r>
              <w:rPr>
                <w:rFonts w:hint="eastAsia" w:ascii="宋体" w:eastAsia="宋体" w:cs="宋体"/>
                <w:color w:val="auto"/>
                <w:sz w:val="21"/>
                <w:szCs w:val="21"/>
                <w:highlight w:val="none"/>
                <w:lang w:val="en-US" w:eastAsia="zh-CN"/>
              </w:rPr>
              <w:t>一般的，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维护方案</w:t>
            </w:r>
            <w:r>
              <w:rPr>
                <w:rFonts w:hint="eastAsia" w:ascii="宋体" w:eastAsia="宋体" w:cs="宋体"/>
                <w:color w:val="auto"/>
                <w:sz w:val="21"/>
                <w:szCs w:val="21"/>
                <w:highlight w:val="none"/>
                <w:lang w:val="en-US" w:eastAsia="zh-CN"/>
              </w:rPr>
              <w:t>不完整</w:t>
            </w:r>
            <w:r>
              <w:rPr>
                <w:rFonts w:hint="eastAsia" w:ascii="宋体" w:eastAsia="宋体" w:cs="宋体"/>
                <w:color w:val="auto"/>
                <w:sz w:val="21"/>
                <w:szCs w:val="21"/>
                <w:highlight w:val="none"/>
              </w:rPr>
              <w:t>，且方案</w:t>
            </w:r>
            <w:r>
              <w:rPr>
                <w:rFonts w:hint="eastAsia" w:ascii="宋体" w:eastAsia="宋体" w:cs="宋体"/>
                <w:color w:val="auto"/>
                <w:sz w:val="21"/>
                <w:szCs w:val="21"/>
                <w:highlight w:val="none"/>
                <w:lang w:val="en-US" w:eastAsia="zh-CN"/>
              </w:rPr>
              <w:t>不</w:t>
            </w:r>
            <w:r>
              <w:rPr>
                <w:rFonts w:hint="eastAsia" w:ascii="宋体" w:eastAsia="宋体" w:cs="宋体"/>
                <w:color w:val="auto"/>
                <w:sz w:val="21"/>
                <w:szCs w:val="21"/>
                <w:highlight w:val="none"/>
              </w:rPr>
              <w:t>明确</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不合理的，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rPr>
              <w:t>未提供维护方案</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ascii="宋体" w:cs="宋体"/>
                <w:color w:val="auto"/>
                <w:szCs w:val="21"/>
                <w:highlight w:val="none"/>
              </w:rPr>
            </w:pPr>
            <w:r>
              <w:rPr>
                <w:rFonts w:ascii="宋体" w:hAnsi="宋体" w:eastAsia="宋体" w:cs="宋体"/>
                <w:color w:val="auto"/>
                <w:sz w:val="21"/>
                <w:szCs w:val="21"/>
                <w:highlight w:val="none"/>
              </w:rPr>
              <w:t>应急措施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cs="宋体"/>
                <w:color w:val="auto"/>
                <w:szCs w:val="21"/>
                <w:highlight w:val="none"/>
                <w:lang w:val="en-US"/>
              </w:rPr>
            </w:pPr>
            <w:r>
              <w:rPr>
                <w:rFonts w:hint="eastAsia" w:ascii="宋体" w:hAnsi="宋体" w:cs="宋体"/>
                <w:color w:val="auto"/>
                <w:sz w:val="21"/>
                <w:szCs w:val="21"/>
                <w:highlight w:val="none"/>
                <w:lang w:val="en-US" w:eastAsia="zh-CN"/>
              </w:rPr>
              <w:t>5</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根据投标人针对特殊天气影响，设备故障，突发事件，重大节假日或活动等特殊情况制定的应急方案和保障措施等进行</w:t>
            </w:r>
            <w:r>
              <w:rPr>
                <w:rFonts w:hint="eastAsia" w:ascii="宋体" w:eastAsia="宋体" w:cs="宋体"/>
                <w:color w:val="auto"/>
                <w:sz w:val="21"/>
                <w:szCs w:val="21"/>
                <w:highlight w:val="none"/>
                <w:lang w:val="en-US" w:eastAsia="zh-CN"/>
              </w:rPr>
              <w:t>综合</w:t>
            </w:r>
            <w:r>
              <w:rPr>
                <w:rFonts w:hint="eastAsia" w:ascii="宋体" w:eastAsia="宋体" w:cs="宋体"/>
                <w:color w:val="auto"/>
                <w:sz w:val="21"/>
                <w:szCs w:val="21"/>
                <w:highlight w:val="none"/>
              </w:rPr>
              <w:t>评</w:t>
            </w:r>
            <w:r>
              <w:rPr>
                <w:rFonts w:hint="eastAsia" w:ascii="宋体" w:eastAsia="宋体" w:cs="宋体"/>
                <w:color w:val="auto"/>
                <w:sz w:val="21"/>
                <w:szCs w:val="21"/>
                <w:highlight w:val="none"/>
                <w:lang w:val="en-US" w:eastAsia="zh-CN"/>
              </w:rPr>
              <w:t>审</w:t>
            </w:r>
            <w:r>
              <w:rPr>
                <w:rFonts w:hint="eastAsia" w:ascii="宋体" w:eastAsia="宋体" w:cs="宋体"/>
                <w:color w:val="auto"/>
                <w:sz w:val="21"/>
                <w:szCs w:val="21"/>
                <w:highlight w:val="none"/>
              </w:rPr>
              <w:t>：</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对项目发生突发事件的处理原则、流程、方法等制定有针对性强和可操作性高的应急处理预案</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对项目发生突发事件的处理原则、流程、方法等制定有针对性</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rPr>
              <w:t>强和可操作性</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rPr>
              <w:t>高的应急处理预案</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对项目发生突发事件的处理原则、流程、方法等制定有针对性一般和可操作性</w:t>
            </w:r>
            <w:r>
              <w:rPr>
                <w:rFonts w:hint="eastAsia" w:ascii="宋体" w:eastAsia="宋体" w:cs="宋体"/>
                <w:color w:val="auto"/>
                <w:sz w:val="21"/>
                <w:szCs w:val="21"/>
                <w:highlight w:val="none"/>
                <w:lang w:val="en-US" w:eastAsia="zh-CN"/>
              </w:rPr>
              <w:t>一般</w:t>
            </w:r>
            <w:r>
              <w:rPr>
                <w:rFonts w:hint="eastAsia" w:ascii="宋体" w:eastAsia="宋体" w:cs="宋体"/>
                <w:color w:val="auto"/>
                <w:sz w:val="21"/>
                <w:szCs w:val="21"/>
                <w:highlight w:val="none"/>
              </w:rPr>
              <w:t>的应急处理预案</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对项目发生突发事件的处理原则、流程、方法等制定有针对性</w:t>
            </w:r>
            <w:r>
              <w:rPr>
                <w:rFonts w:hint="eastAsia" w:ascii="宋体" w:eastAsia="宋体" w:cs="宋体"/>
                <w:color w:val="auto"/>
                <w:sz w:val="21"/>
                <w:szCs w:val="21"/>
                <w:highlight w:val="none"/>
                <w:lang w:val="en-US" w:eastAsia="zh-CN"/>
              </w:rPr>
              <w:t>差</w:t>
            </w:r>
            <w:r>
              <w:rPr>
                <w:rFonts w:hint="eastAsia" w:ascii="宋体" w:eastAsia="宋体" w:cs="宋体"/>
                <w:color w:val="auto"/>
                <w:sz w:val="21"/>
                <w:szCs w:val="21"/>
                <w:highlight w:val="none"/>
              </w:rPr>
              <w:t>和可操作性</w:t>
            </w:r>
            <w:r>
              <w:rPr>
                <w:rFonts w:hint="eastAsia" w:ascii="宋体" w:eastAsia="宋体" w:cs="宋体"/>
                <w:color w:val="auto"/>
                <w:sz w:val="21"/>
                <w:szCs w:val="21"/>
                <w:highlight w:val="none"/>
                <w:lang w:val="en-US" w:eastAsia="zh-CN"/>
              </w:rPr>
              <w:t>差</w:t>
            </w:r>
            <w:r>
              <w:rPr>
                <w:rFonts w:hint="eastAsia" w:ascii="宋体" w:eastAsia="宋体" w:cs="宋体"/>
                <w:color w:val="auto"/>
                <w:sz w:val="21"/>
                <w:szCs w:val="21"/>
                <w:highlight w:val="none"/>
              </w:rPr>
              <w:t>的应急处理预案</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bCs/>
                <w:color w:val="auto"/>
                <w:szCs w:val="21"/>
                <w:highlight w:val="none"/>
                <w:lang w:val="zh-CN"/>
              </w:rPr>
            </w:pPr>
            <w:r>
              <w:rPr>
                <w:rFonts w:hint="eastAsia" w:ascii="宋体" w:eastAsia="宋体" w:cs="宋体"/>
                <w:color w:val="auto"/>
                <w:sz w:val="21"/>
                <w:szCs w:val="21"/>
                <w:highlight w:val="none"/>
              </w:rPr>
              <w:t>未提供应急处理方案得0分。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cs="宋体"/>
                <w:color w:val="auto"/>
                <w:szCs w:val="21"/>
                <w:highlight w:val="none"/>
              </w:rPr>
            </w:pPr>
            <w:r>
              <w:rPr>
                <w:rFonts w:hint="eastAsia" w:ascii="宋体" w:eastAsia="宋体" w:cs="宋体"/>
                <w:color w:val="auto"/>
                <w:sz w:val="21"/>
                <w:szCs w:val="21"/>
                <w:highlight w:val="none"/>
              </w:rPr>
              <w:t>质量及安全保证措施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eastAsia="宋体" w:cs="宋体"/>
                <w:color w:val="auto"/>
                <w:szCs w:val="21"/>
                <w:highlight w:val="none"/>
                <w:lang w:val="en-US" w:eastAsia="zh-CN"/>
              </w:rPr>
            </w:pP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lang w:val="zh-CN" w:eastAsia="zh-CN"/>
              </w:rPr>
              <w:t>根据</w:t>
            </w:r>
            <w:r>
              <w:rPr>
                <w:rFonts w:hint="eastAsia" w:ascii="宋体" w:eastAsia="宋体" w:cs="宋体"/>
                <w:color w:val="auto"/>
                <w:sz w:val="21"/>
                <w:szCs w:val="21"/>
                <w:highlight w:val="none"/>
                <w:lang w:val="en-US" w:eastAsia="zh-CN"/>
              </w:rPr>
              <w:t>投标人</w:t>
            </w:r>
            <w:r>
              <w:rPr>
                <w:rFonts w:hint="eastAsia" w:ascii="宋体" w:eastAsia="宋体" w:cs="宋体"/>
                <w:color w:val="auto"/>
                <w:sz w:val="21"/>
                <w:szCs w:val="21"/>
                <w:highlight w:val="none"/>
                <w:lang w:val="zh-CN" w:eastAsia="zh-CN"/>
              </w:rPr>
              <w:t>提供</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lang w:val="zh-CN" w:eastAsia="zh-CN"/>
              </w:rPr>
              <w:t>项目</w:t>
            </w:r>
            <w:r>
              <w:rPr>
                <w:rFonts w:hint="eastAsia" w:ascii="宋体" w:eastAsia="宋体" w:cs="宋体"/>
                <w:color w:val="auto"/>
                <w:sz w:val="21"/>
                <w:szCs w:val="21"/>
                <w:highlight w:val="none"/>
              </w:rPr>
              <w:t>服务</w:t>
            </w:r>
            <w:r>
              <w:rPr>
                <w:rFonts w:hint="eastAsia" w:ascii="宋体" w:eastAsia="宋体" w:cs="宋体"/>
                <w:color w:val="auto"/>
                <w:sz w:val="21"/>
                <w:szCs w:val="21"/>
                <w:highlight w:val="none"/>
                <w:lang w:val="zh-CN" w:eastAsia="zh-CN"/>
              </w:rPr>
              <w:t>质量目标、安全及分期目标、提供保证措施等方案进行综合评审：</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服务</w:t>
            </w:r>
            <w:r>
              <w:rPr>
                <w:rFonts w:hint="eastAsia" w:ascii="宋体" w:eastAsia="宋体" w:cs="宋体"/>
                <w:color w:val="auto"/>
                <w:sz w:val="21"/>
                <w:szCs w:val="21"/>
                <w:highlight w:val="none"/>
                <w:lang w:val="zh-CN" w:eastAsia="zh-CN"/>
              </w:rPr>
              <w:t>质量目标、安全及分期目标非常明确可行、保证措施方案非常详细的，得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lang w:val="zh-CN" w:eastAsia="zh-CN"/>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服务</w:t>
            </w:r>
            <w:r>
              <w:rPr>
                <w:rFonts w:hint="eastAsia" w:ascii="宋体" w:eastAsia="宋体" w:cs="宋体"/>
                <w:color w:val="auto"/>
                <w:sz w:val="21"/>
                <w:szCs w:val="21"/>
                <w:highlight w:val="none"/>
                <w:lang w:val="zh-CN" w:eastAsia="zh-CN"/>
              </w:rPr>
              <w:t>质量目标、安全及分期目标比较明确可行、保证措施方案比较详细的，得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lang w:val="zh-CN" w:eastAsia="zh-CN"/>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服务</w:t>
            </w:r>
            <w:r>
              <w:rPr>
                <w:rFonts w:hint="eastAsia" w:ascii="宋体" w:eastAsia="宋体" w:cs="宋体"/>
                <w:color w:val="auto"/>
                <w:sz w:val="21"/>
                <w:szCs w:val="21"/>
                <w:highlight w:val="none"/>
                <w:lang w:val="zh-CN" w:eastAsia="zh-CN"/>
              </w:rPr>
              <w:t>质量目标、安全及分期目标一般、保证措施方案一般的，得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lang w:val="zh-CN" w:eastAsia="zh-CN"/>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服务</w:t>
            </w:r>
            <w:r>
              <w:rPr>
                <w:rFonts w:hint="eastAsia" w:ascii="宋体" w:eastAsia="宋体" w:cs="宋体"/>
                <w:color w:val="auto"/>
                <w:sz w:val="21"/>
                <w:szCs w:val="21"/>
                <w:highlight w:val="none"/>
                <w:lang w:val="zh-CN" w:eastAsia="zh-CN"/>
              </w:rPr>
              <w:t>质量目标、安全及分期目标不明确、可行性差、内容简单的，得1分。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bCs/>
                <w:color w:val="auto"/>
                <w:szCs w:val="21"/>
                <w:highlight w:val="none"/>
                <w:lang w:val="zh-CN"/>
              </w:rPr>
            </w:pPr>
            <w:r>
              <w:rPr>
                <w:rFonts w:hint="eastAsia" w:ascii="宋体" w:eastAsia="宋体" w:cs="宋体"/>
                <w:color w:val="auto"/>
                <w:sz w:val="21"/>
                <w:szCs w:val="21"/>
                <w:highlight w:val="none"/>
                <w:lang w:val="zh-CN" w:eastAsia="zh-CN"/>
              </w:rPr>
              <w:t>未提供方案</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lang w:val="zh-CN" w:eastAsia="zh-CN"/>
              </w:rPr>
              <w:t>得</w:t>
            </w:r>
            <w:r>
              <w:rPr>
                <w:rFonts w:hint="eastAsia" w:ascii="宋体" w:eastAsia="宋体" w:cs="宋体"/>
                <w:color w:val="auto"/>
                <w:sz w:val="21"/>
                <w:szCs w:val="21"/>
                <w:highlight w:val="none"/>
                <w:lang w:val="en-US" w:eastAsia="zh-CN"/>
              </w:rPr>
              <w:t>0</w:t>
            </w:r>
            <w:r>
              <w:rPr>
                <w:rFonts w:hint="eastAsia" w:ascii="宋体" w:eastAsia="宋体" w:cs="宋体"/>
                <w:color w:val="auto"/>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ascii="宋体" w:hAnsi="宋体" w:eastAsia="宋体" w:cs="宋体"/>
                <w:color w:val="auto"/>
                <w:sz w:val="21"/>
                <w:szCs w:val="21"/>
                <w:highlight w:val="none"/>
              </w:rPr>
              <w:t>项目管理制度</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根据投标人提供的项目各项管理制度的完善性、可行性、实用性等进行综合评审：</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项目的各项管理制度详细完善、可行、实用性高的，得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项目的各项管理制度较完善、</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rPr>
              <w:t>可行、实用性</w:t>
            </w:r>
            <w:r>
              <w:rPr>
                <w:rFonts w:hint="eastAsia" w:ascii="宋体" w:eastAsia="宋体" w:cs="宋体"/>
                <w:color w:val="auto"/>
                <w:sz w:val="21"/>
                <w:szCs w:val="21"/>
                <w:highlight w:val="none"/>
                <w:lang w:val="en-US" w:eastAsia="zh-CN"/>
              </w:rPr>
              <w:t>较高</w:t>
            </w:r>
            <w:r>
              <w:rPr>
                <w:rFonts w:hint="eastAsia" w:ascii="宋体" w:eastAsia="宋体" w:cs="宋体"/>
                <w:color w:val="auto"/>
                <w:sz w:val="21"/>
                <w:szCs w:val="21"/>
                <w:highlight w:val="none"/>
              </w:rPr>
              <w:t>的，得</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项目的各项管理制度</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rPr>
              <w:t>完善、可行、实用性一般的，得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项目的各项管理制度</w:t>
            </w:r>
            <w:r>
              <w:rPr>
                <w:rFonts w:hint="eastAsia" w:ascii="宋体" w:eastAsia="宋体" w:cs="宋体"/>
                <w:color w:val="auto"/>
                <w:sz w:val="21"/>
                <w:szCs w:val="21"/>
                <w:highlight w:val="none"/>
                <w:lang w:val="en-US" w:eastAsia="zh-CN"/>
              </w:rPr>
              <w:t>一般</w:t>
            </w:r>
            <w:r>
              <w:rPr>
                <w:rFonts w:hint="eastAsia" w:ascii="宋体" w:eastAsia="宋体" w:cs="宋体"/>
                <w:color w:val="auto"/>
                <w:sz w:val="21"/>
                <w:szCs w:val="21"/>
                <w:highlight w:val="none"/>
              </w:rPr>
              <w:t>、实用性较差的，得1分；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Cs/>
                <w:color w:val="auto"/>
                <w:kern w:val="2"/>
                <w:sz w:val="21"/>
                <w:szCs w:val="21"/>
                <w:highlight w:val="none"/>
                <w:lang w:val="zh-CN"/>
              </w:rPr>
            </w:pPr>
            <w:r>
              <w:rPr>
                <w:rFonts w:hint="eastAsia" w:ascii="宋体" w:eastAsia="宋体" w:cs="宋体"/>
                <w:color w:val="auto"/>
                <w:sz w:val="21"/>
                <w:szCs w:val="21"/>
                <w:highlight w:val="none"/>
              </w:rPr>
              <w:t>未提供项目管理制度的</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vMerge w:val="restart"/>
            <w:tcBorders>
              <w:top w:val="single" w:color="auto" w:sz="4" w:space="0"/>
              <w:left w:val="single" w:color="auto" w:sz="4" w:space="0"/>
              <w:right w:val="single" w:color="auto" w:sz="4" w:space="0"/>
            </w:tcBorders>
            <w:vAlign w:val="center"/>
          </w:tcPr>
          <w:p>
            <w:pPr>
              <w:pStyle w:val="24"/>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9" w:type="dxa"/>
            <w:vMerge w:val="restart"/>
            <w:tcBorders>
              <w:top w:val="single" w:color="auto" w:sz="4" w:space="0"/>
              <w:left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rPr>
              <w:t>项目管理人员</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投标人拟投入本项目的的项目负责人（</w:t>
            </w:r>
            <w:r>
              <w:rPr>
                <w:rFonts w:hint="eastAsia" w:ascii="宋体" w:eastAsia="宋体" w:cs="宋体"/>
                <w:color w:val="auto"/>
                <w:sz w:val="21"/>
                <w:szCs w:val="21"/>
                <w:highlight w:val="none"/>
                <w:lang w:val="en-US" w:eastAsia="zh-CN"/>
              </w:rPr>
              <w:t>仅</w:t>
            </w:r>
            <w:r>
              <w:rPr>
                <w:rFonts w:hint="eastAsia" w:ascii="宋体" w:eastAsia="宋体" w:cs="宋体"/>
                <w:color w:val="auto"/>
                <w:sz w:val="21"/>
                <w:szCs w:val="21"/>
                <w:highlight w:val="none"/>
              </w:rPr>
              <w:t>1人）</w:t>
            </w:r>
            <w:r>
              <w:rPr>
                <w:rFonts w:hint="eastAsia" w:ascii="宋体" w:eastAsia="宋体" w:cs="宋体"/>
                <w:color w:val="auto"/>
                <w:sz w:val="21"/>
                <w:szCs w:val="21"/>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color w:val="auto"/>
                <w:highlight w:val="none"/>
              </w:rPr>
            </w:pPr>
            <w:r>
              <w:rPr>
                <w:rFonts w:hint="eastAsia" w:ascii="宋体" w:eastAsia="宋体" w:cs="宋体"/>
                <w:color w:val="auto"/>
                <w:sz w:val="21"/>
                <w:szCs w:val="21"/>
                <w:highlight w:val="none"/>
              </w:rPr>
              <w:t>具有水利专业二级建造师且同时具有中级（或以上）水利专业职称的</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得4分，</w:t>
            </w:r>
            <w:r>
              <w:rPr>
                <w:rFonts w:hint="eastAsia" w:ascii="宋体" w:eastAsia="宋体" w:cs="宋体"/>
                <w:color w:val="auto"/>
                <w:sz w:val="21"/>
                <w:szCs w:val="21"/>
                <w:highlight w:val="none"/>
                <w:lang w:val="en-US" w:eastAsia="zh-CN"/>
              </w:rPr>
              <w:t>本项最高得4分</w:t>
            </w:r>
            <w:r>
              <w:rPr>
                <w:rFonts w:hint="eastAsia" w:ascii="宋体" w:eastAsia="宋体" w:cs="宋体"/>
                <w:color w:val="auto"/>
                <w:sz w:val="21"/>
                <w:szCs w:val="21"/>
                <w:highlight w:val="none"/>
              </w:rPr>
              <w:t>。</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Cs/>
                <w:color w:val="auto"/>
                <w:kern w:val="2"/>
                <w:sz w:val="21"/>
                <w:szCs w:val="21"/>
                <w:highlight w:val="none"/>
                <w:lang w:val="zh-CN"/>
              </w:rPr>
            </w:pPr>
            <w:r>
              <w:rPr>
                <w:rFonts w:hint="eastAsia" w:ascii="宋体" w:eastAsia="宋体" w:cs="宋体"/>
                <w:color w:val="auto"/>
                <w:sz w:val="21"/>
                <w:szCs w:val="21"/>
                <w:highlight w:val="none"/>
                <w:lang w:val="en-US" w:eastAsia="zh-CN"/>
              </w:rPr>
              <w:t>注：</w:t>
            </w:r>
            <w:r>
              <w:rPr>
                <w:rFonts w:hint="eastAsia" w:ascii="宋体" w:eastAsia="宋体" w:cs="宋体"/>
                <w:color w:val="auto"/>
                <w:sz w:val="21"/>
                <w:szCs w:val="21"/>
                <w:highlight w:val="none"/>
              </w:rPr>
              <w:t>须提供</w:t>
            </w:r>
            <w:r>
              <w:rPr>
                <w:rFonts w:hint="eastAsia" w:ascii="宋体" w:eastAsia="宋体" w:cs="宋体"/>
                <w:color w:val="auto"/>
                <w:sz w:val="21"/>
                <w:szCs w:val="21"/>
                <w:highlight w:val="none"/>
                <w:lang w:val="en-US" w:eastAsia="zh-CN"/>
              </w:rPr>
              <w:t>项目负责人</w:t>
            </w:r>
            <w:r>
              <w:rPr>
                <w:rFonts w:hint="eastAsia" w:ascii="宋体" w:eastAsia="宋体" w:cs="宋体"/>
                <w:color w:val="auto"/>
                <w:sz w:val="21"/>
                <w:szCs w:val="21"/>
                <w:highlight w:val="none"/>
              </w:rPr>
              <w:t>证书复印件及投标人为其缴纳的</w:t>
            </w:r>
            <w:r>
              <w:rPr>
                <w:rFonts w:hint="eastAsia" w:ascii="宋体" w:eastAsia="宋体" w:cs="宋体"/>
                <w:color w:val="auto"/>
                <w:sz w:val="21"/>
                <w:szCs w:val="21"/>
                <w:highlight w:val="none"/>
                <w:lang w:val="en-US" w:eastAsia="zh-CN"/>
              </w:rPr>
              <w:t>距</w:t>
            </w:r>
            <w:r>
              <w:rPr>
                <w:rFonts w:hint="eastAsia" w:ascii="宋体" w:eastAsia="宋体" w:cs="宋体"/>
                <w:color w:val="auto"/>
                <w:sz w:val="21"/>
                <w:szCs w:val="21"/>
                <w:highlight w:val="none"/>
              </w:rPr>
              <w:t>开标前三个月（不含开标当月）</w:t>
            </w:r>
            <w:r>
              <w:rPr>
                <w:rFonts w:hint="eastAsia" w:ascii="宋体" w:eastAsia="宋体" w:cs="宋体"/>
                <w:color w:val="auto"/>
                <w:sz w:val="21"/>
                <w:szCs w:val="21"/>
                <w:highlight w:val="none"/>
                <w:lang w:val="en-US" w:eastAsia="zh-CN"/>
              </w:rPr>
              <w:t>中任意一个月</w:t>
            </w:r>
            <w:r>
              <w:rPr>
                <w:rFonts w:hint="eastAsia" w:ascii="宋体" w:eastAsia="宋体" w:cs="宋体"/>
                <w:color w:val="auto"/>
                <w:sz w:val="21"/>
                <w:szCs w:val="21"/>
                <w:highlight w:val="none"/>
              </w:rPr>
              <w:t>的社保证明复印件加盖投标人公章，</w:t>
            </w:r>
            <w:r>
              <w:rPr>
                <w:rFonts w:hint="eastAsia" w:ascii="宋体" w:eastAsia="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hint="eastAsia" w:ascii="宋体" w:eastAsia="宋体" w:cs="宋体"/>
                <w:color w:val="auto"/>
                <w:sz w:val="21"/>
                <w:szCs w:val="21"/>
                <w:highlight w:val="none"/>
                <w:lang w:val="en-US" w:eastAsia="zh-CN"/>
              </w:rPr>
            </w:pPr>
          </w:p>
        </w:tc>
        <w:tc>
          <w:tcPr>
            <w:tcW w:w="1609" w:type="dxa"/>
            <w:vMerge w:val="continue"/>
            <w:tcBorders>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eastAsia="宋体" w:cs="宋体"/>
                <w:color w:val="auto"/>
                <w:sz w:val="21"/>
                <w:szCs w:val="21"/>
                <w:highlight w:val="none"/>
              </w:rPr>
            </w:pP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8</w:t>
            </w:r>
            <w:r>
              <w:rPr>
                <w:rFonts w:hint="eastAsia" w:ascii="宋体" w:eastAsia="宋体" w:cs="宋体"/>
                <w:color w:val="auto"/>
                <w:sz w:val="21"/>
                <w:szCs w:val="21"/>
                <w:highlight w:val="none"/>
              </w:rPr>
              <w:t>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投标人拟投入本项目的</w:t>
            </w:r>
            <w:r>
              <w:rPr>
                <w:rFonts w:hint="eastAsia" w:ascii="宋体" w:eastAsia="宋体" w:cs="宋体"/>
                <w:color w:val="auto"/>
                <w:sz w:val="21"/>
                <w:szCs w:val="21"/>
                <w:highlight w:val="none"/>
                <w:lang w:val="en-US" w:eastAsia="zh-CN"/>
              </w:rPr>
              <w:t>技术</w:t>
            </w:r>
            <w:r>
              <w:rPr>
                <w:rFonts w:hint="eastAsia" w:ascii="宋体" w:eastAsia="宋体" w:cs="宋体"/>
                <w:color w:val="auto"/>
                <w:sz w:val="21"/>
                <w:szCs w:val="21"/>
                <w:highlight w:val="none"/>
              </w:rPr>
              <w:t>人员（项目负责人除外）</w:t>
            </w:r>
            <w:r>
              <w:rPr>
                <w:rFonts w:hint="eastAsia" w:ascii="宋体" w:eastAsia="宋体" w:cs="宋体"/>
                <w:color w:val="auto"/>
                <w:sz w:val="21"/>
                <w:szCs w:val="21"/>
                <w:highlight w:val="none"/>
                <w:lang w:eastAsia="zh-CN"/>
              </w:rPr>
              <w:t>：</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具有中级</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或以上</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机电</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或电气</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专业职称的，每个得2分，本项最高得8分。</w:t>
            </w:r>
          </w:p>
          <w:p>
            <w:pPr>
              <w:pStyle w:val="24"/>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注：</w:t>
            </w:r>
            <w:r>
              <w:rPr>
                <w:rFonts w:hint="eastAsia" w:ascii="宋体" w:eastAsia="宋体" w:cs="宋体"/>
                <w:color w:val="auto"/>
                <w:sz w:val="21"/>
                <w:szCs w:val="21"/>
                <w:highlight w:val="none"/>
              </w:rPr>
              <w:t>须提供</w:t>
            </w:r>
            <w:r>
              <w:rPr>
                <w:rFonts w:hint="eastAsia" w:ascii="宋体" w:eastAsia="宋体" w:cs="宋体"/>
                <w:color w:val="auto"/>
                <w:sz w:val="21"/>
                <w:szCs w:val="21"/>
                <w:highlight w:val="none"/>
                <w:lang w:val="en-US" w:eastAsia="zh-CN"/>
              </w:rPr>
              <w:t>人员</w:t>
            </w:r>
            <w:r>
              <w:rPr>
                <w:rFonts w:hint="eastAsia" w:ascii="宋体" w:eastAsia="宋体" w:cs="宋体"/>
                <w:color w:val="auto"/>
                <w:sz w:val="21"/>
                <w:szCs w:val="21"/>
                <w:highlight w:val="none"/>
              </w:rPr>
              <w:t>证书复印件及投标人为其缴纳的</w:t>
            </w:r>
            <w:r>
              <w:rPr>
                <w:rFonts w:hint="eastAsia" w:ascii="宋体" w:eastAsia="宋体" w:cs="宋体"/>
                <w:color w:val="auto"/>
                <w:sz w:val="21"/>
                <w:szCs w:val="21"/>
                <w:highlight w:val="none"/>
                <w:lang w:val="en-US" w:eastAsia="zh-CN"/>
              </w:rPr>
              <w:t>距</w:t>
            </w:r>
            <w:r>
              <w:rPr>
                <w:rFonts w:hint="eastAsia" w:ascii="宋体" w:eastAsia="宋体" w:cs="宋体"/>
                <w:color w:val="auto"/>
                <w:sz w:val="21"/>
                <w:szCs w:val="21"/>
                <w:highlight w:val="none"/>
              </w:rPr>
              <w:t>开标前三个月（不含开标当月）</w:t>
            </w:r>
            <w:r>
              <w:rPr>
                <w:rFonts w:hint="eastAsia" w:ascii="宋体" w:eastAsia="宋体" w:cs="宋体"/>
                <w:color w:val="auto"/>
                <w:sz w:val="21"/>
                <w:szCs w:val="21"/>
                <w:highlight w:val="none"/>
                <w:lang w:val="en-US" w:eastAsia="zh-CN"/>
              </w:rPr>
              <w:t>中任意一个月</w:t>
            </w:r>
            <w:r>
              <w:rPr>
                <w:rFonts w:hint="eastAsia" w:ascii="宋体" w:eastAsia="宋体" w:cs="宋体"/>
                <w:color w:val="auto"/>
                <w:sz w:val="21"/>
                <w:szCs w:val="21"/>
                <w:highlight w:val="none"/>
              </w:rPr>
              <w:t>的社保证明复印件加盖投标人公章，</w:t>
            </w:r>
            <w:r>
              <w:rPr>
                <w:rFonts w:hint="eastAsia" w:ascii="宋体" w:eastAsia="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3</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w:t>
            </w:r>
            <w:r>
              <w:rPr>
                <w:rFonts w:hint="eastAsia" w:ascii="宋体" w:hAnsi="宋体" w:eastAsia="宋体" w:cs="宋体"/>
                <w:color w:val="auto"/>
                <w:sz w:val="21"/>
                <w:szCs w:val="21"/>
                <w:highlight w:val="none"/>
                <w:lang w:val="en-US" w:eastAsia="zh-CN"/>
              </w:rPr>
              <w:t>报价最低</w:t>
            </w:r>
            <w:r>
              <w:rPr>
                <w:rFonts w:hint="eastAsia" w:ascii="宋体" w:hAnsi="宋体" w:eastAsia="宋体" w:cs="宋体"/>
                <w:color w:val="auto"/>
                <w:sz w:val="21"/>
                <w:szCs w:val="21"/>
                <w:highlight w:val="none"/>
              </w:rPr>
              <w:t>的为评标基准价，其价格分为满分。其他投标人的价格分统一按照下列公式计算：</w:t>
            </w:r>
          </w:p>
          <w:p>
            <w:pPr>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投标报价得分=(投标报价／评标基准价)×价格权值×100</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bookmarkEnd w:id="144"/>
    </w:p>
    <w:p>
      <w:pPr>
        <w:pStyle w:val="24"/>
        <w:ind w:left="210" w:firstLine="0" w:firstLineChars="0"/>
        <w:jc w:val="center"/>
        <w:rPr>
          <w:rFonts w:ascii="宋体" w:eastAsia="宋体"/>
          <w:b/>
          <w:color w:val="auto"/>
          <w:sz w:val="32"/>
          <w:szCs w:val="32"/>
          <w:highlight w:val="none"/>
        </w:rPr>
      </w:pPr>
    </w:p>
    <w:p>
      <w:pPr>
        <w:pStyle w:val="24"/>
        <w:ind w:firstLine="0" w:firstLineChars="0"/>
        <w:rPr>
          <w:rFonts w:ascii="宋体" w:eastAsia="宋体"/>
          <w:b/>
          <w:color w:val="auto"/>
          <w:sz w:val="36"/>
          <w:szCs w:val="36"/>
          <w:highlight w:val="none"/>
        </w:rPr>
      </w:pPr>
    </w:p>
    <w:p>
      <w:pPr>
        <w:pStyle w:val="24"/>
        <w:ind w:firstLine="0" w:firstLineChars="0"/>
        <w:rPr>
          <w:rFonts w:ascii="宋体" w:eastAsia="宋体"/>
          <w:b/>
          <w:color w:val="auto"/>
          <w:sz w:val="36"/>
          <w:szCs w:val="36"/>
          <w:highlight w:val="none"/>
        </w:rPr>
      </w:pPr>
    </w:p>
    <w:p>
      <w:pPr>
        <w:pStyle w:val="24"/>
        <w:spacing w:line="240" w:lineRule="auto"/>
        <w:ind w:left="210" w:firstLine="0" w:firstLineChars="0"/>
        <w:jc w:val="center"/>
        <w:rPr>
          <w:rFonts w:ascii="宋体" w:eastAsia="宋体"/>
          <w:b/>
          <w:color w:val="auto"/>
          <w:sz w:val="72"/>
          <w:szCs w:val="72"/>
          <w:highlight w:val="none"/>
        </w:rPr>
      </w:pPr>
      <w:r>
        <w:rPr>
          <w:rFonts w:hint="eastAsia" w:ascii="宋体" w:eastAsia="宋体"/>
          <w:b/>
          <w:color w:val="auto"/>
          <w:sz w:val="72"/>
          <w:szCs w:val="72"/>
          <w:highlight w:val="none"/>
        </w:rPr>
        <w:t>采购服务合同</w:t>
      </w:r>
    </w:p>
    <w:p>
      <w:pPr>
        <w:pStyle w:val="24"/>
        <w:ind w:firstLine="577"/>
        <w:rPr>
          <w:rFonts w:ascii="宋体" w:eastAsia="宋体"/>
          <w:color w:val="auto"/>
          <w:sz w:val="28"/>
          <w:szCs w:val="28"/>
          <w:highlight w:val="none"/>
        </w:rPr>
      </w:pPr>
      <w:r>
        <w:rPr>
          <w:rFonts w:hint="eastAsia" w:ascii="宋体" w:eastAsia="宋体"/>
          <w:color w:val="auto"/>
          <w:sz w:val="28"/>
          <w:szCs w:val="28"/>
          <w:highlight w:val="none"/>
        </w:rPr>
        <w:t xml:space="preserve">               </w:t>
      </w:r>
    </w:p>
    <w:p>
      <w:pPr>
        <w:pStyle w:val="24"/>
        <w:ind w:firstLine="577"/>
        <w:rPr>
          <w:rFonts w:ascii="宋体" w:eastAsia="宋体"/>
          <w:color w:val="auto"/>
          <w:sz w:val="28"/>
          <w:szCs w:val="28"/>
          <w:highlight w:val="none"/>
        </w:rPr>
      </w:pPr>
    </w:p>
    <w:p>
      <w:pPr>
        <w:pStyle w:val="24"/>
        <w:ind w:firstLine="577"/>
        <w:rPr>
          <w:rFonts w:ascii="宋体" w:eastAsia="宋体"/>
          <w:color w:val="auto"/>
          <w:sz w:val="28"/>
          <w:szCs w:val="28"/>
          <w:highlight w:val="none"/>
        </w:rPr>
      </w:pPr>
    </w:p>
    <w:p>
      <w:pPr>
        <w:pStyle w:val="24"/>
        <w:ind w:firstLine="577"/>
        <w:rPr>
          <w:rFonts w:ascii="宋体" w:eastAsia="宋体"/>
          <w:color w:val="auto"/>
          <w:sz w:val="28"/>
          <w:szCs w:val="28"/>
          <w:highlight w:val="none"/>
        </w:rPr>
      </w:pPr>
    </w:p>
    <w:p>
      <w:pPr>
        <w:pStyle w:val="24"/>
        <w:ind w:firstLine="577"/>
        <w:rPr>
          <w:rFonts w:ascii="宋体" w:eastAsia="宋体"/>
          <w:color w:val="auto"/>
          <w:sz w:val="28"/>
          <w:szCs w:val="28"/>
          <w:highlight w:val="none"/>
        </w:rPr>
      </w:pPr>
    </w:p>
    <w:p>
      <w:pPr>
        <w:pStyle w:val="24"/>
        <w:ind w:firstLine="577"/>
        <w:rPr>
          <w:rFonts w:ascii="宋体" w:eastAsia="宋体"/>
          <w:color w:val="auto"/>
          <w:sz w:val="28"/>
          <w:szCs w:val="28"/>
          <w:highlight w:val="none"/>
        </w:rPr>
      </w:pPr>
    </w:p>
    <w:p>
      <w:pPr>
        <w:pStyle w:val="24"/>
        <w:ind w:firstLine="577"/>
        <w:rPr>
          <w:rFonts w:ascii="宋体" w:eastAsia="宋体"/>
          <w:color w:val="auto"/>
          <w:sz w:val="28"/>
          <w:szCs w:val="28"/>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tcPr>
          <w:p>
            <w:pPr>
              <w:pStyle w:val="24"/>
              <w:spacing w:line="360" w:lineRule="auto"/>
              <w:ind w:right="374" w:rightChars="178" w:firstLine="0" w:firstLineChars="0"/>
              <w:jc w:val="left"/>
              <w:rPr>
                <w:rFonts w:ascii="宋体" w:eastAsia="宋体"/>
                <w:b/>
                <w:color w:val="auto"/>
                <w:sz w:val="32"/>
                <w:szCs w:val="32"/>
                <w:highlight w:val="none"/>
              </w:rPr>
            </w:pPr>
          </w:p>
          <w:p>
            <w:pPr>
              <w:pStyle w:val="24"/>
              <w:spacing w:line="360" w:lineRule="auto"/>
              <w:ind w:right="-57" w:rightChars="-27" w:firstLine="0" w:firstLineChars="0"/>
              <w:jc w:val="left"/>
              <w:rPr>
                <w:rFonts w:hint="eastAsia" w:ascii="宋体" w:eastAsia="宋体" w:cs="仿宋_GB2312"/>
                <w:b/>
                <w:color w:val="auto"/>
                <w:sz w:val="32"/>
                <w:szCs w:val="32"/>
                <w:highlight w:val="none"/>
                <w:u w:val="single"/>
                <w:lang w:eastAsia="zh-CN"/>
              </w:rPr>
            </w:pPr>
            <w:r>
              <w:rPr>
                <w:rFonts w:hint="eastAsia" w:ascii="宋体" w:eastAsia="宋体"/>
                <w:b/>
                <w:color w:val="auto"/>
                <w:sz w:val="32"/>
                <w:szCs w:val="32"/>
                <w:highlight w:val="none"/>
              </w:rPr>
              <w:t>项目名称：</w:t>
            </w:r>
            <w:r>
              <w:rPr>
                <w:rFonts w:hint="eastAsia" w:ascii="宋体" w:eastAsia="宋体"/>
                <w:b/>
                <w:color w:val="auto"/>
                <w:sz w:val="32"/>
                <w:szCs w:val="32"/>
                <w:highlight w:val="none"/>
                <w:u w:val="single"/>
              </w:rPr>
              <w:t xml:space="preserve"> </w:t>
            </w:r>
            <w:r>
              <w:rPr>
                <w:rFonts w:ascii="宋体" w:eastAsia="宋体"/>
                <w:b/>
                <w:color w:val="auto"/>
                <w:sz w:val="32"/>
                <w:szCs w:val="32"/>
                <w:highlight w:val="none"/>
                <w:u w:val="single"/>
              </w:rPr>
              <w:t xml:space="preserve">   </w:t>
            </w:r>
            <w:r>
              <w:rPr>
                <w:rFonts w:hint="eastAsia" w:ascii="宋体" w:eastAsia="宋体" w:cs="仿宋_GB2312"/>
                <w:b/>
                <w:color w:val="auto"/>
                <w:sz w:val="32"/>
                <w:szCs w:val="32"/>
                <w:highlight w:val="none"/>
                <w:u w:val="single"/>
                <w:lang w:eastAsia="zh-CN"/>
              </w:rPr>
              <w:t>常平镇沙湖口排涝站检修项目</w:t>
            </w:r>
          </w:p>
          <w:p>
            <w:pPr>
              <w:pStyle w:val="24"/>
              <w:spacing w:line="360" w:lineRule="auto"/>
              <w:ind w:firstLine="0" w:firstLineChars="0"/>
              <w:jc w:val="left"/>
              <w:rPr>
                <w:rFonts w:ascii="宋体" w:eastAsia="宋体" w:cs="仿宋_GB2312"/>
                <w:b/>
                <w:color w:val="auto"/>
                <w:sz w:val="32"/>
                <w:szCs w:val="32"/>
                <w:highlight w:val="none"/>
                <w:u w:val="single"/>
              </w:rPr>
            </w:pPr>
            <w:r>
              <w:rPr>
                <w:rFonts w:hint="eastAsia" w:ascii="宋体" w:eastAsia="宋体"/>
                <w:b/>
                <w:color w:val="auto"/>
                <w:sz w:val="32"/>
                <w:szCs w:val="32"/>
                <w:highlight w:val="none"/>
              </w:rPr>
              <w:t>项目地点：</w:t>
            </w:r>
            <w:r>
              <w:rPr>
                <w:rFonts w:hint="eastAsia" w:ascii="宋体" w:eastAsia="宋体"/>
                <w:b/>
                <w:color w:val="auto"/>
                <w:sz w:val="32"/>
                <w:szCs w:val="32"/>
                <w:highlight w:val="none"/>
                <w:u w:val="single"/>
              </w:rPr>
              <w:t xml:space="preserve">       </w:t>
            </w:r>
            <w:r>
              <w:rPr>
                <w:rFonts w:hint="eastAsia" w:ascii="宋体" w:eastAsia="宋体" w:cs="仿宋_GB2312"/>
                <w:b/>
                <w:color w:val="auto"/>
                <w:sz w:val="32"/>
                <w:szCs w:val="32"/>
                <w:highlight w:val="none"/>
                <w:u w:val="single"/>
              </w:rPr>
              <w:t>东莞市常平镇</w:t>
            </w:r>
          </w:p>
          <w:p>
            <w:pPr>
              <w:pStyle w:val="24"/>
              <w:spacing w:line="360" w:lineRule="auto"/>
              <w:ind w:firstLine="0" w:firstLineChars="0"/>
              <w:jc w:val="left"/>
              <w:rPr>
                <w:rFonts w:ascii="宋体" w:eastAsia="宋体" w:cs="仿宋_GB2312"/>
                <w:b/>
                <w:color w:val="auto"/>
                <w:sz w:val="32"/>
                <w:szCs w:val="32"/>
                <w:highlight w:val="none"/>
              </w:rPr>
            </w:pPr>
            <w:r>
              <w:rPr>
                <w:rFonts w:hint="eastAsia" w:ascii="宋体" w:eastAsia="宋体" w:cs="仿宋_GB2312"/>
                <w:b/>
                <w:color w:val="auto"/>
                <w:sz w:val="32"/>
                <w:szCs w:val="32"/>
                <w:highlight w:val="none"/>
              </w:rPr>
              <w:t>合同编号</w:t>
            </w:r>
            <w:r>
              <w:rPr>
                <w:rFonts w:ascii="宋体" w:eastAsia="宋体" w:cs="仿宋_GB2312"/>
                <w:b/>
                <w:color w:val="auto"/>
                <w:sz w:val="32"/>
                <w:szCs w:val="32"/>
                <w:highlight w:val="none"/>
              </w:rPr>
              <w:t>：</w:t>
            </w:r>
          </w:p>
          <w:p>
            <w:pPr>
              <w:pStyle w:val="24"/>
              <w:spacing w:line="360" w:lineRule="auto"/>
              <w:ind w:firstLine="0" w:firstLineChars="0"/>
              <w:jc w:val="left"/>
              <w:rPr>
                <w:rFonts w:ascii="宋体" w:eastAsia="宋体"/>
                <w:b/>
                <w:color w:val="auto"/>
                <w:sz w:val="32"/>
                <w:szCs w:val="32"/>
                <w:highlight w:val="none"/>
                <w:u w:val="single"/>
              </w:rPr>
            </w:pPr>
            <w:r>
              <w:rPr>
                <w:rFonts w:hint="eastAsia" w:ascii="宋体" w:eastAsia="宋体" w:cs="仿宋_GB2312"/>
                <w:b/>
                <w:color w:val="auto"/>
                <w:sz w:val="32"/>
                <w:szCs w:val="32"/>
                <w:highlight w:val="none"/>
              </w:rPr>
              <w:t>委 托 人：</w:t>
            </w:r>
            <w:r>
              <w:rPr>
                <w:rFonts w:hint="eastAsia" w:ascii="宋体" w:eastAsia="宋体" w:cs="仿宋_GB2312"/>
                <w:b/>
                <w:color w:val="auto"/>
                <w:sz w:val="32"/>
                <w:szCs w:val="32"/>
                <w:highlight w:val="none"/>
                <w:u w:val="single"/>
              </w:rPr>
              <w:t xml:space="preserve">   </w:t>
            </w:r>
            <w:r>
              <w:rPr>
                <w:rFonts w:hint="eastAsia" w:ascii="宋体" w:eastAsia="宋体" w:cs="仿宋_GB2312"/>
                <w:b/>
                <w:bCs/>
                <w:color w:val="auto"/>
                <w:sz w:val="32"/>
                <w:szCs w:val="32"/>
                <w:highlight w:val="none"/>
                <w:u w:val="single"/>
              </w:rPr>
              <w:t>东莞市常平镇水务工程运营中心</w:t>
            </w:r>
          </w:p>
          <w:p>
            <w:pPr>
              <w:pStyle w:val="24"/>
              <w:spacing w:line="360" w:lineRule="auto"/>
              <w:ind w:firstLine="0" w:firstLineChars="0"/>
              <w:jc w:val="left"/>
              <w:rPr>
                <w:rFonts w:ascii="宋体" w:eastAsia="宋体"/>
                <w:b/>
                <w:color w:val="auto"/>
                <w:sz w:val="32"/>
                <w:szCs w:val="32"/>
                <w:highlight w:val="none"/>
                <w:u w:val="single"/>
              </w:rPr>
            </w:pPr>
            <w:r>
              <w:rPr>
                <w:rFonts w:hint="eastAsia" w:ascii="宋体" w:eastAsia="宋体"/>
                <w:b/>
                <w:color w:val="auto"/>
                <w:sz w:val="32"/>
                <w:szCs w:val="32"/>
                <w:highlight w:val="none"/>
              </w:rPr>
              <w:t xml:space="preserve">受 </w:t>
            </w:r>
            <w:r>
              <w:rPr>
                <w:rFonts w:ascii="宋体" w:eastAsia="宋体"/>
                <w:b/>
                <w:color w:val="auto"/>
                <w:sz w:val="32"/>
                <w:szCs w:val="32"/>
                <w:highlight w:val="none"/>
              </w:rPr>
              <w:t>托</w:t>
            </w:r>
            <w:r>
              <w:rPr>
                <w:rFonts w:hint="eastAsia" w:ascii="宋体" w:eastAsia="宋体"/>
                <w:b/>
                <w:color w:val="auto"/>
                <w:sz w:val="32"/>
                <w:szCs w:val="32"/>
                <w:highlight w:val="none"/>
              </w:rPr>
              <w:t xml:space="preserve"> 人：</w:t>
            </w:r>
            <w:r>
              <w:rPr>
                <w:rFonts w:hint="eastAsia" w:ascii="宋体" w:eastAsia="宋体"/>
                <w:b/>
                <w:color w:val="auto"/>
                <w:sz w:val="32"/>
                <w:szCs w:val="32"/>
                <w:highlight w:val="none"/>
                <w:u w:val="single"/>
              </w:rPr>
              <w:t xml:space="preserve">  </w:t>
            </w:r>
            <w:r>
              <w:rPr>
                <w:rFonts w:ascii="宋体" w:eastAsia="宋体"/>
                <w:b/>
                <w:color w:val="auto"/>
                <w:sz w:val="32"/>
                <w:szCs w:val="32"/>
                <w:highlight w:val="none"/>
                <w:u w:val="single"/>
              </w:rPr>
              <w:t xml:space="preserve"> </w:t>
            </w:r>
            <w:r>
              <w:rPr>
                <w:rFonts w:hint="eastAsia" w:ascii="宋体" w:eastAsia="宋体"/>
                <w:b/>
                <w:color w:val="auto"/>
                <w:sz w:val="32"/>
                <w:szCs w:val="32"/>
                <w:highlight w:val="none"/>
                <w:u w:val="single"/>
              </w:rPr>
              <w:t>X</w:t>
            </w:r>
            <w:r>
              <w:rPr>
                <w:rFonts w:ascii="宋体" w:eastAsia="宋体"/>
                <w:b/>
                <w:color w:val="auto"/>
                <w:sz w:val="32"/>
                <w:szCs w:val="32"/>
                <w:highlight w:val="none"/>
                <w:u w:val="single"/>
              </w:rPr>
              <w:t>XXXXXXXXXXXXXXX</w:t>
            </w:r>
            <w:r>
              <w:rPr>
                <w:rFonts w:hint="eastAsia" w:ascii="宋体" w:eastAsia="宋体"/>
                <w:b/>
                <w:color w:val="auto"/>
                <w:sz w:val="32"/>
                <w:szCs w:val="32"/>
                <w:highlight w:val="none"/>
                <w:u w:val="single"/>
              </w:rPr>
              <w:t>X</w:t>
            </w:r>
            <w:r>
              <w:rPr>
                <w:rFonts w:ascii="宋体" w:eastAsia="宋体"/>
                <w:b/>
                <w:color w:val="auto"/>
                <w:sz w:val="32"/>
                <w:szCs w:val="32"/>
                <w:highlight w:val="none"/>
                <w:u w:val="single"/>
              </w:rPr>
              <w:t>XX</w:t>
            </w:r>
            <w:r>
              <w:rPr>
                <w:rFonts w:hint="eastAsia" w:ascii="宋体" w:eastAsia="宋体"/>
                <w:b/>
                <w:color w:val="auto"/>
                <w:sz w:val="32"/>
                <w:szCs w:val="32"/>
                <w:highlight w:val="none"/>
                <w:u w:val="single"/>
              </w:rPr>
              <w:t>有限公司</w:t>
            </w:r>
          </w:p>
          <w:p>
            <w:pPr>
              <w:pStyle w:val="24"/>
              <w:spacing w:line="360" w:lineRule="auto"/>
              <w:ind w:firstLine="0" w:firstLineChars="0"/>
              <w:jc w:val="left"/>
              <w:rPr>
                <w:rFonts w:ascii="宋体" w:eastAsia="宋体" w:cs="仿宋_GB2312"/>
                <w:b/>
                <w:color w:val="auto"/>
                <w:sz w:val="32"/>
                <w:szCs w:val="32"/>
                <w:highlight w:val="none"/>
                <w:u w:val="single"/>
              </w:rPr>
            </w:pPr>
            <w:r>
              <w:rPr>
                <w:rFonts w:hint="eastAsia" w:ascii="宋体" w:eastAsia="宋体"/>
                <w:b/>
                <w:color w:val="auto"/>
                <w:sz w:val="32"/>
                <w:szCs w:val="32"/>
                <w:highlight w:val="none"/>
              </w:rPr>
              <w:t>签订日期：</w:t>
            </w:r>
            <w:r>
              <w:rPr>
                <w:rFonts w:hint="eastAsia" w:ascii="宋体" w:eastAsia="宋体" w:cs="仿宋_GB2312"/>
                <w:b/>
                <w:color w:val="auto"/>
                <w:sz w:val="32"/>
                <w:szCs w:val="32"/>
                <w:highlight w:val="none"/>
                <w:u w:val="single"/>
              </w:rPr>
              <w:t xml:space="preserve">    </w:t>
            </w:r>
            <w:r>
              <w:rPr>
                <w:rFonts w:ascii="宋体" w:eastAsia="宋体" w:cs="仿宋_GB2312"/>
                <w:b/>
                <w:color w:val="auto"/>
                <w:sz w:val="32"/>
                <w:szCs w:val="32"/>
                <w:highlight w:val="none"/>
                <w:u w:val="single"/>
              </w:rPr>
              <w:t xml:space="preserve">        </w:t>
            </w:r>
            <w:r>
              <w:rPr>
                <w:rFonts w:hint="eastAsia" w:ascii="宋体" w:eastAsia="宋体" w:cs="仿宋_GB2312"/>
                <w:b/>
                <w:color w:val="auto"/>
                <w:sz w:val="32"/>
                <w:szCs w:val="32"/>
                <w:highlight w:val="none"/>
                <w:u w:val="single"/>
              </w:rPr>
              <w:t>年</w:t>
            </w:r>
            <w:r>
              <w:rPr>
                <w:rFonts w:ascii="宋体" w:eastAsia="宋体" w:cs="仿宋_GB2312"/>
                <w:b/>
                <w:color w:val="auto"/>
                <w:sz w:val="32"/>
                <w:szCs w:val="32"/>
                <w:highlight w:val="none"/>
                <w:u w:val="single"/>
              </w:rPr>
              <w:t xml:space="preserve">    </w:t>
            </w:r>
            <w:r>
              <w:rPr>
                <w:rFonts w:hint="eastAsia" w:ascii="宋体" w:eastAsia="宋体" w:cs="仿宋_GB2312"/>
                <w:b/>
                <w:color w:val="auto"/>
                <w:sz w:val="32"/>
                <w:szCs w:val="32"/>
                <w:highlight w:val="none"/>
                <w:u w:val="single"/>
              </w:rPr>
              <w:t>月</w:t>
            </w:r>
            <w:r>
              <w:rPr>
                <w:rFonts w:ascii="宋体" w:eastAsia="宋体" w:cs="仿宋_GB2312"/>
                <w:b/>
                <w:color w:val="auto"/>
                <w:sz w:val="32"/>
                <w:szCs w:val="32"/>
                <w:highlight w:val="none"/>
                <w:u w:val="single"/>
              </w:rPr>
              <w:t xml:space="preserve">   </w:t>
            </w:r>
            <w:r>
              <w:rPr>
                <w:rFonts w:hint="eastAsia" w:ascii="宋体" w:eastAsia="宋体" w:cs="仿宋_GB2312"/>
                <w:b/>
                <w:color w:val="auto"/>
                <w:sz w:val="32"/>
                <w:szCs w:val="32"/>
                <w:highlight w:val="none"/>
                <w:u w:val="single"/>
              </w:rPr>
              <w:t>日</w:t>
            </w:r>
          </w:p>
          <w:p>
            <w:pPr>
              <w:pStyle w:val="24"/>
              <w:spacing w:line="360" w:lineRule="auto"/>
              <w:ind w:firstLine="0" w:firstLineChars="0"/>
              <w:rPr>
                <w:rFonts w:hint="eastAsia" w:ascii="宋体" w:eastAsia="宋体" w:cs="仿宋_GB2312"/>
                <w:b/>
                <w:color w:val="auto"/>
                <w:sz w:val="32"/>
                <w:szCs w:val="32"/>
                <w:highlight w:val="none"/>
                <w:u w:val="single"/>
              </w:rPr>
            </w:pPr>
          </w:p>
        </w:tc>
      </w:tr>
    </w:tbl>
    <w:p>
      <w:pPr>
        <w:pStyle w:val="24"/>
        <w:spacing w:line="240" w:lineRule="atLeast"/>
        <w:ind w:firstLine="0" w:firstLineChars="0"/>
        <w:rPr>
          <w:rFonts w:hint="eastAsia" w:ascii="宋体" w:eastAsia="宋体"/>
          <w:b/>
          <w:color w:val="auto"/>
          <w:sz w:val="36"/>
          <w:szCs w:val="28"/>
          <w:highlight w:val="none"/>
        </w:rPr>
      </w:pPr>
    </w:p>
    <w:p>
      <w:pPr>
        <w:widowControl/>
        <w:jc w:val="left"/>
        <w:rPr>
          <w:rFonts w:ascii="宋体" w:hAnsi="宋体" w:cs="仿宋"/>
          <w:b/>
          <w:color w:val="auto"/>
          <w:sz w:val="24"/>
          <w:highlight w:val="none"/>
        </w:rPr>
      </w:pPr>
      <w:r>
        <w:rPr>
          <w:rFonts w:ascii="宋体" w:hAnsi="宋体" w:cs="仿宋"/>
          <w:b/>
          <w:color w:val="auto"/>
          <w:sz w:val="24"/>
          <w:highlight w:val="none"/>
        </w:rPr>
        <w:br w:type="page"/>
      </w:r>
    </w:p>
    <w:p>
      <w:pPr>
        <w:spacing w:line="360" w:lineRule="auto"/>
        <w:rPr>
          <w:rFonts w:ascii="宋体" w:hAnsi="宋体" w:cs="仿宋"/>
          <w:b/>
          <w:color w:val="auto"/>
          <w:sz w:val="24"/>
          <w:highlight w:val="none"/>
        </w:rPr>
      </w:pPr>
      <w:r>
        <w:rPr>
          <w:rFonts w:hint="eastAsia" w:ascii="宋体" w:hAnsi="宋体" w:cs="仿宋"/>
          <w:b/>
          <w:color w:val="auto"/>
          <w:sz w:val="24"/>
          <w:highlight w:val="none"/>
        </w:rPr>
        <w:t>委托人</w:t>
      </w:r>
      <w:r>
        <w:rPr>
          <w:rFonts w:ascii="宋体" w:hAnsi="宋体" w:cs="仿宋"/>
          <w:b/>
          <w:color w:val="auto"/>
          <w:sz w:val="24"/>
          <w:highlight w:val="none"/>
        </w:rPr>
        <w:t>（</w:t>
      </w:r>
      <w:r>
        <w:rPr>
          <w:rFonts w:hint="eastAsia" w:ascii="宋体" w:hAnsi="宋体" w:cs="仿宋"/>
          <w:b/>
          <w:color w:val="auto"/>
          <w:sz w:val="24"/>
          <w:highlight w:val="none"/>
        </w:rPr>
        <w:t xml:space="preserve">甲方）： </w:t>
      </w:r>
      <w:r>
        <w:rPr>
          <w:rFonts w:hint="eastAsia" w:ascii="宋体" w:hAnsi="宋体" w:cs="仿宋"/>
          <w:b/>
          <w:color w:val="auto"/>
          <w:sz w:val="24"/>
          <w:highlight w:val="none"/>
          <w:u w:val="single"/>
        </w:rPr>
        <w:t xml:space="preserve">东莞市常平镇水务工程运营中心 </w:t>
      </w:r>
    </w:p>
    <w:p>
      <w:pPr>
        <w:spacing w:after="312" w:afterLines="100" w:line="360" w:lineRule="auto"/>
        <w:rPr>
          <w:rFonts w:hint="eastAsia" w:ascii="宋体" w:hAnsi="宋体" w:cs="仿宋"/>
          <w:b/>
          <w:color w:val="auto"/>
          <w:sz w:val="24"/>
          <w:highlight w:val="none"/>
          <w:u w:val="single"/>
        </w:rPr>
      </w:pPr>
      <w:r>
        <w:rPr>
          <w:rFonts w:hint="eastAsia" w:ascii="宋体" w:hAnsi="宋体" w:cs="仿宋"/>
          <w:b/>
          <w:color w:val="auto"/>
          <w:sz w:val="24"/>
          <w:highlight w:val="none"/>
        </w:rPr>
        <w:t>受</w:t>
      </w:r>
      <w:r>
        <w:rPr>
          <w:rFonts w:ascii="宋体" w:hAnsi="宋体" w:cs="仿宋"/>
          <w:b/>
          <w:color w:val="auto"/>
          <w:sz w:val="24"/>
          <w:highlight w:val="none"/>
        </w:rPr>
        <w:t>托人（</w:t>
      </w:r>
      <w:r>
        <w:rPr>
          <w:rFonts w:hint="eastAsia" w:ascii="宋体" w:hAnsi="宋体" w:cs="仿宋"/>
          <w:b/>
          <w:color w:val="auto"/>
          <w:sz w:val="24"/>
          <w:highlight w:val="none"/>
        </w:rPr>
        <w:t xml:space="preserve">乙方）： </w:t>
      </w:r>
      <w:r>
        <w:rPr>
          <w:rFonts w:hint="eastAsia" w:ascii="宋体" w:hAnsi="宋体" w:cs="仿宋"/>
          <w:b/>
          <w:color w:val="auto"/>
          <w:sz w:val="24"/>
          <w:highlight w:val="none"/>
          <w:u w:val="single"/>
        </w:rPr>
        <w:t xml:space="preserve">XXXXXXXXXXXXXXXXXXX有限公司  </w:t>
      </w:r>
    </w:p>
    <w:p>
      <w:pPr>
        <w:wordWrap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受甲方委托，</w:t>
      </w:r>
      <w:r>
        <w:rPr>
          <w:rFonts w:hint="eastAsia" w:ascii="宋体" w:hAnsi="宋体" w:cs="仿宋"/>
          <w:color w:val="auto"/>
          <w:sz w:val="24"/>
          <w:highlight w:val="none"/>
          <w:u w:val="single"/>
        </w:rPr>
        <w:t>XXXXXXXXX招标有限公司（招标</w:t>
      </w:r>
      <w:r>
        <w:rPr>
          <w:rFonts w:ascii="宋体" w:hAnsi="宋体" w:cs="仿宋"/>
          <w:color w:val="auto"/>
          <w:sz w:val="24"/>
          <w:highlight w:val="none"/>
          <w:u w:val="single"/>
        </w:rPr>
        <w:t>代理</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组织对</w:t>
      </w:r>
      <w:r>
        <w:rPr>
          <w:rFonts w:hint="eastAsia" w:cs="仿宋"/>
          <w:color w:val="auto"/>
          <w:sz w:val="24"/>
          <w:highlight w:val="none"/>
          <w:u w:val="single"/>
          <w:lang w:eastAsia="zh-CN"/>
        </w:rPr>
        <w:t>常平镇沙湖口排涝站检修项目</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采购项目（采购项目编号为 </w:t>
      </w:r>
      <w:r>
        <w:rPr>
          <w:color w:val="auto"/>
          <w:sz w:val="24"/>
          <w:highlight w:val="none"/>
        </w:rPr>
        <w:t>AAAAAAAAAAAAAAAAAAAA</w:t>
      </w:r>
      <w:r>
        <w:rPr>
          <w:rFonts w:hint="eastAsia" w:ascii="宋体" w:hAnsi="宋体" w:cs="仿宋"/>
          <w:color w:val="auto"/>
          <w:sz w:val="24"/>
          <w:highlight w:val="none"/>
        </w:rPr>
        <w:t>）进行采购，于</w:t>
      </w:r>
      <w:r>
        <w:rPr>
          <w:rFonts w:hint="eastAsia" w:ascii="宋体" w:hAnsi="宋体" w:cs="仿宋"/>
          <w:color w:val="auto"/>
          <w:sz w:val="24"/>
          <w:highlight w:val="none"/>
          <w:u w:val="single"/>
        </w:rPr>
        <w:t xml:space="preserve"> 202</w:t>
      </w:r>
      <w:r>
        <w:rPr>
          <w:rFonts w:ascii="宋体" w:hAnsi="宋体" w:cs="仿宋"/>
          <w:color w:val="auto"/>
          <w:sz w:val="24"/>
          <w:highlight w:val="none"/>
          <w:u w:val="single"/>
        </w:rPr>
        <w:t>2</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XX</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ascii="宋体" w:hAnsi="宋体" w:cs="仿宋"/>
          <w:color w:val="auto"/>
          <w:sz w:val="24"/>
          <w:highlight w:val="none"/>
          <w:u w:val="single"/>
        </w:rPr>
        <w:t>XX</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日通过公开招标，经评标委员会评定乙方</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 xml:space="preserve">XXXXXXXXXXXXXXXXXXX有限公司 </w:t>
      </w:r>
      <w:r>
        <w:rPr>
          <w:rFonts w:hint="eastAsia" w:ascii="宋体" w:hAnsi="宋体" w:cs="仿宋"/>
          <w:color w:val="auto"/>
          <w:sz w:val="24"/>
          <w:highlight w:val="none"/>
        </w:rPr>
        <w:t>为该</w:t>
      </w:r>
      <w:r>
        <w:rPr>
          <w:rFonts w:ascii="宋体" w:hAnsi="宋体" w:cs="仿宋"/>
          <w:color w:val="auto"/>
          <w:sz w:val="24"/>
          <w:highlight w:val="none"/>
        </w:rPr>
        <w:t>项目的</w:t>
      </w:r>
      <w:r>
        <w:rPr>
          <w:rFonts w:hint="eastAsia" w:ascii="宋体" w:hAnsi="宋体" w:cs="仿宋"/>
          <w:color w:val="auto"/>
          <w:sz w:val="24"/>
          <w:highlight w:val="none"/>
        </w:rPr>
        <w:t>中标单位。根据《中华人民共和国政府采购法》、《中华人民共和国民</w:t>
      </w:r>
      <w:r>
        <w:rPr>
          <w:rFonts w:ascii="宋体" w:hAnsi="宋体" w:cs="仿宋"/>
          <w:color w:val="auto"/>
          <w:sz w:val="24"/>
          <w:highlight w:val="none"/>
        </w:rPr>
        <w:t>法典</w:t>
      </w:r>
      <w:r>
        <w:rPr>
          <w:rFonts w:hint="eastAsia" w:ascii="宋体" w:hAnsi="宋体" w:cs="仿宋"/>
          <w:color w:val="auto"/>
          <w:sz w:val="24"/>
          <w:highlight w:val="none"/>
        </w:rPr>
        <w:t>》、招标文件和</w:t>
      </w:r>
      <w:r>
        <w:rPr>
          <w:rFonts w:hint="eastAsia" w:cs="仿宋"/>
          <w:color w:val="auto"/>
          <w:sz w:val="24"/>
          <w:highlight w:val="none"/>
          <w:lang w:eastAsia="zh-CN"/>
        </w:rPr>
        <w:t>中标通知书</w:t>
      </w:r>
      <w:r>
        <w:rPr>
          <w:rFonts w:hint="eastAsia" w:ascii="宋体" w:hAnsi="宋体" w:cs="仿宋"/>
          <w:color w:val="auto"/>
          <w:sz w:val="24"/>
          <w:highlight w:val="none"/>
        </w:rPr>
        <w:t>的要求，在平等自愿的基础上，按照下面的条款和条件，经</w:t>
      </w:r>
      <w:r>
        <w:rPr>
          <w:rFonts w:ascii="宋体" w:hAnsi="宋体" w:cs="仿宋"/>
          <w:color w:val="auto"/>
          <w:sz w:val="24"/>
          <w:highlight w:val="none"/>
        </w:rPr>
        <w:t>双方协商一致</w:t>
      </w:r>
      <w:r>
        <w:rPr>
          <w:rFonts w:hint="eastAsia" w:ascii="宋体" w:hAnsi="宋体" w:cs="仿宋"/>
          <w:color w:val="auto"/>
          <w:sz w:val="24"/>
          <w:highlight w:val="none"/>
        </w:rPr>
        <w:t>，签署本合同，以</w:t>
      </w:r>
      <w:r>
        <w:rPr>
          <w:rFonts w:ascii="宋体" w:hAnsi="宋体" w:cs="仿宋"/>
          <w:color w:val="auto"/>
          <w:sz w:val="24"/>
          <w:highlight w:val="none"/>
        </w:rPr>
        <w:t>兹</w:t>
      </w:r>
      <w:r>
        <w:rPr>
          <w:rFonts w:hint="eastAsia"/>
          <w:color w:val="auto"/>
          <w:highlight w:val="none"/>
        </w:rPr>
        <w:t>共同遵守</w:t>
      </w:r>
      <w:r>
        <w:rPr>
          <w:rFonts w:hint="eastAsia" w:ascii="宋体" w:hAnsi="宋体" w:cs="仿宋"/>
          <w:color w:val="auto"/>
          <w:sz w:val="24"/>
          <w:highlight w:val="none"/>
        </w:rPr>
        <w:t xml:space="preserve">。 </w:t>
      </w:r>
    </w:p>
    <w:p>
      <w:pPr>
        <w:pStyle w:val="14"/>
        <w:spacing w:before="156" w:beforeLines="50" w:beforeAutospacing="0" w:after="0" w:afterAutospacing="0" w:line="360" w:lineRule="auto"/>
        <w:ind w:firstLine="482" w:firstLineChars="200"/>
        <w:rPr>
          <w:b/>
          <w:color w:val="auto"/>
          <w:highlight w:val="none"/>
        </w:rPr>
      </w:pPr>
      <w:r>
        <w:rPr>
          <w:rFonts w:hint="eastAsia" w:cs="宋体"/>
          <w:b/>
          <w:color w:val="auto"/>
          <w:highlight w:val="none"/>
        </w:rPr>
        <w:t>第</w:t>
      </w:r>
      <w:r>
        <w:rPr>
          <w:rFonts w:cs="宋体"/>
          <w:b/>
          <w:color w:val="auto"/>
          <w:highlight w:val="none"/>
        </w:rPr>
        <w:t>一条</w:t>
      </w:r>
      <w:r>
        <w:rPr>
          <w:rFonts w:hint="eastAsia"/>
          <w:color w:val="auto"/>
          <w:highlight w:val="none"/>
        </w:rPr>
        <w:t xml:space="preserve"> </w:t>
      </w:r>
      <w:r>
        <w:rPr>
          <w:rFonts w:hint="eastAsia"/>
          <w:b/>
          <w:color w:val="auto"/>
          <w:highlight w:val="none"/>
        </w:rPr>
        <w:t>工程概况</w:t>
      </w:r>
    </w:p>
    <w:p>
      <w:pPr>
        <w:pStyle w:val="14"/>
        <w:spacing w:before="0" w:beforeAutospacing="0" w:after="0" w:afterAutospacing="0" w:line="360" w:lineRule="auto"/>
        <w:ind w:firstLine="480" w:firstLineChars="200"/>
        <w:rPr>
          <w:rFonts w:hint="eastAsia" w:eastAsia="宋体"/>
          <w:color w:val="auto"/>
          <w:highlight w:val="none"/>
          <w:lang w:eastAsia="zh-CN"/>
        </w:rPr>
      </w:pPr>
      <w:r>
        <w:rPr>
          <w:rFonts w:hint="eastAsia"/>
          <w:color w:val="auto"/>
          <w:highlight w:val="none"/>
        </w:rPr>
        <w:t>项目名称</w:t>
      </w:r>
      <w:r>
        <w:rPr>
          <w:color w:val="auto"/>
          <w:highlight w:val="none"/>
        </w:rPr>
        <w:t>：</w:t>
      </w:r>
      <w:r>
        <w:rPr>
          <w:rFonts w:hint="eastAsia"/>
          <w:color w:val="auto"/>
          <w:highlight w:val="none"/>
          <w:lang w:eastAsia="zh-CN"/>
        </w:rPr>
        <w:t>常平镇沙湖口排涝站检修项目</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项目</w:t>
      </w:r>
      <w:r>
        <w:rPr>
          <w:color w:val="auto"/>
          <w:highlight w:val="none"/>
        </w:rPr>
        <w:t>规模：</w:t>
      </w:r>
      <w:r>
        <w:rPr>
          <w:rFonts w:hint="eastAsia"/>
          <w:color w:val="auto"/>
          <w:highlight w:val="none"/>
        </w:rPr>
        <w:t>项目</w:t>
      </w:r>
      <w:r>
        <w:rPr>
          <w:color w:val="auto"/>
          <w:highlight w:val="none"/>
        </w:rPr>
        <w:t>主要对</w:t>
      </w:r>
      <w:r>
        <w:rPr>
          <w:rFonts w:hint="eastAsia"/>
          <w:color w:val="auto"/>
          <w:highlight w:val="none"/>
        </w:rPr>
        <w:t>常平</w:t>
      </w:r>
      <w:r>
        <w:rPr>
          <w:color w:val="auto"/>
          <w:highlight w:val="none"/>
        </w:rPr>
        <w:t>镇</w:t>
      </w:r>
      <w:r>
        <w:rPr>
          <w:rFonts w:hint="eastAsia"/>
          <w:color w:val="auto"/>
          <w:highlight w:val="none"/>
          <w:lang w:eastAsia="zh-CN"/>
        </w:rPr>
        <w:t>沙湖口排涝站</w:t>
      </w:r>
      <w:r>
        <w:rPr>
          <w:rFonts w:hint="eastAsia"/>
          <w:color w:val="auto"/>
          <w:highlight w:val="none"/>
        </w:rPr>
        <w:t>的</w:t>
      </w:r>
      <w:r>
        <w:rPr>
          <w:color w:val="auto"/>
          <w:highlight w:val="none"/>
        </w:rPr>
        <w:t>设备设施进行维修</w:t>
      </w:r>
      <w:r>
        <w:rPr>
          <w:rFonts w:hint="eastAsia"/>
          <w:color w:val="auto"/>
          <w:highlight w:val="none"/>
        </w:rPr>
        <w:t>保养、自动</w:t>
      </w:r>
      <w:r>
        <w:rPr>
          <w:color w:val="auto"/>
          <w:highlight w:val="none"/>
        </w:rPr>
        <w:t>化系统</w:t>
      </w:r>
      <w:r>
        <w:rPr>
          <w:rFonts w:hint="eastAsia"/>
          <w:color w:val="auto"/>
          <w:highlight w:val="none"/>
        </w:rPr>
        <w:t>维护。</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第二</w:t>
      </w:r>
      <w:r>
        <w:rPr>
          <w:rFonts w:cs="宋体"/>
          <w:b/>
          <w:color w:val="auto"/>
          <w:highlight w:val="none"/>
        </w:rPr>
        <w:t>条</w:t>
      </w:r>
      <w:r>
        <w:rPr>
          <w:rFonts w:hint="eastAsia" w:cs="宋体"/>
          <w:b/>
          <w:color w:val="auto"/>
          <w:highlight w:val="none"/>
        </w:rPr>
        <w:t xml:space="preserve"> 合同组</w:t>
      </w:r>
      <w:r>
        <w:rPr>
          <w:rFonts w:cs="宋体"/>
          <w:b/>
          <w:color w:val="auto"/>
          <w:highlight w:val="none"/>
        </w:rPr>
        <w:t>成</w:t>
      </w:r>
    </w:p>
    <w:p>
      <w:pPr>
        <w:pStyle w:val="14"/>
        <w:spacing w:before="0" w:beforeAutospacing="0" w:after="0" w:afterAutospacing="0" w:line="360" w:lineRule="auto"/>
        <w:ind w:firstLine="480"/>
        <w:rPr>
          <w:color w:val="auto"/>
          <w:highlight w:val="none"/>
        </w:rPr>
      </w:pPr>
      <w:r>
        <w:rPr>
          <w:rFonts w:hint="eastAsia"/>
          <w:color w:val="auto"/>
          <w:highlight w:val="none"/>
        </w:rPr>
        <w:t>1、合同文件组成内容包括：本合同书 、</w:t>
      </w:r>
      <w:r>
        <w:rPr>
          <w:rFonts w:hint="eastAsia"/>
          <w:color w:val="auto"/>
          <w:highlight w:val="none"/>
          <w:lang w:eastAsia="zh-CN"/>
        </w:rPr>
        <w:t>中标通知书</w:t>
      </w:r>
      <w:r>
        <w:rPr>
          <w:rFonts w:hint="eastAsia"/>
          <w:color w:val="auto"/>
          <w:highlight w:val="none"/>
        </w:rPr>
        <w:t>、投标文件（含澄清内容）、招标文件（含招标文件澄清通知）等。</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第三</w:t>
      </w:r>
      <w:r>
        <w:rPr>
          <w:rFonts w:cs="宋体"/>
          <w:b/>
          <w:color w:val="auto"/>
          <w:highlight w:val="none"/>
        </w:rPr>
        <w:t>条</w:t>
      </w:r>
      <w:r>
        <w:rPr>
          <w:rFonts w:hint="eastAsia" w:cs="宋体"/>
          <w:b/>
          <w:color w:val="auto"/>
          <w:highlight w:val="none"/>
        </w:rPr>
        <w:t xml:space="preserve"> 服务内容</w:t>
      </w:r>
      <w:r>
        <w:rPr>
          <w:rFonts w:cs="宋体"/>
          <w:b/>
          <w:color w:val="auto"/>
          <w:highlight w:val="none"/>
        </w:rPr>
        <w:t>、标准</w:t>
      </w:r>
      <w:r>
        <w:rPr>
          <w:rFonts w:hint="eastAsia" w:cs="宋体"/>
          <w:b/>
          <w:color w:val="auto"/>
          <w:highlight w:val="none"/>
        </w:rPr>
        <w:t>及</w:t>
      </w:r>
      <w:r>
        <w:rPr>
          <w:rFonts w:cs="宋体"/>
          <w:b/>
          <w:color w:val="auto"/>
          <w:highlight w:val="none"/>
        </w:rPr>
        <w:t>要求</w:t>
      </w:r>
    </w:p>
    <w:p>
      <w:pPr>
        <w:pStyle w:val="14"/>
        <w:spacing w:before="0" w:beforeAutospacing="0" w:after="0" w:afterAutospacing="0" w:line="360" w:lineRule="auto"/>
        <w:ind w:firstLine="480"/>
        <w:rPr>
          <w:color w:val="auto"/>
          <w:highlight w:val="none"/>
        </w:rPr>
      </w:pPr>
      <w:r>
        <w:rPr>
          <w:rFonts w:hint="eastAsia"/>
          <w:color w:val="auto"/>
          <w:highlight w:val="none"/>
        </w:rPr>
        <w:t>1、服务</w:t>
      </w:r>
      <w:r>
        <w:rPr>
          <w:color w:val="auto"/>
          <w:highlight w:val="none"/>
        </w:rPr>
        <w:t>内容：</w:t>
      </w:r>
      <w:r>
        <w:rPr>
          <w:rFonts w:hint="eastAsia"/>
          <w:color w:val="auto"/>
          <w:highlight w:val="none"/>
        </w:rPr>
        <w:t>根据甲方</w:t>
      </w:r>
      <w:r>
        <w:rPr>
          <w:color w:val="auto"/>
          <w:highlight w:val="none"/>
        </w:rPr>
        <w:t>的要求</w:t>
      </w:r>
      <w:r>
        <w:rPr>
          <w:rFonts w:hint="eastAsia"/>
          <w:color w:val="auto"/>
          <w:highlight w:val="none"/>
        </w:rPr>
        <w:t>对项目约定的排</w:t>
      </w:r>
      <w:r>
        <w:rPr>
          <w:color w:val="auto"/>
          <w:highlight w:val="none"/>
        </w:rPr>
        <w:t>站的</w:t>
      </w:r>
      <w:r>
        <w:rPr>
          <w:rFonts w:hint="eastAsia"/>
          <w:color w:val="auto"/>
          <w:highlight w:val="none"/>
        </w:rPr>
        <w:t>设备设施进</w:t>
      </w:r>
      <w:r>
        <w:rPr>
          <w:color w:val="auto"/>
          <w:highlight w:val="none"/>
        </w:rPr>
        <w:t>行维修保养</w:t>
      </w:r>
      <w:r>
        <w:rPr>
          <w:rFonts w:hint="eastAsia"/>
          <w:color w:val="auto"/>
          <w:highlight w:val="none"/>
        </w:rPr>
        <w:t>、自动</w:t>
      </w:r>
      <w:r>
        <w:rPr>
          <w:color w:val="auto"/>
          <w:highlight w:val="none"/>
        </w:rPr>
        <w:t>化系统</w:t>
      </w:r>
      <w:r>
        <w:rPr>
          <w:rFonts w:hint="eastAsia"/>
          <w:color w:val="auto"/>
          <w:highlight w:val="none"/>
        </w:rPr>
        <w:t>维护，具体</w:t>
      </w:r>
      <w:r>
        <w:rPr>
          <w:color w:val="auto"/>
          <w:highlight w:val="none"/>
        </w:rPr>
        <w:t>项目</w:t>
      </w:r>
      <w:r>
        <w:rPr>
          <w:rFonts w:hint="eastAsia"/>
          <w:color w:val="auto"/>
          <w:highlight w:val="none"/>
        </w:rPr>
        <w:t>清单</w:t>
      </w:r>
      <w:r>
        <w:rPr>
          <w:color w:val="auto"/>
          <w:highlight w:val="none"/>
        </w:rPr>
        <w:t>详见</w:t>
      </w:r>
      <w:r>
        <w:rPr>
          <w:rFonts w:hint="eastAsia"/>
          <w:color w:val="auto"/>
          <w:highlight w:val="none"/>
        </w:rPr>
        <w:t>附件</w:t>
      </w:r>
      <w:r>
        <w:rPr>
          <w:color w:val="auto"/>
          <w:highlight w:val="none"/>
        </w:rPr>
        <w:t>《</w:t>
      </w:r>
      <w:r>
        <w:rPr>
          <w:rFonts w:hint="eastAsia"/>
          <w:color w:val="auto"/>
          <w:highlight w:val="none"/>
          <w:lang w:val="en-US" w:eastAsia="zh-CN"/>
        </w:rPr>
        <w:t>用户</w:t>
      </w:r>
      <w:r>
        <w:rPr>
          <w:color w:val="auto"/>
          <w:highlight w:val="none"/>
        </w:rPr>
        <w:t>需求</w:t>
      </w:r>
      <w:r>
        <w:rPr>
          <w:rFonts w:hint="eastAsia"/>
          <w:color w:val="auto"/>
          <w:highlight w:val="none"/>
        </w:rPr>
        <w:t>书》。</w:t>
      </w:r>
    </w:p>
    <w:p>
      <w:pPr>
        <w:pStyle w:val="14"/>
        <w:spacing w:before="0" w:beforeAutospacing="0" w:after="0" w:afterAutospacing="0" w:line="360" w:lineRule="auto"/>
        <w:ind w:firstLine="480"/>
        <w:rPr>
          <w:color w:val="auto"/>
          <w:highlight w:val="none"/>
        </w:rPr>
      </w:pPr>
      <w:r>
        <w:rPr>
          <w:color w:val="auto"/>
          <w:highlight w:val="none"/>
        </w:rPr>
        <w:t>2</w:t>
      </w:r>
      <w:r>
        <w:rPr>
          <w:rFonts w:hint="eastAsia"/>
          <w:color w:val="auto"/>
          <w:highlight w:val="none"/>
        </w:rPr>
        <w:t>、</w:t>
      </w:r>
      <w:r>
        <w:rPr>
          <w:color w:val="auto"/>
          <w:highlight w:val="none"/>
        </w:rPr>
        <w:t>服务标准</w:t>
      </w:r>
      <w:r>
        <w:rPr>
          <w:rFonts w:hint="eastAsia"/>
          <w:color w:val="auto"/>
          <w:highlight w:val="none"/>
        </w:rPr>
        <w:t>：本合同所指的货物及服务应符合合同附件</w:t>
      </w:r>
      <w:r>
        <w:rPr>
          <w:color w:val="auto"/>
          <w:highlight w:val="none"/>
        </w:rPr>
        <w:t>《</w:t>
      </w:r>
      <w:r>
        <w:rPr>
          <w:rFonts w:hint="eastAsia"/>
          <w:color w:val="auto"/>
          <w:highlight w:val="none"/>
        </w:rPr>
        <w:t>用户</w:t>
      </w:r>
      <w:r>
        <w:rPr>
          <w:color w:val="auto"/>
          <w:highlight w:val="none"/>
        </w:rPr>
        <w:t>需求</w:t>
      </w:r>
      <w:r>
        <w:rPr>
          <w:rFonts w:hint="eastAsia"/>
          <w:color w:val="auto"/>
          <w:highlight w:val="none"/>
        </w:rPr>
        <w:t>书》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pStyle w:val="14"/>
        <w:spacing w:before="0" w:beforeAutospacing="0" w:after="0" w:afterAutospacing="0" w:line="360" w:lineRule="auto"/>
        <w:ind w:firstLine="480" w:firstLineChars="200"/>
        <w:rPr>
          <w:rFonts w:hint="eastAsia"/>
          <w:color w:val="auto"/>
          <w:highlight w:val="none"/>
        </w:rPr>
      </w:pPr>
      <w:r>
        <w:rPr>
          <w:rFonts w:hint="eastAsia"/>
          <w:color w:val="auto"/>
          <w:highlight w:val="none"/>
        </w:rPr>
        <w:t>3、服务要</w:t>
      </w:r>
      <w:r>
        <w:rPr>
          <w:color w:val="auto"/>
          <w:highlight w:val="none"/>
        </w:rPr>
        <w:t>求：</w:t>
      </w:r>
      <w:r>
        <w:rPr>
          <w:rFonts w:hint="eastAsia"/>
          <w:color w:val="auto"/>
          <w:highlight w:val="none"/>
        </w:rPr>
        <w:t>具体采购内容采购标准及要求以招标文件</w:t>
      </w:r>
      <w:r>
        <w:rPr>
          <w:rFonts w:hint="eastAsia"/>
          <w:color w:val="auto"/>
          <w:highlight w:val="none"/>
          <w:lang w:val="en-US" w:eastAsia="zh-CN"/>
        </w:rPr>
        <w:t>用户</w:t>
      </w:r>
      <w:r>
        <w:rPr>
          <w:rFonts w:hint="eastAsia"/>
          <w:color w:val="auto"/>
          <w:highlight w:val="none"/>
        </w:rPr>
        <w:t>需求书及乙方投标文件承诺条款及方案为准。</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第四</w:t>
      </w:r>
      <w:r>
        <w:rPr>
          <w:rFonts w:cs="宋体"/>
          <w:b/>
          <w:color w:val="auto"/>
          <w:highlight w:val="none"/>
        </w:rPr>
        <w:t>条</w:t>
      </w:r>
      <w:r>
        <w:rPr>
          <w:rFonts w:hint="eastAsia" w:cs="宋体"/>
          <w:b/>
          <w:color w:val="auto"/>
          <w:highlight w:val="none"/>
        </w:rPr>
        <w:t xml:space="preserve"> 合同价款</w:t>
      </w:r>
    </w:p>
    <w:p>
      <w:pPr>
        <w:pStyle w:val="14"/>
        <w:spacing w:before="0" w:beforeAutospacing="0" w:after="0" w:afterAutospacing="0" w:line="360" w:lineRule="auto"/>
        <w:ind w:firstLine="480" w:firstLineChars="200"/>
        <w:rPr>
          <w:color w:val="auto"/>
          <w:highlight w:val="none"/>
        </w:rPr>
      </w:pPr>
      <w:r>
        <w:rPr>
          <w:color w:val="auto"/>
          <w:highlight w:val="none"/>
        </w:rPr>
        <w:t>1</w:t>
      </w:r>
      <w:r>
        <w:rPr>
          <w:rFonts w:hint="eastAsia"/>
          <w:color w:val="auto"/>
          <w:highlight w:val="none"/>
        </w:rPr>
        <w:t>、合同总价：</w:t>
      </w:r>
      <w:r>
        <w:rPr>
          <w:color w:val="auto"/>
          <w:highlight w:val="none"/>
        </w:rPr>
        <w:t xml:space="preserve"> </w:t>
      </w:r>
    </w:p>
    <w:p>
      <w:pPr>
        <w:pStyle w:val="14"/>
        <w:spacing w:before="0" w:beforeAutospacing="0" w:after="0" w:afterAutospacing="0" w:line="360" w:lineRule="auto"/>
        <w:ind w:left="479" w:leftChars="228"/>
        <w:rPr>
          <w:color w:val="auto"/>
          <w:highlight w:val="none"/>
        </w:rPr>
      </w:pPr>
      <w:r>
        <w:rPr>
          <w:rFonts w:hint="eastAsia"/>
          <w:color w:val="auto"/>
          <w:highlight w:val="none"/>
        </w:rPr>
        <w:t>（大写）</w:t>
      </w:r>
      <w:r>
        <w:rPr>
          <w:rFonts w:hint="eastAsia"/>
          <w:color w:val="auto"/>
          <w:highlight w:val="none"/>
          <w:u w:val="single"/>
        </w:rPr>
        <w:t>人民币</w:t>
      </w:r>
      <w:r>
        <w:rPr>
          <w:rFonts w:hint="eastAsia"/>
          <w:b/>
          <w:color w:val="auto"/>
          <w:highlight w:val="none"/>
          <w:u w:val="single"/>
        </w:rPr>
        <w:t>XXXXXXXXXXXXXXXXXXXXXXX（</w:t>
      </w:r>
      <w:r>
        <w:rPr>
          <w:b/>
          <w:color w:val="auto"/>
          <w:highlight w:val="none"/>
          <w:u w:val="single"/>
        </w:rPr>
        <w:t>¥ XXXXXXXXX</w:t>
      </w:r>
      <w:r>
        <w:rPr>
          <w:rFonts w:hint="eastAsia"/>
          <w:b/>
          <w:color w:val="auto"/>
          <w:highlight w:val="none"/>
          <w:u w:val="single"/>
        </w:rPr>
        <w:t>.</w:t>
      </w:r>
      <w:r>
        <w:rPr>
          <w:b/>
          <w:color w:val="auto"/>
          <w:highlight w:val="none"/>
          <w:u w:val="single"/>
        </w:rPr>
        <w:t>XX</w:t>
      </w:r>
      <w:r>
        <w:rPr>
          <w:rFonts w:hint="eastAsia"/>
          <w:b/>
          <w:color w:val="auto"/>
          <w:highlight w:val="none"/>
          <w:u w:val="single"/>
        </w:rPr>
        <w:t>元）</w:t>
      </w:r>
      <w:r>
        <w:rPr>
          <w:rFonts w:hint="eastAsia"/>
          <w:color w:val="auto"/>
          <w:highlight w:val="none"/>
        </w:rPr>
        <w:t>。</w:t>
      </w:r>
    </w:p>
    <w:p>
      <w:pPr>
        <w:pStyle w:val="14"/>
        <w:spacing w:before="0" w:beforeAutospacing="0" w:after="0" w:afterAutospacing="0" w:line="360" w:lineRule="auto"/>
        <w:ind w:firstLine="480" w:firstLineChars="200"/>
        <w:rPr>
          <w:color w:val="auto"/>
          <w:highlight w:val="none"/>
        </w:rPr>
      </w:pPr>
      <w:r>
        <w:rPr>
          <w:color w:val="auto"/>
          <w:highlight w:val="none"/>
        </w:rPr>
        <w:t>2</w:t>
      </w:r>
      <w:r>
        <w:rPr>
          <w:rFonts w:hint="eastAsia"/>
          <w:color w:val="auto"/>
          <w:highlight w:val="none"/>
        </w:rPr>
        <w:t>、总价包括了设备及所需附件、包装、运费、安装调试、税费、资料、质保</w:t>
      </w:r>
      <w:r>
        <w:rPr>
          <w:color w:val="auto"/>
          <w:highlight w:val="none"/>
        </w:rPr>
        <w:t>期</w:t>
      </w:r>
      <w:r>
        <w:rPr>
          <w:rFonts w:hint="eastAsia"/>
          <w:color w:val="auto"/>
          <w:highlight w:val="none"/>
        </w:rPr>
        <w:t>、保险费及合同实施过程中的不可预见费用等全部费用。</w:t>
      </w:r>
    </w:p>
    <w:p>
      <w:pPr>
        <w:pStyle w:val="14"/>
        <w:spacing w:before="0" w:beforeAutospacing="0" w:after="0" w:afterAutospacing="0" w:line="360" w:lineRule="auto"/>
        <w:ind w:firstLine="480" w:firstLineChars="200"/>
        <w:rPr>
          <w:color w:val="auto"/>
          <w:highlight w:val="none"/>
        </w:rPr>
      </w:pPr>
      <w:r>
        <w:rPr>
          <w:color w:val="auto"/>
          <w:highlight w:val="none"/>
        </w:rPr>
        <w:t>3</w:t>
      </w:r>
      <w:r>
        <w:rPr>
          <w:rFonts w:hint="eastAsia"/>
          <w:color w:val="auto"/>
          <w:highlight w:val="none"/>
        </w:rPr>
        <w:t>、最</w:t>
      </w:r>
      <w:r>
        <w:rPr>
          <w:color w:val="auto"/>
          <w:highlight w:val="none"/>
        </w:rPr>
        <w:t>终根据甲方确认的实际工作量进行结算</w:t>
      </w:r>
      <w:r>
        <w:rPr>
          <w:rFonts w:hint="eastAsia"/>
          <w:color w:val="auto"/>
          <w:highlight w:val="none"/>
        </w:rPr>
        <w:t>。</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第五</w:t>
      </w:r>
      <w:r>
        <w:rPr>
          <w:rFonts w:cs="宋体"/>
          <w:b/>
          <w:color w:val="auto"/>
          <w:highlight w:val="none"/>
        </w:rPr>
        <w:t>条</w:t>
      </w:r>
      <w:r>
        <w:rPr>
          <w:rFonts w:hint="eastAsia" w:cs="宋体"/>
          <w:b/>
          <w:color w:val="auto"/>
          <w:highlight w:val="none"/>
        </w:rPr>
        <w:t xml:space="preserve"> 服务期限及地点</w:t>
      </w:r>
    </w:p>
    <w:p>
      <w:pPr>
        <w:pStyle w:val="14"/>
        <w:spacing w:before="0" w:beforeAutospacing="0" w:after="0" w:afterAutospacing="0" w:line="360" w:lineRule="auto"/>
        <w:ind w:firstLine="482"/>
        <w:rPr>
          <w:color w:val="auto"/>
          <w:highlight w:val="none"/>
        </w:rPr>
      </w:pPr>
      <w:r>
        <w:rPr>
          <w:color w:val="auto"/>
          <w:highlight w:val="none"/>
        </w:rPr>
        <w:t>1</w:t>
      </w:r>
      <w:r>
        <w:rPr>
          <w:rFonts w:hint="eastAsia"/>
          <w:color w:val="auto"/>
          <w:highlight w:val="none"/>
        </w:rPr>
        <w:t>、</w:t>
      </w:r>
      <w:r>
        <w:rPr>
          <w:color w:val="auto"/>
          <w:highlight w:val="none"/>
        </w:rPr>
        <w:t>服务期：</w:t>
      </w:r>
      <w:r>
        <w:rPr>
          <w:rFonts w:hint="eastAsia"/>
          <w:color w:val="auto"/>
          <w:highlight w:val="none"/>
        </w:rPr>
        <w:t>自双方合同签订之日起</w:t>
      </w:r>
      <w:r>
        <w:rPr>
          <w:rFonts w:hint="eastAsia"/>
          <w:color w:val="auto"/>
          <w:highlight w:val="none"/>
          <w:lang w:val="en-US" w:eastAsia="zh-CN"/>
        </w:rPr>
        <w:t>6</w:t>
      </w:r>
      <w:r>
        <w:rPr>
          <w:rFonts w:hint="eastAsia"/>
          <w:color w:val="auto"/>
          <w:highlight w:val="none"/>
        </w:rPr>
        <w:t>0天（日历日）完成维修调试。从工程竣工验收合格之日起，质量保修期为</w:t>
      </w:r>
      <w:r>
        <w:rPr>
          <w:color w:val="auto"/>
          <w:highlight w:val="none"/>
        </w:rPr>
        <w:t>1</w:t>
      </w:r>
      <w:r>
        <w:rPr>
          <w:rFonts w:hint="eastAsia"/>
          <w:color w:val="auto"/>
          <w:highlight w:val="none"/>
        </w:rPr>
        <w:t>年,且不少于</w:t>
      </w:r>
      <w:r>
        <w:rPr>
          <w:color w:val="auto"/>
          <w:highlight w:val="none"/>
        </w:rPr>
        <w:t>1</w:t>
      </w:r>
      <w:r>
        <w:rPr>
          <w:rFonts w:hint="eastAsia"/>
          <w:color w:val="auto"/>
          <w:highlight w:val="none"/>
        </w:rPr>
        <w:t>个汛期。</w:t>
      </w:r>
    </w:p>
    <w:p>
      <w:pPr>
        <w:pStyle w:val="14"/>
        <w:spacing w:before="0" w:beforeAutospacing="0" w:after="0" w:afterAutospacing="0" w:line="360" w:lineRule="auto"/>
        <w:ind w:firstLine="482"/>
        <w:rPr>
          <w:color w:val="auto"/>
          <w:highlight w:val="none"/>
        </w:rPr>
      </w:pPr>
      <w:r>
        <w:rPr>
          <w:rFonts w:hint="eastAsia"/>
          <w:color w:val="auto"/>
          <w:highlight w:val="none"/>
        </w:rPr>
        <w:t>2、</w:t>
      </w:r>
      <w:r>
        <w:rPr>
          <w:color w:val="auto"/>
          <w:highlight w:val="none"/>
        </w:rPr>
        <w:t>服务地</w:t>
      </w:r>
      <w:r>
        <w:rPr>
          <w:rFonts w:hint="eastAsia"/>
          <w:color w:val="auto"/>
          <w:highlight w:val="none"/>
        </w:rPr>
        <w:t>点</w:t>
      </w:r>
      <w:r>
        <w:rPr>
          <w:color w:val="auto"/>
          <w:highlight w:val="none"/>
        </w:rPr>
        <w:t>：</w:t>
      </w:r>
      <w:r>
        <w:rPr>
          <w:rFonts w:hint="eastAsia"/>
          <w:color w:val="auto"/>
          <w:highlight w:val="none"/>
        </w:rPr>
        <w:t>东莞市常平镇新桥排站</w:t>
      </w:r>
      <w:r>
        <w:rPr>
          <w:color w:val="auto"/>
          <w:highlight w:val="none"/>
        </w:rPr>
        <w:t>排站、猪头山排站、</w:t>
      </w:r>
      <w:r>
        <w:rPr>
          <w:rFonts w:hint="eastAsia"/>
          <w:color w:val="auto"/>
          <w:highlight w:val="none"/>
        </w:rPr>
        <w:t>袁山贝排站、金美桥排站、鸡嘴排站。</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第六</w:t>
      </w:r>
      <w:r>
        <w:rPr>
          <w:rFonts w:cs="宋体"/>
          <w:b/>
          <w:color w:val="auto"/>
          <w:highlight w:val="none"/>
        </w:rPr>
        <w:t>条</w:t>
      </w:r>
      <w:r>
        <w:rPr>
          <w:rFonts w:hint="eastAsia" w:cs="宋体"/>
          <w:b/>
          <w:color w:val="auto"/>
          <w:highlight w:val="none"/>
        </w:rPr>
        <w:t xml:space="preserve"> 付款方式</w:t>
      </w:r>
    </w:p>
    <w:p>
      <w:pPr>
        <w:pStyle w:val="14"/>
        <w:spacing w:before="0" w:beforeAutospacing="0" w:after="0" w:afterAutospacing="0" w:line="360" w:lineRule="auto"/>
        <w:ind w:firstLine="480"/>
        <w:rPr>
          <w:color w:val="auto"/>
          <w:highlight w:val="none"/>
        </w:rPr>
      </w:pPr>
      <w:r>
        <w:rPr>
          <w:rFonts w:hint="eastAsia"/>
          <w:color w:val="auto"/>
          <w:highlight w:val="none"/>
        </w:rPr>
        <w:t>1、项目完</w:t>
      </w:r>
      <w:r>
        <w:rPr>
          <w:color w:val="auto"/>
          <w:highlight w:val="none"/>
        </w:rPr>
        <w:t>工，</w:t>
      </w:r>
      <w:r>
        <w:rPr>
          <w:rFonts w:hint="eastAsia"/>
          <w:color w:val="auto"/>
          <w:highlight w:val="none"/>
        </w:rPr>
        <w:t>经</w:t>
      </w:r>
      <w:r>
        <w:rPr>
          <w:color w:val="auto"/>
          <w:highlight w:val="none"/>
        </w:rPr>
        <w:t>甲方确认后，支付已</w:t>
      </w:r>
      <w:r>
        <w:rPr>
          <w:rFonts w:hint="eastAsia"/>
          <w:color w:val="auto"/>
          <w:highlight w:val="none"/>
        </w:rPr>
        <w:t>完成工程量对应价款的80%；</w:t>
      </w:r>
    </w:p>
    <w:p>
      <w:pPr>
        <w:pStyle w:val="14"/>
        <w:spacing w:before="0" w:beforeAutospacing="0" w:after="0" w:afterAutospacing="0" w:line="360" w:lineRule="auto"/>
        <w:ind w:firstLine="480"/>
        <w:rPr>
          <w:color w:val="auto"/>
          <w:highlight w:val="none"/>
        </w:rPr>
      </w:pPr>
      <w:r>
        <w:rPr>
          <w:color w:val="auto"/>
          <w:highlight w:val="none"/>
        </w:rPr>
        <w:t>2</w:t>
      </w:r>
      <w:r>
        <w:rPr>
          <w:rFonts w:hint="eastAsia"/>
          <w:color w:val="auto"/>
          <w:highlight w:val="none"/>
        </w:rPr>
        <w:t>、竣工验收合格并向甲方移交全部竣工资料（含完整的设计变更和工程洽商资料）后，支付至结算总价的</w:t>
      </w:r>
      <w:r>
        <w:rPr>
          <w:rFonts w:hint="eastAsia"/>
          <w:color w:val="auto"/>
          <w:highlight w:val="none"/>
          <w:lang w:val="en-US" w:eastAsia="zh-CN"/>
        </w:rPr>
        <w:t>100</w:t>
      </w:r>
      <w:r>
        <w:rPr>
          <w:rFonts w:hint="eastAsia"/>
          <w:color w:val="auto"/>
          <w:highlight w:val="none"/>
        </w:rPr>
        <w:t>%；</w:t>
      </w:r>
    </w:p>
    <w:p>
      <w:pPr>
        <w:pStyle w:val="14"/>
        <w:spacing w:before="0" w:beforeAutospacing="0" w:after="0" w:afterAutospacing="0" w:line="360" w:lineRule="auto"/>
        <w:ind w:firstLine="480"/>
        <w:rPr>
          <w:color w:val="auto"/>
          <w:highlight w:val="none"/>
        </w:rPr>
      </w:pPr>
      <w:r>
        <w:rPr>
          <w:color w:val="auto"/>
          <w:highlight w:val="none"/>
        </w:rPr>
        <w:t>3</w:t>
      </w:r>
      <w:r>
        <w:rPr>
          <w:rFonts w:hint="eastAsia"/>
          <w:color w:val="auto"/>
          <w:highlight w:val="none"/>
        </w:rPr>
        <w:t>、质量保证期</w:t>
      </w:r>
      <w:r>
        <w:rPr>
          <w:rFonts w:hint="eastAsia"/>
          <w:color w:val="auto"/>
          <w:highlight w:val="none"/>
          <w:lang w:eastAsia="zh-CN"/>
        </w:rPr>
        <w:t>：</w:t>
      </w:r>
      <w:r>
        <w:rPr>
          <w:rFonts w:hint="eastAsia"/>
          <w:color w:val="auto"/>
          <w:highlight w:val="none"/>
          <w:lang w:val="en-US" w:eastAsia="zh-CN"/>
        </w:rPr>
        <w:t>从工程竣工验收合格之日起，质量保修期为1年,且不少于1个汛期</w:t>
      </w:r>
      <w:r>
        <w:rPr>
          <w:rFonts w:hint="eastAsia"/>
          <w:color w:val="auto"/>
          <w:highlight w:val="none"/>
        </w:rPr>
        <w:t>。</w:t>
      </w:r>
    </w:p>
    <w:p>
      <w:pPr>
        <w:pStyle w:val="14"/>
        <w:spacing w:before="0" w:beforeAutospacing="0" w:after="0" w:afterAutospacing="0" w:line="360" w:lineRule="auto"/>
        <w:ind w:firstLine="480" w:firstLineChars="200"/>
        <w:rPr>
          <w:color w:val="auto"/>
          <w:highlight w:val="none"/>
        </w:rPr>
      </w:pPr>
      <w:r>
        <w:rPr>
          <w:color w:val="auto"/>
          <w:highlight w:val="none"/>
        </w:rPr>
        <w:t>4</w:t>
      </w:r>
      <w:r>
        <w:rPr>
          <w:rFonts w:hint="eastAsia"/>
          <w:color w:val="auto"/>
          <w:highlight w:val="none"/>
        </w:rPr>
        <w:t>、付款前乙方应向甲方提出请款申请及所需的材料和等额合格发票。本合同的经费由政府拨款，</w:t>
      </w:r>
      <w:r>
        <w:rPr>
          <w:rFonts w:hint="eastAsia"/>
          <w:color w:val="auto"/>
          <w:highlight w:val="none"/>
          <w:lang w:eastAsia="zh-CN"/>
        </w:rPr>
        <w:t>如因政策及请款手续影响，拨款未能及时到位</w:t>
      </w:r>
      <w:r>
        <w:rPr>
          <w:rFonts w:hint="eastAsia"/>
          <w:color w:val="auto"/>
          <w:highlight w:val="none"/>
        </w:rPr>
        <w:t>，乙方不得以此为由而不履行本合同规定的义务。如果乙方怠于或者拒绝提供资料或者办理手续的，则因此产生的付款迟延的责任全部由乙方承担。</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5、</w:t>
      </w:r>
      <w:r>
        <w:rPr>
          <w:color w:val="auto"/>
          <w:highlight w:val="none"/>
        </w:rPr>
        <w:t>乙方指定的收</w:t>
      </w:r>
      <w:r>
        <w:rPr>
          <w:rFonts w:hint="eastAsia"/>
          <w:color w:val="auto"/>
          <w:highlight w:val="none"/>
        </w:rPr>
        <w:t>款</w:t>
      </w:r>
      <w:r>
        <w:rPr>
          <w:color w:val="auto"/>
          <w:highlight w:val="none"/>
        </w:rPr>
        <w:t>账户</w:t>
      </w:r>
      <w:r>
        <w:rPr>
          <w:rFonts w:hint="eastAsia"/>
          <w:color w:val="auto"/>
          <w:highlight w:val="none"/>
        </w:rPr>
        <w:t>信息</w:t>
      </w:r>
      <w:r>
        <w:rPr>
          <w:color w:val="auto"/>
          <w:highlight w:val="none"/>
        </w:rPr>
        <w:t>如下</w:t>
      </w:r>
      <w:r>
        <w:rPr>
          <w:rFonts w:hint="eastAsia"/>
          <w:color w:val="auto"/>
          <w:highlight w:val="none"/>
        </w:rPr>
        <w:t>，由此引起的一切经济责任和法律责任由乙方自行责任。</w:t>
      </w:r>
    </w:p>
    <w:p>
      <w:pPr>
        <w:spacing w:line="360" w:lineRule="auto"/>
        <w:ind w:firstLine="1134"/>
        <w:jc w:val="left"/>
        <w:rPr>
          <w:rFonts w:ascii="宋体"/>
          <w:color w:val="auto"/>
          <w:sz w:val="24"/>
          <w:highlight w:val="none"/>
        </w:rPr>
      </w:pPr>
      <w:r>
        <w:rPr>
          <w:rFonts w:hint="eastAsia" w:ascii="宋体"/>
          <w:color w:val="auto"/>
          <w:sz w:val="24"/>
          <w:highlight w:val="none"/>
        </w:rPr>
        <w:t>开户名称：</w:t>
      </w:r>
      <w:r>
        <w:rPr>
          <w:rFonts w:hint="eastAsia"/>
          <w:color w:val="auto"/>
          <w:sz w:val="24"/>
          <w:highlight w:val="none"/>
          <w:u w:val="single"/>
        </w:rPr>
        <w:t>XXXXXXXXXXXXXXXXXXX有限公司</w:t>
      </w:r>
    </w:p>
    <w:p>
      <w:pPr>
        <w:spacing w:line="360" w:lineRule="auto"/>
        <w:ind w:firstLine="1134"/>
        <w:jc w:val="left"/>
        <w:rPr>
          <w:rFonts w:ascii="宋体"/>
          <w:color w:val="auto"/>
          <w:sz w:val="24"/>
          <w:highlight w:val="none"/>
          <w:u w:val="single"/>
        </w:rPr>
      </w:pPr>
      <w:r>
        <w:rPr>
          <w:rFonts w:hint="eastAsia" w:ascii="宋体"/>
          <w:color w:val="auto"/>
          <w:sz w:val="24"/>
          <w:highlight w:val="none"/>
        </w:rPr>
        <w:t>开户银行：</w:t>
      </w:r>
      <w:r>
        <w:rPr>
          <w:rFonts w:hint="eastAsia"/>
          <w:color w:val="auto"/>
          <w:sz w:val="24"/>
          <w:highlight w:val="none"/>
          <w:u w:val="single"/>
        </w:rPr>
        <w:t>XXXXXXXXXXXXXXXXXXX</w:t>
      </w:r>
      <w:r>
        <w:rPr>
          <w:color w:val="auto"/>
          <w:sz w:val="24"/>
          <w:highlight w:val="none"/>
          <w:u w:val="single"/>
        </w:rPr>
        <w:t>支行</w:t>
      </w:r>
    </w:p>
    <w:p>
      <w:pPr>
        <w:spacing w:line="360" w:lineRule="auto"/>
        <w:ind w:firstLine="1134"/>
        <w:jc w:val="left"/>
        <w:rPr>
          <w:rFonts w:hint="eastAsia" w:ascii="宋体"/>
          <w:color w:val="auto"/>
          <w:sz w:val="24"/>
          <w:highlight w:val="none"/>
          <w:u w:val="single"/>
        </w:rPr>
      </w:pPr>
      <w:r>
        <w:rPr>
          <w:rFonts w:hint="eastAsia" w:ascii="宋体"/>
          <w:color w:val="auto"/>
          <w:sz w:val="24"/>
          <w:highlight w:val="none"/>
        </w:rPr>
        <w:t>银行帐号：</w:t>
      </w:r>
      <w:r>
        <w:rPr>
          <w:color w:val="auto"/>
          <w:sz w:val="24"/>
          <w:highlight w:val="none"/>
          <w:u w:val="single"/>
        </w:rPr>
        <w:t>SSSS WWWW222222222</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第七</w:t>
      </w:r>
      <w:r>
        <w:rPr>
          <w:rFonts w:cs="宋体"/>
          <w:b/>
          <w:color w:val="auto"/>
          <w:highlight w:val="none"/>
        </w:rPr>
        <w:t>条</w:t>
      </w:r>
      <w:r>
        <w:rPr>
          <w:rFonts w:hint="eastAsia" w:cs="宋体"/>
          <w:b/>
          <w:color w:val="auto"/>
          <w:highlight w:val="none"/>
        </w:rPr>
        <w:t xml:space="preserve"> 双方责任</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（一</w:t>
      </w:r>
      <w:r>
        <w:rPr>
          <w:color w:val="auto"/>
          <w:highlight w:val="none"/>
        </w:rPr>
        <w:t>）</w:t>
      </w:r>
      <w:r>
        <w:rPr>
          <w:rFonts w:hint="eastAsia"/>
          <w:color w:val="auto"/>
          <w:highlight w:val="none"/>
        </w:rPr>
        <w:t>甲方责任</w:t>
      </w:r>
    </w:p>
    <w:p>
      <w:pPr>
        <w:pStyle w:val="14"/>
        <w:spacing w:before="0" w:beforeAutospacing="0" w:after="0" w:afterAutospacing="0" w:line="360" w:lineRule="auto"/>
        <w:ind w:firstLine="480" w:firstLineChars="200"/>
        <w:rPr>
          <w:color w:val="auto"/>
          <w:highlight w:val="none"/>
        </w:rPr>
      </w:pPr>
      <w:r>
        <w:rPr>
          <w:color w:val="auto"/>
          <w:highlight w:val="none"/>
        </w:rPr>
        <w:t>1</w:t>
      </w:r>
      <w:r>
        <w:rPr>
          <w:rFonts w:hint="eastAsia"/>
          <w:color w:val="auto"/>
          <w:highlight w:val="none"/>
        </w:rPr>
        <w:t>、提供具备施工条件的施工场地，协助乙方办理进场手续。</w:t>
      </w:r>
    </w:p>
    <w:p>
      <w:pPr>
        <w:pStyle w:val="14"/>
        <w:spacing w:before="0" w:beforeAutospacing="0" w:after="0" w:afterAutospacing="0" w:line="360" w:lineRule="auto"/>
        <w:ind w:firstLine="480" w:firstLineChars="200"/>
        <w:rPr>
          <w:color w:val="auto"/>
          <w:highlight w:val="none"/>
        </w:rPr>
      </w:pPr>
      <w:r>
        <w:rPr>
          <w:color w:val="auto"/>
          <w:highlight w:val="none"/>
        </w:rPr>
        <w:t>2</w:t>
      </w:r>
      <w:r>
        <w:rPr>
          <w:rFonts w:hint="eastAsia"/>
          <w:color w:val="auto"/>
          <w:highlight w:val="none"/>
        </w:rPr>
        <w:t>、甲方不得对从事建设活动施工单位提出不符合建设工程安全生产法律、法规的要求。</w:t>
      </w:r>
    </w:p>
    <w:p>
      <w:pPr>
        <w:pStyle w:val="14"/>
        <w:spacing w:before="0" w:beforeAutospacing="0" w:after="0" w:afterAutospacing="0" w:line="360" w:lineRule="auto"/>
        <w:ind w:firstLine="480" w:firstLineChars="200"/>
        <w:rPr>
          <w:color w:val="auto"/>
          <w:highlight w:val="none"/>
        </w:rPr>
      </w:pPr>
      <w:r>
        <w:rPr>
          <w:color w:val="auto"/>
          <w:highlight w:val="none"/>
        </w:rPr>
        <w:t>3</w:t>
      </w:r>
      <w:r>
        <w:rPr>
          <w:rFonts w:hint="eastAsia"/>
          <w:color w:val="auto"/>
          <w:highlight w:val="none"/>
        </w:rPr>
        <w:t>、对施工过程进行监督、参与过程验收，组织竣工验收。</w:t>
      </w:r>
    </w:p>
    <w:p>
      <w:pPr>
        <w:pStyle w:val="14"/>
        <w:spacing w:before="0" w:beforeAutospacing="0" w:after="0" w:afterAutospacing="0" w:line="360" w:lineRule="auto"/>
        <w:ind w:firstLine="480" w:firstLineChars="200"/>
        <w:rPr>
          <w:color w:val="auto"/>
          <w:highlight w:val="none"/>
        </w:rPr>
      </w:pPr>
      <w:r>
        <w:rPr>
          <w:color w:val="auto"/>
          <w:highlight w:val="none"/>
        </w:rPr>
        <w:t>4</w:t>
      </w:r>
      <w:r>
        <w:rPr>
          <w:rFonts w:hint="eastAsia"/>
          <w:color w:val="auto"/>
          <w:highlight w:val="none"/>
        </w:rPr>
        <w:t>、按合同要求及相关请款流程向乙方支付工程款</w:t>
      </w:r>
      <w:r>
        <w:rPr>
          <w:color w:val="auto"/>
          <w:highlight w:val="none"/>
        </w:rPr>
        <w:t>。</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（二</w:t>
      </w:r>
      <w:r>
        <w:rPr>
          <w:color w:val="auto"/>
          <w:highlight w:val="none"/>
        </w:rPr>
        <w:t>）</w:t>
      </w:r>
      <w:r>
        <w:rPr>
          <w:rFonts w:hint="eastAsia"/>
          <w:color w:val="auto"/>
          <w:highlight w:val="none"/>
        </w:rPr>
        <w:t>乙方责任</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1、乙方应严格按照国家有关安全文明施工的标准与规范制定安全文明施工操作规程，配备必要的安全生产和劳动保护设施，加强对施工作业人员的施工安全教育培训，采取有效的安全措施消除安全事故隐患，并接受和配合甲方及相关部门依法实施的监督检查。全面负责工程的安全生产及施工人员的施工安全，因乙方原因造成的事故，由乙方承担相应的责任及费用。</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2、严格按照设计图纸、施工规范及有关技术要求进行施工，施工质量必须符合国家现行有关施工标准，并需通过验收合格。随时接受甲方人员检查检验，如工程质量达不到约定标准部分，乙方应按甲方要求重新施工，直到符合约定标准。因乙方原因达不到约定标准的，由乙方承担重新施工的所有费用，工期不予顺延。</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3、因乙方原因不能按照合同约定的竣工日期竣工的，乙方需承担违约责任并支付违约金5000 元/天，罚款总额不超过合同总价的10％；如因工期延误，造成责任事故或经济损失的全部由乙方负责。</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4、施工过程中要做好施工周边临近的其它市政设施的保护工作。</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5、应按甲方的指令制定应对灾害的紧急预案，并按预案做好安全检查，配置必要的救助物资和器材，切实保护好有关人员的人身和财产安全。施工作业时工作井及管道内要架设相应设施设备保持通风环境。施工过程中如有暴雨等紧急情况，要积极组织应急抢险工作。</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6、工程验收后30天或质量保证期内，如发现质量问题，乙方在接到甲方的通知后，需在48小时内组织人员进场修复。如乙方不响应，甲方有权自行组织其它施工单位进场，相关费用由乙方承担。</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第八</w:t>
      </w:r>
      <w:r>
        <w:rPr>
          <w:rFonts w:cs="宋体"/>
          <w:b/>
          <w:color w:val="auto"/>
          <w:highlight w:val="none"/>
        </w:rPr>
        <w:t>条</w:t>
      </w:r>
      <w:r>
        <w:rPr>
          <w:rFonts w:hint="eastAsia" w:cs="宋体"/>
          <w:b/>
          <w:color w:val="auto"/>
          <w:highlight w:val="none"/>
        </w:rPr>
        <w:t xml:space="preserve"> 合同的转让和分包</w:t>
      </w:r>
    </w:p>
    <w:p>
      <w:pPr>
        <w:pStyle w:val="14"/>
        <w:spacing w:before="0" w:beforeAutospacing="0" w:after="0" w:afterAutospacing="0" w:line="360" w:lineRule="auto"/>
        <w:ind w:firstLine="480" w:firstLineChars="200"/>
        <w:rPr>
          <w:color w:val="auto"/>
          <w:highlight w:val="none"/>
        </w:rPr>
      </w:pPr>
      <w:r>
        <w:rPr>
          <w:color w:val="auto"/>
          <w:highlight w:val="none"/>
        </w:rPr>
        <w:t>1</w:t>
      </w:r>
      <w:r>
        <w:rPr>
          <w:rFonts w:hint="eastAsia"/>
          <w:color w:val="auto"/>
          <w:highlight w:val="none"/>
        </w:rPr>
        <w:t>、本合同为总承包合同，不能以任何形式进行分包；</w:t>
      </w:r>
    </w:p>
    <w:p>
      <w:pPr>
        <w:pStyle w:val="14"/>
        <w:spacing w:before="0" w:beforeAutospacing="0" w:after="0" w:afterAutospacing="0" w:line="360" w:lineRule="auto"/>
        <w:ind w:firstLine="480" w:firstLineChars="200"/>
        <w:rPr>
          <w:color w:val="auto"/>
          <w:highlight w:val="none"/>
        </w:rPr>
      </w:pPr>
      <w:r>
        <w:rPr>
          <w:color w:val="auto"/>
          <w:highlight w:val="none"/>
        </w:rPr>
        <w:t>2</w:t>
      </w:r>
      <w:r>
        <w:rPr>
          <w:rFonts w:hint="eastAsia"/>
          <w:color w:val="auto"/>
          <w:highlight w:val="none"/>
        </w:rPr>
        <w:t>、乙方不得部分转让或全部转让其应履行的合同义务。如甲方发现乙方转包或分包证据，乙方立刻失去继续供货资格，乙方不得破坏现场与施工效果，甲方不再付款，甲方有</w:t>
      </w:r>
      <w:r>
        <w:rPr>
          <w:color w:val="auto"/>
          <w:highlight w:val="none"/>
        </w:rPr>
        <w:t>权要求乙方支付合同总价</w:t>
      </w:r>
      <w:r>
        <w:rPr>
          <w:rFonts w:hint="eastAsia"/>
          <w:color w:val="auto"/>
          <w:highlight w:val="none"/>
        </w:rPr>
        <w:t>5</w:t>
      </w:r>
      <w:r>
        <w:rPr>
          <w:color w:val="auto"/>
          <w:highlight w:val="none"/>
        </w:rPr>
        <w:t>%的违约金。</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第九</w:t>
      </w:r>
      <w:r>
        <w:rPr>
          <w:rFonts w:cs="宋体"/>
          <w:b/>
          <w:color w:val="auto"/>
          <w:highlight w:val="none"/>
        </w:rPr>
        <w:t>条</w:t>
      </w:r>
      <w:r>
        <w:rPr>
          <w:rFonts w:hint="eastAsia" w:cs="宋体"/>
          <w:b/>
          <w:color w:val="auto"/>
          <w:highlight w:val="none"/>
        </w:rPr>
        <w:t xml:space="preserve"> 验收方式及质保期、售后服务要求</w:t>
      </w:r>
    </w:p>
    <w:p>
      <w:pPr>
        <w:pStyle w:val="14"/>
        <w:spacing w:before="0" w:beforeAutospacing="0" w:after="0" w:afterAutospacing="0" w:line="360" w:lineRule="auto"/>
        <w:ind w:firstLine="480" w:firstLineChars="200"/>
        <w:rPr>
          <w:color w:val="auto"/>
          <w:highlight w:val="none"/>
        </w:rPr>
      </w:pPr>
      <w:r>
        <w:rPr>
          <w:color w:val="auto"/>
          <w:highlight w:val="none"/>
        </w:rPr>
        <w:t>1</w:t>
      </w:r>
      <w:r>
        <w:rPr>
          <w:rFonts w:hint="eastAsia"/>
          <w:color w:val="auto"/>
          <w:highlight w:val="none"/>
        </w:rPr>
        <w:t>、甲乙双方成立项目验收小组，按国家有关规定、规范、</w:t>
      </w:r>
      <w:r>
        <w:rPr>
          <w:color w:val="auto"/>
          <w:highlight w:val="none"/>
        </w:rPr>
        <w:t>本项目</w:t>
      </w:r>
      <w:r>
        <w:rPr>
          <w:rFonts w:hint="eastAsia"/>
          <w:color w:val="auto"/>
          <w:highlight w:val="none"/>
        </w:rPr>
        <w:t>用户需求书及本合同的有关规定进</w:t>
      </w:r>
      <w:r>
        <w:rPr>
          <w:color w:val="auto"/>
          <w:highlight w:val="none"/>
        </w:rPr>
        <w:t>行</w:t>
      </w:r>
      <w:r>
        <w:rPr>
          <w:rFonts w:hint="eastAsia"/>
          <w:color w:val="auto"/>
          <w:highlight w:val="none"/>
        </w:rPr>
        <w:t>验收。必要时邀请相关专业人员或机构参与验收。</w:t>
      </w:r>
    </w:p>
    <w:p>
      <w:pPr>
        <w:pStyle w:val="14"/>
        <w:spacing w:before="0" w:beforeAutospacing="0" w:after="0" w:afterAutospacing="0" w:line="360" w:lineRule="auto"/>
        <w:ind w:firstLine="480" w:firstLineChars="200"/>
        <w:rPr>
          <w:color w:val="auto"/>
          <w:highlight w:val="none"/>
        </w:rPr>
      </w:pPr>
      <w:r>
        <w:rPr>
          <w:color w:val="auto"/>
          <w:highlight w:val="none"/>
        </w:rPr>
        <w:t>2</w:t>
      </w:r>
      <w:r>
        <w:rPr>
          <w:rFonts w:hint="eastAsia"/>
          <w:color w:val="auto"/>
          <w:highlight w:val="none"/>
        </w:rPr>
        <w:t>、对验收不合格的部分，乙方应在甲方规定时间内及时整改完善直至合格。</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3、严格执行《水利水电建设工程验收规程》等国家相关法律法规验收规范，依据国家相关标准规定进行机组启动试验，对启动试验过程中出现的问题和存在的缺陷，应及时处理和消除。</w:t>
      </w:r>
    </w:p>
    <w:p>
      <w:pPr>
        <w:pStyle w:val="14"/>
        <w:spacing w:before="0" w:beforeAutospacing="0" w:after="0" w:afterAutospacing="0" w:line="360" w:lineRule="auto"/>
        <w:ind w:firstLine="480" w:firstLineChars="200"/>
        <w:rPr>
          <w:color w:val="auto"/>
          <w:highlight w:val="none"/>
        </w:rPr>
      </w:pPr>
      <w:r>
        <w:rPr>
          <w:color w:val="auto"/>
          <w:highlight w:val="none"/>
        </w:rPr>
        <w:t>4</w:t>
      </w:r>
      <w:r>
        <w:rPr>
          <w:rFonts w:hint="eastAsia"/>
          <w:color w:val="auto"/>
          <w:highlight w:val="none"/>
        </w:rPr>
        <w:t>、检修完工后，应及时提交检修文件、记录等完工资料进行归档，完工资料一般应包含：</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（1）检修作业指导书、技术方案、施工方案，安全、环保、消防等技术措施；</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（2）安全、技术交底记录，专题会议纪要；</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（3）技术改造相关技术资料；</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（4）缺陷处理一览表及有关设备缺陷处理的技术资料；</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（5）检测维修记录、质量见证点记录等检修和试验记录；</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（6）设备分解和隐蔽项目检查的图片和影像资料启动前验收和启动试运行资料；</w:t>
      </w:r>
    </w:p>
    <w:p>
      <w:pPr>
        <w:pStyle w:val="14"/>
        <w:spacing w:before="0" w:beforeAutospacing="0" w:after="0" w:afterAutospacing="0" w:line="360" w:lineRule="auto"/>
        <w:ind w:firstLine="480" w:firstLineChars="200"/>
        <w:rPr>
          <w:color w:val="auto"/>
          <w:highlight w:val="none"/>
        </w:rPr>
      </w:pPr>
      <w:r>
        <w:rPr>
          <w:color w:val="auto"/>
          <w:highlight w:val="none"/>
        </w:rPr>
        <w:t>5</w:t>
      </w:r>
      <w:r>
        <w:rPr>
          <w:rFonts w:hint="eastAsia"/>
          <w:color w:val="auto"/>
          <w:highlight w:val="none"/>
        </w:rPr>
        <w:t>、质量保修期：从工程竣工验收合格之日起，质量保修期为</w:t>
      </w:r>
      <w:r>
        <w:rPr>
          <w:color w:val="auto"/>
          <w:highlight w:val="none"/>
        </w:rPr>
        <w:t>1</w:t>
      </w:r>
      <w:r>
        <w:rPr>
          <w:rFonts w:hint="eastAsia"/>
          <w:color w:val="auto"/>
          <w:highlight w:val="none"/>
        </w:rPr>
        <w:t>年,且不少于</w:t>
      </w:r>
      <w:r>
        <w:rPr>
          <w:color w:val="auto"/>
          <w:highlight w:val="none"/>
        </w:rPr>
        <w:t>1</w:t>
      </w:r>
      <w:r>
        <w:rPr>
          <w:rFonts w:hint="eastAsia"/>
          <w:color w:val="auto"/>
          <w:highlight w:val="none"/>
        </w:rPr>
        <w:t>个汛期。质</w:t>
      </w:r>
      <w:r>
        <w:rPr>
          <w:color w:val="auto"/>
          <w:highlight w:val="none"/>
        </w:rPr>
        <w:t>保期要求如下：</w:t>
      </w:r>
    </w:p>
    <w:p>
      <w:pPr>
        <w:pStyle w:val="14"/>
        <w:spacing w:before="0" w:beforeAutospacing="0" w:after="0" w:afterAutospacing="0" w:line="360" w:lineRule="auto"/>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在质保期内由乙方负责对设备进行维护保养，排除故障，无偿提供非操作不当及非外部原因造成的部件、配件的更换。质保期内，所有维修服务均为上门服务，由此产生的费用均不再收取（质保期内，由乙方免费提供必要的备品备件及服务）。</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②故障保修响应时间为：2小时内响应到用户现场。如果故障在检修8小时后仍无法排除，乙方应在24小时内提供不低于故障产品规格型号档次的备用产品供用户使用，直至故障产品修复。对于重大紧急故障，乙方技术人员在2小时内到达最终用户现场免费服务。</w:t>
      </w:r>
    </w:p>
    <w:p>
      <w:pPr>
        <w:pStyle w:val="14"/>
        <w:spacing w:before="0" w:beforeAutospacing="0" w:after="0" w:afterAutospacing="0" w:line="360" w:lineRule="auto"/>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质保期内，乙方须每月派人上门按照国家现行的有关维修保养规范进行系统、全面的维修和保养，检查各系统的各功能和情况是否正常使用，发现问题及时处理，每次检测均要书面记录，并经双方签字认可，留作存档备查。</w:t>
      </w:r>
    </w:p>
    <w:p>
      <w:pPr>
        <w:pStyle w:val="14"/>
        <w:spacing w:before="0" w:beforeAutospacing="0" w:after="0" w:afterAutospacing="0" w:line="360" w:lineRule="auto"/>
        <w:ind w:firstLine="48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4 \* GB3</w:instrText>
      </w:r>
      <w:r>
        <w:rPr>
          <w:color w:val="auto"/>
          <w:highlight w:val="none"/>
        </w:rPr>
        <w:instrText xml:space="preserve"> </w:instrText>
      </w:r>
      <w:r>
        <w:rPr>
          <w:color w:val="auto"/>
          <w:highlight w:val="none"/>
        </w:rPr>
        <w:fldChar w:fldCharType="separate"/>
      </w:r>
      <w:r>
        <w:rPr>
          <w:rFonts w:hint="eastAsia"/>
          <w:color w:val="auto"/>
          <w:highlight w:val="none"/>
        </w:rPr>
        <w:t>④</w:t>
      </w:r>
      <w:r>
        <w:rPr>
          <w:color w:val="auto"/>
          <w:highlight w:val="none"/>
        </w:rPr>
        <w:fldChar w:fldCharType="end"/>
      </w:r>
      <w:r>
        <w:rPr>
          <w:rFonts w:hint="eastAsia"/>
          <w:color w:val="auto"/>
          <w:highlight w:val="none"/>
        </w:rPr>
        <w:t>乙方不能在限期内按以上要求替代、维修问题设备，甲方有权自行修复，费用由乙方支付。</w:t>
      </w:r>
    </w:p>
    <w:p>
      <w:pPr>
        <w:pStyle w:val="14"/>
        <w:spacing w:before="0" w:beforeAutospacing="0" w:after="0" w:afterAutospacing="0" w:line="360" w:lineRule="auto"/>
        <w:ind w:firstLine="480" w:firstLineChars="200"/>
        <w:rPr>
          <w:color w:val="auto"/>
          <w:highlight w:val="none"/>
        </w:rPr>
      </w:pPr>
      <w:r>
        <w:rPr>
          <w:color w:val="auto"/>
          <w:highlight w:val="none"/>
        </w:rPr>
        <w:t>4</w:t>
      </w:r>
      <w:r>
        <w:rPr>
          <w:rFonts w:hint="eastAsia"/>
          <w:color w:val="auto"/>
          <w:highlight w:val="none"/>
        </w:rPr>
        <w:t xml:space="preserve">、设备报修电话及联系人: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XXXXXXXXXXXXXXX</w:t>
      </w:r>
      <w:r>
        <w:rPr>
          <w:color w:val="auto"/>
          <w:highlight w:val="none"/>
          <w:u w:val="single"/>
        </w:rPr>
        <w:t xml:space="preserve">123456478101  </w:t>
      </w:r>
      <w:r>
        <w:rPr>
          <w:rFonts w:hint="eastAsia"/>
          <w:color w:val="auto"/>
          <w:highlight w:val="none"/>
        </w:rPr>
        <w:t>。</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第十</w:t>
      </w:r>
      <w:r>
        <w:rPr>
          <w:rFonts w:cs="宋体"/>
          <w:b/>
          <w:color w:val="auto"/>
          <w:highlight w:val="none"/>
        </w:rPr>
        <w:t>条</w:t>
      </w:r>
      <w:r>
        <w:rPr>
          <w:rFonts w:hint="eastAsia" w:cs="宋体"/>
          <w:b/>
          <w:color w:val="auto"/>
          <w:highlight w:val="none"/>
        </w:rPr>
        <w:t xml:space="preserve"> 争议的解决</w:t>
      </w:r>
    </w:p>
    <w:p>
      <w:pPr>
        <w:pStyle w:val="14"/>
        <w:spacing w:before="0" w:beforeAutospacing="0" w:after="0" w:afterAutospacing="0" w:line="360" w:lineRule="auto"/>
        <w:ind w:firstLine="480" w:firstLineChars="200"/>
        <w:rPr>
          <w:color w:val="auto"/>
          <w:highlight w:val="none"/>
        </w:rPr>
      </w:pPr>
      <w:r>
        <w:rPr>
          <w:color w:val="auto"/>
          <w:highlight w:val="none"/>
        </w:rPr>
        <w:t>1</w:t>
      </w:r>
      <w:r>
        <w:rPr>
          <w:rFonts w:hint="eastAsia"/>
          <w:color w:val="auto"/>
          <w:highlight w:val="none"/>
        </w:rPr>
        <w:t>、凡与本合同有关而引起的一切争议，甲乙双方应首先通过友好协商解决，如经协商后仍不能达成协议时，任何一方可以向项目</w:t>
      </w:r>
      <w:r>
        <w:rPr>
          <w:color w:val="auto"/>
          <w:highlight w:val="none"/>
        </w:rPr>
        <w:t>所在地人民</w:t>
      </w:r>
      <w:r>
        <w:rPr>
          <w:rFonts w:hint="eastAsia"/>
          <w:color w:val="auto"/>
          <w:highlight w:val="none"/>
        </w:rPr>
        <w:t>法院提出诉讼。</w:t>
      </w:r>
    </w:p>
    <w:p>
      <w:pPr>
        <w:pStyle w:val="14"/>
        <w:spacing w:before="0" w:beforeAutospacing="0" w:after="0" w:afterAutospacing="0" w:line="360" w:lineRule="auto"/>
        <w:ind w:firstLine="480" w:firstLineChars="200"/>
        <w:rPr>
          <w:color w:val="auto"/>
          <w:highlight w:val="none"/>
        </w:rPr>
      </w:pPr>
      <w:r>
        <w:rPr>
          <w:color w:val="auto"/>
          <w:highlight w:val="none"/>
        </w:rPr>
        <w:t>2</w:t>
      </w:r>
      <w:r>
        <w:rPr>
          <w:rFonts w:hint="eastAsia"/>
          <w:color w:val="auto"/>
          <w:highlight w:val="none"/>
        </w:rPr>
        <w:t>、在进行法院审理期间，除提交法院审理的事项外，合同其他部分仍继续履行。</w:t>
      </w:r>
    </w:p>
    <w:p>
      <w:pPr>
        <w:pStyle w:val="14"/>
        <w:spacing w:before="0" w:beforeAutospacing="0" w:after="0" w:afterAutospacing="0" w:line="360" w:lineRule="auto"/>
        <w:ind w:firstLine="480" w:firstLineChars="200"/>
        <w:rPr>
          <w:color w:val="auto"/>
          <w:highlight w:val="none"/>
        </w:rPr>
      </w:pPr>
      <w:r>
        <w:rPr>
          <w:color w:val="auto"/>
          <w:highlight w:val="none"/>
        </w:rPr>
        <w:t>3</w:t>
      </w:r>
      <w:r>
        <w:rPr>
          <w:rFonts w:hint="eastAsia"/>
          <w:color w:val="auto"/>
          <w:highlight w:val="none"/>
        </w:rPr>
        <w:t>、本合同按照中华人民共和国的法律进行解释。</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第十一</w:t>
      </w:r>
      <w:r>
        <w:rPr>
          <w:rFonts w:cs="宋体"/>
          <w:b/>
          <w:color w:val="auto"/>
          <w:highlight w:val="none"/>
        </w:rPr>
        <w:t>条</w:t>
      </w:r>
      <w:r>
        <w:rPr>
          <w:rFonts w:hint="eastAsia" w:cs="宋体"/>
          <w:b/>
          <w:color w:val="auto"/>
          <w:highlight w:val="none"/>
        </w:rPr>
        <w:t xml:space="preserve"> 税和关税</w:t>
      </w:r>
    </w:p>
    <w:p>
      <w:pPr>
        <w:pStyle w:val="14"/>
        <w:spacing w:before="0" w:beforeAutospacing="0" w:after="0" w:afterAutospacing="0" w:line="360" w:lineRule="auto"/>
        <w:ind w:firstLine="480" w:firstLineChars="200"/>
        <w:rPr>
          <w:color w:val="auto"/>
          <w:highlight w:val="none"/>
        </w:rPr>
      </w:pPr>
      <w:r>
        <w:rPr>
          <w:color w:val="auto"/>
          <w:highlight w:val="none"/>
        </w:rPr>
        <w:t>1</w:t>
      </w:r>
      <w:r>
        <w:rPr>
          <w:rFonts w:hint="eastAsia"/>
          <w:color w:val="auto"/>
          <w:highlight w:val="none"/>
        </w:rPr>
        <w:t>、中国政府根据现行税法规定对乙方或其其雇员征收的与本合同有关的一切税费应由乙方负担。</w:t>
      </w:r>
    </w:p>
    <w:p>
      <w:pPr>
        <w:pStyle w:val="14"/>
        <w:spacing w:before="0" w:beforeAutospacing="0" w:after="0" w:afterAutospacing="0" w:line="360" w:lineRule="auto"/>
        <w:ind w:firstLine="480" w:firstLineChars="200"/>
        <w:rPr>
          <w:color w:val="auto"/>
          <w:highlight w:val="none"/>
        </w:rPr>
      </w:pPr>
      <w:r>
        <w:rPr>
          <w:color w:val="auto"/>
          <w:highlight w:val="none"/>
        </w:rPr>
        <w:t>2</w:t>
      </w:r>
      <w:r>
        <w:rPr>
          <w:rFonts w:hint="eastAsia"/>
          <w:color w:val="auto"/>
          <w:highlight w:val="none"/>
        </w:rPr>
        <w:t>、在中国境外发生的与本合同执行有关的一切税费均应由乙方负担。</w:t>
      </w:r>
    </w:p>
    <w:p>
      <w:pPr>
        <w:pStyle w:val="14"/>
        <w:spacing w:before="156" w:beforeLines="50" w:beforeAutospacing="0" w:after="0" w:afterAutospacing="0" w:line="360" w:lineRule="auto"/>
        <w:ind w:firstLine="482" w:firstLineChars="200"/>
        <w:rPr>
          <w:rFonts w:cs="宋体"/>
          <w:b/>
          <w:color w:val="auto"/>
          <w:highlight w:val="none"/>
        </w:rPr>
      </w:pPr>
      <w:r>
        <w:rPr>
          <w:rFonts w:hint="eastAsia" w:cs="宋体"/>
          <w:b/>
          <w:color w:val="auto"/>
          <w:highlight w:val="none"/>
        </w:rPr>
        <w:t>第十二</w:t>
      </w:r>
      <w:r>
        <w:rPr>
          <w:rFonts w:cs="宋体"/>
          <w:b/>
          <w:color w:val="auto"/>
          <w:highlight w:val="none"/>
        </w:rPr>
        <w:t>条</w:t>
      </w:r>
      <w:r>
        <w:rPr>
          <w:rFonts w:hint="eastAsia" w:cs="宋体"/>
          <w:b/>
          <w:color w:val="auto"/>
          <w:highlight w:val="none"/>
        </w:rPr>
        <w:t xml:space="preserve"> 合同生效</w:t>
      </w:r>
    </w:p>
    <w:p>
      <w:pPr>
        <w:pStyle w:val="14"/>
        <w:spacing w:before="0" w:beforeAutospacing="0" w:after="0" w:afterAutospacing="0" w:line="360" w:lineRule="auto"/>
        <w:ind w:firstLine="480" w:firstLineChars="200"/>
        <w:rPr>
          <w:color w:val="auto"/>
          <w:highlight w:val="none"/>
        </w:rPr>
      </w:pPr>
      <w:r>
        <w:rPr>
          <w:rFonts w:hint="eastAsia"/>
          <w:color w:val="auto"/>
          <w:highlight w:val="none"/>
        </w:rPr>
        <w:t>本合同经双方授权代表签字盖章后生效，生效日以最后一个签字日为准。</w:t>
      </w:r>
    </w:p>
    <w:p>
      <w:pPr>
        <w:pStyle w:val="14"/>
        <w:spacing w:before="156" w:beforeLines="50" w:beforeAutospacing="0" w:after="0" w:afterAutospacing="0" w:line="360" w:lineRule="auto"/>
        <w:ind w:firstLine="482" w:firstLineChars="200"/>
        <w:rPr>
          <w:rFonts w:hint="eastAsia" w:cs="宋体"/>
          <w:b/>
          <w:color w:val="auto"/>
          <w:highlight w:val="none"/>
        </w:rPr>
      </w:pPr>
      <w:r>
        <w:rPr>
          <w:rFonts w:hint="eastAsia" w:cs="宋体"/>
          <w:b/>
          <w:color w:val="auto"/>
          <w:highlight w:val="none"/>
        </w:rPr>
        <w:t>第十三</w:t>
      </w:r>
      <w:r>
        <w:rPr>
          <w:rFonts w:cs="宋体"/>
          <w:b/>
          <w:color w:val="auto"/>
          <w:highlight w:val="none"/>
        </w:rPr>
        <w:t>条</w:t>
      </w:r>
      <w:r>
        <w:rPr>
          <w:rFonts w:hint="eastAsia" w:cs="宋体"/>
          <w:b/>
          <w:color w:val="auto"/>
          <w:highlight w:val="none"/>
        </w:rPr>
        <w:t xml:space="preserve"> 附则</w:t>
      </w:r>
    </w:p>
    <w:p>
      <w:pPr>
        <w:pStyle w:val="14"/>
        <w:spacing w:before="0" w:beforeAutospacing="0" w:after="0" w:afterAutospacing="0" w:line="360" w:lineRule="auto"/>
        <w:ind w:firstLine="480" w:firstLineChars="200"/>
        <w:rPr>
          <w:color w:val="auto"/>
          <w:highlight w:val="none"/>
        </w:rPr>
      </w:pPr>
      <w:r>
        <w:rPr>
          <w:color w:val="auto"/>
          <w:highlight w:val="none"/>
        </w:rPr>
        <w:t>1</w:t>
      </w:r>
      <w:r>
        <w:rPr>
          <w:rFonts w:hint="eastAsia"/>
          <w:color w:val="auto"/>
          <w:highlight w:val="none"/>
        </w:rPr>
        <w:t>、本合同所包括的招标文件、投标文件、</w:t>
      </w:r>
      <w:r>
        <w:rPr>
          <w:rFonts w:hint="eastAsia"/>
          <w:color w:val="auto"/>
          <w:highlight w:val="none"/>
          <w:lang w:eastAsia="zh-CN"/>
        </w:rPr>
        <w:t>中标通知书</w:t>
      </w:r>
      <w:r>
        <w:rPr>
          <w:rFonts w:hint="eastAsia"/>
          <w:color w:val="auto"/>
          <w:highlight w:val="none"/>
        </w:rPr>
        <w:t>等附件，是本合同不可分割的一部分，具有同等的法律效力。</w:t>
      </w:r>
    </w:p>
    <w:p>
      <w:pPr>
        <w:pStyle w:val="14"/>
        <w:spacing w:before="0" w:beforeAutospacing="0" w:after="0" w:afterAutospacing="0" w:line="360" w:lineRule="auto"/>
        <w:ind w:firstLine="480" w:firstLineChars="200"/>
        <w:rPr>
          <w:color w:val="auto"/>
          <w:highlight w:val="none"/>
        </w:rPr>
      </w:pPr>
      <w:r>
        <w:rPr>
          <w:color w:val="auto"/>
          <w:highlight w:val="none"/>
        </w:rPr>
        <w:t>2</w:t>
      </w:r>
      <w:r>
        <w:rPr>
          <w:rFonts w:hint="eastAsia"/>
          <w:color w:val="auto"/>
          <w:highlight w:val="none"/>
        </w:rPr>
        <w:t>、在执行本合同的过程中，所有经甲乙双方签署确认的文件（包括会议纪要、补充协议、往来信函）即成为本合同的有效组成部分，其生效日期为双方签字盖章或确认之日期。</w:t>
      </w:r>
    </w:p>
    <w:p>
      <w:pPr>
        <w:pStyle w:val="14"/>
        <w:spacing w:before="0" w:beforeAutospacing="0" w:after="0" w:afterAutospacing="0" w:line="360" w:lineRule="auto"/>
        <w:ind w:firstLine="480" w:firstLineChars="200"/>
        <w:rPr>
          <w:color w:val="auto"/>
          <w:highlight w:val="none"/>
        </w:rPr>
      </w:pPr>
      <w:r>
        <w:rPr>
          <w:color w:val="auto"/>
          <w:highlight w:val="none"/>
        </w:rPr>
        <w:t>3</w:t>
      </w:r>
      <w:r>
        <w:rPr>
          <w:rFonts w:hint="eastAsia"/>
          <w:color w:val="auto"/>
          <w:highlight w:val="none"/>
        </w:rPr>
        <w:t>、除甲方事先书面同意外，乙方不得部分或全部转让其应履行的合同项下的义务。</w:t>
      </w:r>
    </w:p>
    <w:p>
      <w:pPr>
        <w:pStyle w:val="14"/>
        <w:spacing w:before="0" w:beforeAutospacing="0" w:after="0" w:afterAutospacing="0" w:line="360" w:lineRule="auto"/>
        <w:ind w:firstLine="480" w:firstLineChars="200"/>
        <w:rPr>
          <w:color w:val="auto"/>
          <w:highlight w:val="none"/>
        </w:rPr>
      </w:pPr>
      <w:r>
        <w:rPr>
          <w:color w:val="auto"/>
          <w:highlight w:val="none"/>
        </w:rPr>
        <w:t>4</w:t>
      </w:r>
      <w:r>
        <w:rPr>
          <w:rFonts w:hint="eastAsia"/>
          <w:color w:val="auto"/>
          <w:highlight w:val="none"/>
        </w:rPr>
        <w:t>、本合同一式</w:t>
      </w:r>
      <w:r>
        <w:rPr>
          <w:rFonts w:hint="eastAsia"/>
          <w:color w:val="auto"/>
          <w:highlight w:val="none"/>
          <w:u w:val="single"/>
        </w:rPr>
        <w:t>拾</w:t>
      </w:r>
      <w:r>
        <w:rPr>
          <w:rFonts w:hint="eastAsia"/>
          <w:color w:val="auto"/>
          <w:highlight w:val="none"/>
        </w:rPr>
        <w:t>份，甲方执</w:t>
      </w:r>
      <w:r>
        <w:rPr>
          <w:rFonts w:hint="eastAsia"/>
          <w:color w:val="auto"/>
          <w:highlight w:val="none"/>
          <w:u w:val="single"/>
        </w:rPr>
        <w:t>叁</w:t>
      </w:r>
      <w:r>
        <w:rPr>
          <w:rFonts w:hint="eastAsia"/>
          <w:color w:val="auto"/>
          <w:highlight w:val="none"/>
        </w:rPr>
        <w:t>份</w:t>
      </w:r>
      <w:r>
        <w:rPr>
          <w:color w:val="auto"/>
          <w:highlight w:val="none"/>
        </w:rPr>
        <w:t>,</w:t>
      </w:r>
      <w:r>
        <w:rPr>
          <w:rFonts w:hint="eastAsia"/>
          <w:color w:val="auto"/>
          <w:highlight w:val="none"/>
        </w:rPr>
        <w:t>乙方执</w:t>
      </w:r>
      <w:r>
        <w:rPr>
          <w:rFonts w:hint="eastAsia"/>
          <w:color w:val="auto"/>
          <w:highlight w:val="none"/>
          <w:u w:val="single"/>
        </w:rPr>
        <w:t>叁</w:t>
      </w:r>
      <w:r>
        <w:rPr>
          <w:rFonts w:hint="eastAsia"/>
          <w:color w:val="auto"/>
          <w:highlight w:val="none"/>
        </w:rPr>
        <w:t>份，招标代理</w:t>
      </w:r>
      <w:r>
        <w:rPr>
          <w:color w:val="auto"/>
          <w:highlight w:val="none"/>
        </w:rPr>
        <w:t>执</w:t>
      </w:r>
      <w:r>
        <w:rPr>
          <w:rFonts w:hint="eastAsia"/>
          <w:color w:val="auto"/>
          <w:highlight w:val="none"/>
          <w:u w:val="single"/>
        </w:rPr>
        <w:t>壹</w:t>
      </w:r>
      <w:r>
        <w:rPr>
          <w:rFonts w:hint="eastAsia"/>
          <w:color w:val="auto"/>
          <w:highlight w:val="none"/>
        </w:rPr>
        <w:t>份，</w:t>
      </w:r>
      <w:r>
        <w:rPr>
          <w:color w:val="auto"/>
          <w:highlight w:val="none"/>
        </w:rPr>
        <w:t>主管部门执</w:t>
      </w:r>
      <w:r>
        <w:rPr>
          <w:rFonts w:hint="eastAsia"/>
          <w:color w:val="auto"/>
          <w:highlight w:val="none"/>
          <w:u w:val="single"/>
        </w:rPr>
        <w:t>壹</w:t>
      </w:r>
      <w:r>
        <w:rPr>
          <w:rFonts w:hint="eastAsia"/>
          <w:color w:val="auto"/>
          <w:highlight w:val="none"/>
        </w:rPr>
        <w:t>份，财政</w:t>
      </w:r>
      <w:r>
        <w:rPr>
          <w:color w:val="auto"/>
          <w:highlight w:val="none"/>
        </w:rPr>
        <w:t>部门执贰份，</w:t>
      </w:r>
      <w:r>
        <w:rPr>
          <w:rFonts w:hint="eastAsia"/>
          <w:color w:val="auto"/>
          <w:highlight w:val="none"/>
        </w:rPr>
        <w:t>具有同等法律效力。</w:t>
      </w:r>
    </w:p>
    <w:p>
      <w:pPr>
        <w:pStyle w:val="14"/>
        <w:spacing w:before="0" w:beforeAutospacing="0" w:after="0" w:afterAutospacing="0" w:line="360" w:lineRule="auto"/>
        <w:rPr>
          <w:color w:val="auto"/>
          <w:highlight w:val="none"/>
        </w:rPr>
      </w:pPr>
    </w:p>
    <w:p>
      <w:pPr>
        <w:pStyle w:val="14"/>
        <w:spacing w:before="0" w:beforeAutospacing="0" w:after="0" w:afterAutospacing="0" w:line="360" w:lineRule="auto"/>
        <w:ind w:firstLine="424" w:firstLineChars="177"/>
        <w:rPr>
          <w:color w:val="auto"/>
          <w:highlight w:val="none"/>
        </w:rPr>
      </w:pPr>
      <w:r>
        <w:rPr>
          <w:rFonts w:hint="eastAsia"/>
          <w:color w:val="auto"/>
          <w:highlight w:val="none"/>
        </w:rPr>
        <w:t>附件</w:t>
      </w:r>
      <w:r>
        <w:rPr>
          <w:color w:val="auto"/>
          <w:highlight w:val="none"/>
        </w:rPr>
        <w:t>：</w:t>
      </w:r>
      <w:r>
        <w:rPr>
          <w:rFonts w:hint="eastAsia"/>
          <w:color w:val="auto"/>
          <w:highlight w:val="none"/>
          <w:lang w:eastAsia="zh-CN"/>
        </w:rPr>
        <w:t>中标通知书</w:t>
      </w:r>
      <w:r>
        <w:rPr>
          <w:rFonts w:hint="eastAsia"/>
          <w:color w:val="auto"/>
          <w:highlight w:val="none"/>
        </w:rPr>
        <w:t>、</w:t>
      </w:r>
      <w:r>
        <w:rPr>
          <w:rFonts w:hint="eastAsia"/>
          <w:color w:val="auto"/>
          <w:highlight w:val="none"/>
          <w:lang w:val="en-US" w:eastAsia="zh-CN"/>
        </w:rPr>
        <w:t>投标</w:t>
      </w:r>
      <w:r>
        <w:rPr>
          <w:color w:val="auto"/>
          <w:highlight w:val="none"/>
        </w:rPr>
        <w:t>文件、</w:t>
      </w:r>
      <w:r>
        <w:rPr>
          <w:rFonts w:hint="eastAsia"/>
          <w:color w:val="auto"/>
          <w:highlight w:val="none"/>
          <w:lang w:val="en-US" w:eastAsia="zh-CN"/>
        </w:rPr>
        <w:t>用户</w:t>
      </w:r>
      <w:r>
        <w:rPr>
          <w:color w:val="auto"/>
          <w:highlight w:val="none"/>
        </w:rPr>
        <w:t>需求书</w:t>
      </w:r>
      <w:r>
        <w:rPr>
          <w:rFonts w:hint="eastAsia"/>
          <w:color w:val="auto"/>
          <w:highlight w:val="none"/>
        </w:rPr>
        <w:t>、政府</w:t>
      </w:r>
      <w:r>
        <w:rPr>
          <w:color w:val="auto"/>
          <w:highlight w:val="none"/>
        </w:rPr>
        <w:t>批复文件</w:t>
      </w:r>
      <w:r>
        <w:rPr>
          <w:rFonts w:hint="eastAsia"/>
          <w:color w:val="auto"/>
          <w:highlight w:val="none"/>
        </w:rPr>
        <w:t>、</w:t>
      </w:r>
      <w:r>
        <w:rPr>
          <w:color w:val="auto"/>
          <w:highlight w:val="none"/>
        </w:rPr>
        <w:t>履约保函</w:t>
      </w:r>
    </w:p>
    <w:p>
      <w:pPr>
        <w:pStyle w:val="14"/>
        <w:spacing w:before="0" w:beforeAutospacing="0" w:after="0" w:afterAutospacing="0" w:line="360" w:lineRule="auto"/>
        <w:ind w:firstLine="480" w:firstLineChars="200"/>
        <w:rPr>
          <w:color w:val="auto"/>
          <w:highlight w:val="none"/>
        </w:rPr>
      </w:pPr>
    </w:p>
    <w:p>
      <w:pPr>
        <w:pStyle w:val="14"/>
        <w:spacing w:before="0" w:beforeAutospacing="0" w:after="0" w:afterAutospacing="0" w:line="360" w:lineRule="auto"/>
        <w:ind w:firstLine="480" w:firstLineChars="200"/>
        <w:rPr>
          <w:color w:val="auto"/>
          <w:highlight w:val="none"/>
        </w:rPr>
      </w:pPr>
    </w:p>
    <w:p>
      <w:pPr>
        <w:pStyle w:val="14"/>
        <w:spacing w:before="0" w:beforeAutospacing="0" w:after="0" w:afterAutospacing="0" w:line="360" w:lineRule="auto"/>
        <w:ind w:firstLine="480" w:firstLineChars="200"/>
        <w:rPr>
          <w:color w:val="auto"/>
          <w:highlight w:val="none"/>
        </w:rPr>
      </w:pPr>
    </w:p>
    <w:p>
      <w:pPr>
        <w:pStyle w:val="14"/>
        <w:spacing w:before="0" w:beforeAutospacing="0" w:after="0" w:afterAutospacing="0" w:line="360" w:lineRule="auto"/>
        <w:ind w:firstLine="480" w:firstLineChars="200"/>
        <w:rPr>
          <w:color w:val="auto"/>
          <w:highlight w:val="none"/>
        </w:rPr>
      </w:pPr>
    </w:p>
    <w:p>
      <w:pPr>
        <w:spacing w:before="156" w:beforeLines="50" w:line="360" w:lineRule="auto"/>
        <w:jc w:val="center"/>
        <w:rPr>
          <w:rFonts w:ascii="宋体" w:hAnsi="宋体" w:cs="仿宋"/>
          <w:color w:val="auto"/>
          <w:sz w:val="24"/>
          <w:highlight w:val="none"/>
        </w:rPr>
      </w:pPr>
    </w:p>
    <w:p>
      <w:pPr>
        <w:rPr>
          <w:rFonts w:hint="eastAsia" w:ascii="宋体" w:hAnsi="宋体" w:cs="仿宋"/>
          <w:color w:val="auto"/>
          <w:sz w:val="24"/>
          <w:highlight w:val="none"/>
        </w:rPr>
      </w:pPr>
      <w:r>
        <w:rPr>
          <w:rFonts w:hint="eastAsia" w:ascii="宋体" w:hAnsi="宋体" w:cs="仿宋"/>
          <w:color w:val="auto"/>
          <w:sz w:val="24"/>
          <w:highlight w:val="none"/>
        </w:rPr>
        <w:br w:type="page"/>
      </w:r>
    </w:p>
    <w:p>
      <w:pPr>
        <w:spacing w:before="156" w:beforeLines="50" w:line="360" w:lineRule="auto"/>
        <w:jc w:val="center"/>
        <w:rPr>
          <w:rFonts w:ascii="宋体" w:hAnsi="宋体" w:cs="仿宋"/>
          <w:color w:val="auto"/>
          <w:sz w:val="24"/>
          <w:highlight w:val="none"/>
        </w:rPr>
      </w:pPr>
      <w:r>
        <w:rPr>
          <w:rFonts w:hint="eastAsia" w:cs="仿宋"/>
          <w:color w:val="auto"/>
          <w:sz w:val="24"/>
          <w:highlight w:val="none"/>
          <w:lang w:eastAsia="zh-CN"/>
        </w:rPr>
        <w:t>常平镇沙湖口排涝站检修项目</w:t>
      </w:r>
      <w:r>
        <w:rPr>
          <w:rFonts w:hint="eastAsia" w:ascii="宋体" w:hAnsi="宋体" w:cs="仿宋"/>
          <w:color w:val="auto"/>
          <w:sz w:val="24"/>
          <w:highlight w:val="none"/>
        </w:rPr>
        <w:t>采购服务合同签署页</w:t>
      </w:r>
    </w:p>
    <w:p>
      <w:pPr>
        <w:spacing w:before="156" w:beforeLines="50" w:line="360" w:lineRule="auto"/>
        <w:rPr>
          <w:rFonts w:ascii="宋体" w:hAnsi="宋体" w:cs="仿宋"/>
          <w:color w:val="auto"/>
          <w:sz w:val="24"/>
          <w:highlight w:val="none"/>
        </w:rPr>
      </w:pPr>
    </w:p>
    <w:tbl>
      <w:tblPr>
        <w:tblStyle w:val="16"/>
        <w:tblW w:w="8755" w:type="dxa"/>
        <w:jc w:val="center"/>
        <w:tblLayout w:type="autofit"/>
        <w:tblCellMar>
          <w:top w:w="0" w:type="dxa"/>
          <w:left w:w="108" w:type="dxa"/>
          <w:bottom w:w="0" w:type="dxa"/>
          <w:right w:w="108" w:type="dxa"/>
        </w:tblCellMar>
      </w:tblPr>
      <w:tblGrid>
        <w:gridCol w:w="4261"/>
        <w:gridCol w:w="4494"/>
      </w:tblGrid>
      <w:tr>
        <w:tblPrEx>
          <w:tblCellMar>
            <w:top w:w="0" w:type="dxa"/>
            <w:left w:w="108" w:type="dxa"/>
            <w:bottom w:w="0" w:type="dxa"/>
            <w:right w:w="108" w:type="dxa"/>
          </w:tblCellMar>
        </w:tblPrEx>
        <w:trPr>
          <w:trHeight w:val="1271" w:hRule="atLeast"/>
          <w:jc w:val="center"/>
        </w:trPr>
        <w:tc>
          <w:tcPr>
            <w:tcW w:w="4261" w:type="dxa"/>
          </w:tcPr>
          <w:p>
            <w:pPr>
              <w:pStyle w:val="24"/>
              <w:spacing w:line="36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甲  方（公章）</w:t>
            </w:r>
            <w:r>
              <w:rPr>
                <w:rFonts w:ascii="宋体" w:eastAsia="宋体" w:cs="仿宋"/>
                <w:color w:val="auto"/>
                <w:sz w:val="24"/>
                <w:szCs w:val="24"/>
                <w:highlight w:val="none"/>
              </w:rPr>
              <w:t>：</w:t>
            </w:r>
          </w:p>
          <w:p>
            <w:pPr>
              <w:pStyle w:val="24"/>
              <w:spacing w:line="36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东莞市常平镇水务工程运营中心</w:t>
            </w:r>
          </w:p>
        </w:tc>
        <w:tc>
          <w:tcPr>
            <w:tcW w:w="4494" w:type="dxa"/>
          </w:tcPr>
          <w:p>
            <w:pPr>
              <w:pStyle w:val="24"/>
              <w:spacing w:line="36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乙  方</w:t>
            </w:r>
            <w:r>
              <w:rPr>
                <w:rFonts w:ascii="宋体" w:eastAsia="宋体" w:cs="仿宋"/>
                <w:color w:val="auto"/>
                <w:sz w:val="24"/>
                <w:szCs w:val="24"/>
                <w:highlight w:val="none"/>
              </w:rPr>
              <w:t>（</w:t>
            </w:r>
            <w:r>
              <w:rPr>
                <w:rFonts w:hint="eastAsia" w:ascii="宋体" w:eastAsia="宋体" w:cs="仿宋"/>
                <w:color w:val="auto"/>
                <w:sz w:val="24"/>
                <w:szCs w:val="24"/>
                <w:highlight w:val="none"/>
              </w:rPr>
              <w:t>公章</w:t>
            </w:r>
            <w:r>
              <w:rPr>
                <w:rFonts w:ascii="宋体" w:eastAsia="宋体" w:cs="仿宋"/>
                <w:color w:val="auto"/>
                <w:sz w:val="24"/>
                <w:szCs w:val="24"/>
                <w:highlight w:val="none"/>
              </w:rPr>
              <w:t>）：</w:t>
            </w:r>
          </w:p>
          <w:p>
            <w:pPr>
              <w:pStyle w:val="24"/>
              <w:spacing w:line="36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XXXXXXXXXXXXXXXXXXX有限公司</w:t>
            </w:r>
          </w:p>
        </w:tc>
      </w:tr>
      <w:tr>
        <w:tblPrEx>
          <w:tblCellMar>
            <w:top w:w="0" w:type="dxa"/>
            <w:left w:w="108" w:type="dxa"/>
            <w:bottom w:w="0" w:type="dxa"/>
            <w:right w:w="108" w:type="dxa"/>
          </w:tblCellMar>
        </w:tblPrEx>
        <w:trPr>
          <w:jc w:val="center"/>
        </w:trPr>
        <w:tc>
          <w:tcPr>
            <w:tcW w:w="4261" w:type="dxa"/>
          </w:tcPr>
          <w:p>
            <w:pPr>
              <w:pStyle w:val="24"/>
              <w:spacing w:line="48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法定</w:t>
            </w:r>
            <w:r>
              <w:rPr>
                <w:rFonts w:ascii="宋体" w:eastAsia="宋体" w:cs="仿宋"/>
                <w:color w:val="auto"/>
                <w:sz w:val="24"/>
                <w:szCs w:val="24"/>
                <w:highlight w:val="none"/>
              </w:rPr>
              <w:t>代表人：</w:t>
            </w:r>
          </w:p>
        </w:tc>
        <w:tc>
          <w:tcPr>
            <w:tcW w:w="4494" w:type="dxa"/>
          </w:tcPr>
          <w:p>
            <w:pPr>
              <w:pStyle w:val="24"/>
              <w:spacing w:line="48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法定</w:t>
            </w:r>
            <w:r>
              <w:rPr>
                <w:rFonts w:ascii="宋体" w:eastAsia="宋体" w:cs="仿宋"/>
                <w:color w:val="auto"/>
                <w:sz w:val="24"/>
                <w:szCs w:val="24"/>
                <w:highlight w:val="none"/>
              </w:rPr>
              <w:t>代表人：</w:t>
            </w:r>
          </w:p>
        </w:tc>
      </w:tr>
      <w:tr>
        <w:tblPrEx>
          <w:tblCellMar>
            <w:top w:w="0" w:type="dxa"/>
            <w:left w:w="108" w:type="dxa"/>
            <w:bottom w:w="0" w:type="dxa"/>
            <w:right w:w="108" w:type="dxa"/>
          </w:tblCellMar>
        </w:tblPrEx>
        <w:trPr>
          <w:jc w:val="center"/>
        </w:trPr>
        <w:tc>
          <w:tcPr>
            <w:tcW w:w="4261" w:type="dxa"/>
          </w:tcPr>
          <w:p>
            <w:pPr>
              <w:pStyle w:val="24"/>
              <w:spacing w:line="36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地址：</w:t>
            </w:r>
            <w:r>
              <w:rPr>
                <w:rFonts w:hint="eastAsia" w:ascii="宋体" w:eastAsia="宋体" w:cs="仿宋"/>
                <w:bCs/>
                <w:color w:val="auto"/>
                <w:sz w:val="24"/>
                <w:szCs w:val="24"/>
                <w:highlight w:val="none"/>
              </w:rPr>
              <w:t>常平镇还珠</w:t>
            </w:r>
            <w:r>
              <w:rPr>
                <w:rFonts w:ascii="宋体" w:eastAsia="宋体" w:cs="仿宋"/>
                <w:bCs/>
                <w:color w:val="auto"/>
                <w:sz w:val="24"/>
                <w:szCs w:val="24"/>
                <w:highlight w:val="none"/>
              </w:rPr>
              <w:t>沥桔园一街</w:t>
            </w:r>
          </w:p>
        </w:tc>
        <w:tc>
          <w:tcPr>
            <w:tcW w:w="4494" w:type="dxa"/>
          </w:tcPr>
          <w:p>
            <w:pPr>
              <w:pStyle w:val="24"/>
              <w:spacing w:line="360" w:lineRule="auto"/>
              <w:ind w:left="696" w:hanging="696" w:hangingChars="290"/>
              <w:rPr>
                <w:rFonts w:ascii="宋体" w:eastAsia="宋体" w:cs="仿宋"/>
                <w:color w:val="auto"/>
                <w:sz w:val="24"/>
                <w:szCs w:val="24"/>
                <w:highlight w:val="none"/>
              </w:rPr>
            </w:pPr>
            <w:r>
              <w:rPr>
                <w:rFonts w:hint="eastAsia" w:ascii="宋体" w:eastAsia="宋体" w:cs="仿宋"/>
                <w:color w:val="auto"/>
                <w:sz w:val="24"/>
                <w:szCs w:val="24"/>
                <w:highlight w:val="none"/>
              </w:rPr>
              <w:t>地址：</w:t>
            </w:r>
            <w:r>
              <w:rPr>
                <w:rFonts w:ascii="宋体" w:eastAsia="宋体" w:cs="仿宋"/>
                <w:color w:val="auto"/>
                <w:sz w:val="24"/>
                <w:szCs w:val="24"/>
                <w:highlight w:val="none"/>
              </w:rPr>
              <w:t xml:space="preserve"> </w:t>
            </w:r>
          </w:p>
        </w:tc>
      </w:tr>
      <w:tr>
        <w:tblPrEx>
          <w:tblCellMar>
            <w:top w:w="0" w:type="dxa"/>
            <w:left w:w="108" w:type="dxa"/>
            <w:bottom w:w="0" w:type="dxa"/>
            <w:right w:w="108" w:type="dxa"/>
          </w:tblCellMar>
        </w:tblPrEx>
        <w:trPr>
          <w:jc w:val="center"/>
        </w:trPr>
        <w:tc>
          <w:tcPr>
            <w:tcW w:w="4261" w:type="dxa"/>
          </w:tcPr>
          <w:p>
            <w:pPr>
              <w:pStyle w:val="24"/>
              <w:spacing w:line="36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电话：0769</w:t>
            </w:r>
            <w:r>
              <w:rPr>
                <w:rFonts w:ascii="宋体" w:eastAsia="宋体" w:cs="仿宋"/>
                <w:color w:val="auto"/>
                <w:sz w:val="24"/>
                <w:szCs w:val="24"/>
                <w:highlight w:val="none"/>
              </w:rPr>
              <w:t>-83399970</w:t>
            </w:r>
          </w:p>
        </w:tc>
        <w:tc>
          <w:tcPr>
            <w:tcW w:w="4494" w:type="dxa"/>
          </w:tcPr>
          <w:p>
            <w:pPr>
              <w:pStyle w:val="24"/>
              <w:spacing w:line="360" w:lineRule="auto"/>
              <w:ind w:firstLine="0" w:firstLineChars="0"/>
              <w:rPr>
                <w:rFonts w:ascii="宋体" w:eastAsia="宋体" w:cs="仿宋"/>
                <w:color w:val="auto"/>
                <w:sz w:val="24"/>
                <w:szCs w:val="24"/>
                <w:highlight w:val="none"/>
              </w:rPr>
            </w:pPr>
            <w:r>
              <w:rPr>
                <w:rFonts w:hint="eastAsia" w:ascii="宋体" w:eastAsia="宋体" w:cs="仿宋"/>
                <w:color w:val="auto"/>
                <w:sz w:val="24"/>
                <w:szCs w:val="24"/>
                <w:highlight w:val="none"/>
              </w:rPr>
              <w:t>电话：</w:t>
            </w:r>
          </w:p>
        </w:tc>
      </w:tr>
    </w:tbl>
    <w:p>
      <w:pPr>
        <w:rPr>
          <w:color w:val="auto"/>
          <w:highlight w:val="none"/>
        </w:rPr>
      </w:pPr>
      <w:r>
        <w:rPr>
          <w:rFonts w:hint="eastAsia" w:ascii="宋体" w:eastAsia="宋体" w:cs="仿宋"/>
          <w:color w:val="auto"/>
          <w:sz w:val="24"/>
          <w:szCs w:val="24"/>
          <w:highlight w:val="none"/>
        </w:rPr>
        <w:t>签订地</w:t>
      </w:r>
      <w:r>
        <w:rPr>
          <w:rFonts w:ascii="宋体" w:eastAsia="宋体" w:cs="仿宋"/>
          <w:color w:val="auto"/>
          <w:sz w:val="24"/>
          <w:szCs w:val="24"/>
          <w:highlight w:val="none"/>
        </w:rPr>
        <w:t>点</w:t>
      </w:r>
      <w:r>
        <w:rPr>
          <w:rFonts w:hint="eastAsia" w:ascii="宋体" w:eastAsia="宋体" w:cs="仿宋"/>
          <w:color w:val="auto"/>
          <w:sz w:val="24"/>
          <w:szCs w:val="24"/>
          <w:highlight w:val="none"/>
        </w:rPr>
        <w:t>： 常平镇</w:t>
      </w:r>
      <w:r>
        <w:rPr>
          <w:rFonts w:ascii="宋体" w:eastAsia="宋体" w:cs="仿宋"/>
          <w:color w:val="auto"/>
          <w:sz w:val="24"/>
          <w:szCs w:val="24"/>
          <w:highlight w:val="none"/>
        </w:rPr>
        <w:t xml:space="preserve">                   </w:t>
      </w:r>
      <w:r>
        <w:rPr>
          <w:rFonts w:hint="eastAsia" w:ascii="宋体" w:eastAsia="宋体" w:cs="仿宋"/>
          <w:color w:val="auto"/>
          <w:sz w:val="24"/>
          <w:szCs w:val="24"/>
          <w:highlight w:val="none"/>
        </w:rPr>
        <w:t>签订</w:t>
      </w:r>
      <w:r>
        <w:rPr>
          <w:rFonts w:ascii="宋体" w:eastAsia="宋体" w:cs="仿宋"/>
          <w:color w:val="auto"/>
          <w:sz w:val="24"/>
          <w:szCs w:val="24"/>
          <w:highlight w:val="none"/>
        </w:rPr>
        <w:t>日期：</w:t>
      </w:r>
      <w:r>
        <w:rPr>
          <w:rFonts w:hint="eastAsia" w:ascii="宋体" w:eastAsia="宋体" w:cs="仿宋"/>
          <w:color w:val="auto"/>
          <w:sz w:val="24"/>
          <w:szCs w:val="24"/>
          <w:highlight w:val="none"/>
        </w:rPr>
        <w:t xml:space="preserve">       年    月    日</w:t>
      </w:r>
    </w:p>
    <w:p>
      <w:pPr>
        <w:rPr>
          <w:color w:val="auto"/>
          <w:highlight w:val="none"/>
        </w:rPr>
      </w:pPr>
      <w:r>
        <w:rPr>
          <w:rFonts w:hint="eastAsia"/>
          <w:color w:val="auto"/>
          <w:highlight w:val="none"/>
        </w:rPr>
        <w:br w:type="page"/>
      </w:r>
    </w:p>
    <w:p>
      <w:pPr>
        <w:pStyle w:val="3"/>
        <w:rPr>
          <w:color w:val="auto"/>
          <w:highlight w:val="none"/>
        </w:rPr>
      </w:pPr>
      <w:bookmarkStart w:id="145" w:name="_Toc17794"/>
      <w:r>
        <w:rPr>
          <w:rFonts w:hint="eastAsia"/>
          <w:color w:val="auto"/>
          <w:highlight w:val="none"/>
        </w:rPr>
        <w:t>第六篇 投标文件格式</w:t>
      </w:r>
      <w:bookmarkEnd w:id="145"/>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46" w:name="_Toc32213"/>
      <w:r>
        <w:rPr>
          <w:rFonts w:hint="eastAsia"/>
          <w:b/>
          <w:bCs/>
          <w:color w:val="auto"/>
          <w:highlight w:val="none"/>
        </w:rPr>
        <w:t>（封面格式仅供参考）</w:t>
      </w:r>
      <w:bookmarkEnd w:id="146"/>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47" w:name="_Toc14748"/>
      <w:r>
        <w:rPr>
          <w:rFonts w:ascii="宋体" w:hAnsi="宋体" w:cs="宋体"/>
          <w:b/>
          <w:color w:val="auto"/>
          <w:spacing w:val="10"/>
          <w:kern w:val="0"/>
          <w:sz w:val="38"/>
          <w:szCs w:val="38"/>
          <w:highlight w:val="none"/>
          <w:lang w:val="zh-CN" w:bidi="zh-CN"/>
        </w:rPr>
        <w:t>投标文件封面</w:t>
      </w:r>
      <w:bookmarkEnd w:id="147"/>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48"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48"/>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2"/>
        <w:spacing w:line="360" w:lineRule="auto"/>
        <w:rPr>
          <w:color w:val="auto"/>
          <w:sz w:val="24"/>
          <w:highlight w:val="none"/>
        </w:rPr>
      </w:pPr>
      <w:bookmarkStart w:id="149" w:name="_Toc23039"/>
      <w:r>
        <w:rPr>
          <w:color w:val="auto"/>
          <w:sz w:val="24"/>
          <w:highlight w:val="none"/>
        </w:rPr>
        <w:t>法定代表人证明书</w:t>
      </w:r>
      <w:bookmarkEnd w:id="149"/>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3"/>
              <w:spacing w:line="360" w:lineRule="auto"/>
              <w:rPr>
                <w:rFonts w:ascii="宋体" w:hAnsi="宋体" w:cs="宋体"/>
                <w:color w:val="auto"/>
                <w:szCs w:val="21"/>
                <w:highlight w:val="none"/>
              </w:rPr>
            </w:pPr>
          </w:p>
        </w:tc>
        <w:tc>
          <w:tcPr>
            <w:tcW w:w="1553" w:type="pct"/>
            <w:shd w:val="clear" w:color="auto" w:fill="FFFFFF" w:themeFill="background1"/>
          </w:tcPr>
          <w:p>
            <w:pPr>
              <w:pStyle w:val="23"/>
              <w:spacing w:line="360" w:lineRule="auto"/>
              <w:rPr>
                <w:rFonts w:ascii="宋体" w:hAnsi="宋体" w:cs="宋体"/>
                <w:color w:val="auto"/>
                <w:szCs w:val="21"/>
                <w:highlight w:val="none"/>
              </w:rPr>
            </w:pPr>
          </w:p>
        </w:tc>
        <w:tc>
          <w:tcPr>
            <w:tcW w:w="779" w:type="pct"/>
            <w:shd w:val="clear" w:color="auto" w:fill="FFFFFF" w:themeFill="background1"/>
          </w:tcPr>
          <w:p>
            <w:pPr>
              <w:pStyle w:val="23"/>
              <w:spacing w:line="360" w:lineRule="auto"/>
              <w:rPr>
                <w:rFonts w:ascii="宋体" w:hAnsi="宋体" w:cs="宋体"/>
                <w:color w:val="auto"/>
                <w:szCs w:val="21"/>
                <w:highlight w:val="none"/>
              </w:rPr>
            </w:pPr>
          </w:p>
        </w:tc>
        <w:tc>
          <w:tcPr>
            <w:tcW w:w="1001" w:type="pct"/>
            <w:shd w:val="clear" w:color="auto" w:fill="FFFFFF" w:themeFill="background1"/>
          </w:tcPr>
          <w:p>
            <w:pPr>
              <w:pStyle w:val="23"/>
              <w:spacing w:line="360" w:lineRule="auto"/>
              <w:rPr>
                <w:rFonts w:ascii="宋体" w:hAnsi="宋体" w:cs="宋体"/>
                <w:color w:val="auto"/>
                <w:szCs w:val="21"/>
                <w:highlight w:val="none"/>
              </w:rPr>
            </w:pPr>
          </w:p>
        </w:tc>
        <w:tc>
          <w:tcPr>
            <w:tcW w:w="785"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3"/>
              <w:spacing w:line="360" w:lineRule="auto"/>
              <w:rPr>
                <w:rFonts w:ascii="宋体" w:hAnsi="宋体" w:cs="宋体"/>
                <w:color w:val="auto"/>
                <w:szCs w:val="21"/>
                <w:highlight w:val="none"/>
              </w:rPr>
            </w:pPr>
          </w:p>
        </w:tc>
        <w:tc>
          <w:tcPr>
            <w:tcW w:w="1553" w:type="pct"/>
          </w:tcPr>
          <w:p>
            <w:pPr>
              <w:pStyle w:val="23"/>
              <w:spacing w:line="360" w:lineRule="auto"/>
              <w:rPr>
                <w:rFonts w:ascii="宋体" w:hAnsi="宋体" w:cs="宋体"/>
                <w:color w:val="auto"/>
                <w:szCs w:val="21"/>
                <w:highlight w:val="none"/>
              </w:rPr>
            </w:pPr>
          </w:p>
        </w:tc>
        <w:tc>
          <w:tcPr>
            <w:tcW w:w="779" w:type="pct"/>
          </w:tcPr>
          <w:p>
            <w:pPr>
              <w:pStyle w:val="23"/>
              <w:spacing w:line="360" w:lineRule="auto"/>
              <w:rPr>
                <w:rFonts w:ascii="宋体" w:hAnsi="宋体" w:cs="宋体"/>
                <w:color w:val="auto"/>
                <w:szCs w:val="21"/>
                <w:highlight w:val="none"/>
              </w:rPr>
            </w:pPr>
          </w:p>
        </w:tc>
        <w:tc>
          <w:tcPr>
            <w:tcW w:w="1001" w:type="pct"/>
          </w:tcPr>
          <w:p>
            <w:pPr>
              <w:pStyle w:val="23"/>
              <w:spacing w:line="360" w:lineRule="auto"/>
              <w:rPr>
                <w:rFonts w:ascii="宋体" w:hAnsi="宋体" w:cs="宋体"/>
                <w:color w:val="auto"/>
                <w:szCs w:val="21"/>
                <w:highlight w:val="none"/>
              </w:rPr>
            </w:pPr>
          </w:p>
        </w:tc>
        <w:tc>
          <w:tcPr>
            <w:tcW w:w="78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3"/>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3"/>
              <w:spacing w:line="360" w:lineRule="auto"/>
              <w:rPr>
                <w:rFonts w:ascii="宋体" w:hAnsi="宋体" w:cs="宋体"/>
                <w:color w:val="auto"/>
                <w:szCs w:val="21"/>
                <w:highlight w:val="none"/>
              </w:rPr>
            </w:pPr>
          </w:p>
        </w:tc>
        <w:tc>
          <w:tcPr>
            <w:tcW w:w="1553" w:type="pct"/>
          </w:tcPr>
          <w:p>
            <w:pPr>
              <w:pStyle w:val="23"/>
              <w:spacing w:line="360" w:lineRule="auto"/>
              <w:rPr>
                <w:rFonts w:ascii="宋体" w:hAnsi="宋体" w:cs="宋体"/>
                <w:color w:val="auto"/>
                <w:szCs w:val="21"/>
                <w:highlight w:val="none"/>
              </w:rPr>
            </w:pPr>
          </w:p>
        </w:tc>
        <w:tc>
          <w:tcPr>
            <w:tcW w:w="779" w:type="pct"/>
          </w:tcPr>
          <w:p>
            <w:pPr>
              <w:pStyle w:val="23"/>
              <w:spacing w:line="360" w:lineRule="auto"/>
              <w:rPr>
                <w:rFonts w:ascii="宋体" w:hAnsi="宋体" w:cs="宋体"/>
                <w:color w:val="auto"/>
                <w:szCs w:val="21"/>
                <w:highlight w:val="none"/>
              </w:rPr>
            </w:pPr>
          </w:p>
        </w:tc>
        <w:tc>
          <w:tcPr>
            <w:tcW w:w="1001" w:type="pct"/>
          </w:tcPr>
          <w:p>
            <w:pPr>
              <w:pStyle w:val="23"/>
              <w:spacing w:line="360" w:lineRule="auto"/>
              <w:rPr>
                <w:rFonts w:ascii="宋体" w:hAnsi="宋体" w:cs="宋体"/>
                <w:color w:val="auto"/>
                <w:szCs w:val="21"/>
                <w:highlight w:val="none"/>
              </w:rPr>
            </w:pPr>
          </w:p>
        </w:tc>
        <w:tc>
          <w:tcPr>
            <w:tcW w:w="785" w:type="pct"/>
          </w:tcPr>
          <w:p>
            <w:pPr>
              <w:pStyle w:val="23"/>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1"/>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150" w:name="_Toc20098"/>
      <w:r>
        <w:rPr>
          <w:color w:val="auto"/>
          <w:highlight w:val="none"/>
        </w:rPr>
        <w:t>履约进度计划表</w:t>
      </w:r>
      <w:bookmarkEnd w:id="150"/>
    </w:p>
    <w:p>
      <w:pPr>
        <w:pStyle w:val="8"/>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3"/>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3"/>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51" w:name="_Toc2912"/>
      <w:r>
        <w:rPr>
          <w:rFonts w:hint="eastAsia"/>
          <w:b/>
          <w:bCs/>
          <w:color w:val="auto"/>
          <w:sz w:val="24"/>
          <w:szCs w:val="32"/>
          <w:highlight w:val="none"/>
        </w:rPr>
        <w:t>格式十四：</w:t>
      </w:r>
      <w:bookmarkEnd w:id="151"/>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1"/>
        <w:tabs>
          <w:tab w:val="left" w:pos="673"/>
        </w:tabs>
        <w:spacing w:line="360" w:lineRule="auto"/>
        <w:ind w:firstLine="0" w:firstLineChars="0"/>
        <w:outlineLvl w:val="1"/>
        <w:rPr>
          <w:rFonts w:ascii="宋体" w:hAnsi="宋体" w:cs="宋体"/>
          <w:color w:val="auto"/>
          <w:szCs w:val="21"/>
          <w:highlight w:val="none"/>
        </w:rPr>
      </w:pPr>
      <w:bookmarkStart w:id="152" w:name="_Toc14919"/>
      <w:r>
        <w:rPr>
          <w:rFonts w:hint="eastAsia" w:ascii="宋体" w:hAnsi="宋体" w:cs="宋体"/>
          <w:color w:val="auto"/>
          <w:szCs w:val="21"/>
          <w:highlight w:val="none"/>
        </w:rPr>
        <w:t>1、招标文件要求提供的其他资料。</w:t>
      </w:r>
      <w:bookmarkEnd w:id="152"/>
    </w:p>
    <w:p>
      <w:pPr>
        <w:pStyle w:val="21"/>
        <w:tabs>
          <w:tab w:val="left" w:pos="673"/>
        </w:tabs>
        <w:spacing w:line="360" w:lineRule="auto"/>
        <w:ind w:firstLine="0" w:firstLineChars="0"/>
        <w:outlineLvl w:val="1"/>
        <w:rPr>
          <w:rFonts w:ascii="宋体" w:hAnsi="宋体" w:cs="宋体"/>
          <w:color w:val="auto"/>
          <w:szCs w:val="21"/>
          <w:highlight w:val="none"/>
        </w:rPr>
      </w:pPr>
      <w:bookmarkStart w:id="153" w:name="_Toc7938"/>
      <w:r>
        <w:rPr>
          <w:rFonts w:hint="eastAsia" w:ascii="宋体" w:hAnsi="宋体" w:cs="宋体"/>
          <w:color w:val="auto"/>
          <w:szCs w:val="21"/>
          <w:highlight w:val="none"/>
        </w:rPr>
        <w:t>2、投标人认为需提供的其他资料。</w:t>
      </w:r>
      <w:bookmarkEnd w:id="153"/>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1"/>
        <w:tabs>
          <w:tab w:val="left" w:pos="673"/>
        </w:tabs>
        <w:spacing w:line="360" w:lineRule="auto"/>
        <w:ind w:firstLine="0" w:firstLineChars="0"/>
        <w:outlineLvl w:val="1"/>
        <w:rPr>
          <w:rFonts w:ascii="宋体" w:hAnsi="宋体" w:cs="宋体"/>
          <w:b/>
          <w:bCs/>
          <w:color w:val="auto"/>
          <w:sz w:val="24"/>
          <w:highlight w:val="none"/>
        </w:rPr>
      </w:pPr>
      <w:bookmarkStart w:id="154" w:name="_Toc30382"/>
      <w:r>
        <w:rPr>
          <w:rFonts w:hint="eastAsia" w:ascii="宋体" w:hAnsi="宋体" w:cs="宋体"/>
          <w:b/>
          <w:bCs/>
          <w:color w:val="auto"/>
          <w:sz w:val="24"/>
          <w:highlight w:val="none"/>
        </w:rPr>
        <w:t>格式十五：</w:t>
      </w:r>
      <w:bookmarkEnd w:id="154"/>
    </w:p>
    <w:p>
      <w:pPr>
        <w:pStyle w:val="21"/>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1"/>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1"/>
        <w:tabs>
          <w:tab w:val="left" w:pos="673"/>
        </w:tabs>
        <w:spacing w:line="360" w:lineRule="auto"/>
        <w:ind w:firstLine="0" w:firstLineChars="0"/>
        <w:outlineLvl w:val="1"/>
        <w:rPr>
          <w:rFonts w:ascii="宋体" w:hAnsi="宋体" w:cs="宋体"/>
          <w:b/>
          <w:bCs/>
          <w:color w:val="auto"/>
          <w:sz w:val="24"/>
          <w:highlight w:val="none"/>
        </w:rPr>
      </w:pPr>
      <w:bookmarkStart w:id="155" w:name="_Toc3970"/>
      <w:r>
        <w:rPr>
          <w:rFonts w:hint="eastAsia" w:ascii="宋体" w:hAnsi="宋体" w:cs="宋体"/>
          <w:b/>
          <w:bCs/>
          <w:color w:val="auto"/>
          <w:sz w:val="24"/>
          <w:highlight w:val="none"/>
        </w:rPr>
        <w:t>格式十五：</w:t>
      </w:r>
      <w:bookmarkEnd w:id="155"/>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56" w:name="_Toc4401"/>
      <w:r>
        <w:rPr>
          <w:rFonts w:hint="eastAsia" w:ascii="宋体" w:hAnsi="宋体" w:cs="宋体"/>
          <w:b/>
          <w:bCs/>
          <w:color w:val="auto"/>
          <w:szCs w:val="21"/>
          <w:highlight w:val="none"/>
        </w:rPr>
        <w:t>需要招标人提供的附加条件</w:t>
      </w:r>
      <w:bookmarkEnd w:id="156"/>
    </w:p>
    <w:p>
      <w:pPr>
        <w:pStyle w:val="8"/>
        <w:autoSpaceDE w:val="0"/>
        <w:autoSpaceDN w:val="0"/>
        <w:spacing w:before="0" w:line="360" w:lineRule="auto"/>
        <w:ind w:left="0"/>
        <w:rPr>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3"/>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57" w:name="_Toc25747"/>
      <w:r>
        <w:rPr>
          <w:rFonts w:hint="eastAsia"/>
          <w:b/>
          <w:bCs/>
          <w:color w:val="auto"/>
          <w:highlight w:val="none"/>
          <w:lang w:val="en-US"/>
        </w:rPr>
        <w:t>格式十六：</w:t>
      </w:r>
      <w:bookmarkEnd w:id="157"/>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58" w:name="_Toc27211"/>
      <w:r>
        <w:rPr>
          <w:rFonts w:hint="eastAsia"/>
          <w:color w:val="auto"/>
          <w:highlight w:val="none"/>
        </w:rPr>
        <w:t>第七篇 开标文件格式</w:t>
      </w:r>
      <w:bookmarkEnd w:id="158"/>
    </w:p>
    <w:p>
      <w:pPr>
        <w:jc w:val="center"/>
        <w:outlineLvl w:val="1"/>
        <w:rPr>
          <w:b/>
          <w:bCs/>
          <w:color w:val="auto"/>
          <w:highlight w:val="none"/>
        </w:rPr>
      </w:pPr>
      <w:bookmarkStart w:id="159" w:name="_Toc32249"/>
      <w:r>
        <w:rPr>
          <w:rFonts w:hint="eastAsia"/>
          <w:b/>
          <w:bCs/>
          <w:color w:val="auto"/>
          <w:highlight w:val="none"/>
        </w:rPr>
        <w:t>（封面格式仅供参考）</w:t>
      </w:r>
      <w:bookmarkEnd w:id="15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0"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1"/>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62" w:name="_Toc32100"/>
      <w:r>
        <w:rPr>
          <w:rFonts w:hint="eastAsia"/>
          <w:b/>
          <w:bCs/>
          <w:color w:val="auto"/>
          <w:sz w:val="21"/>
          <w:szCs w:val="21"/>
          <w:highlight w:val="none"/>
          <w:lang w:val="en-US"/>
        </w:rPr>
        <w:t>1、开标一览表</w:t>
      </w:r>
      <w:bookmarkEnd w:id="162"/>
    </w:p>
    <w:p>
      <w:pPr>
        <w:spacing w:line="360" w:lineRule="auto"/>
        <w:outlineLvl w:val="1"/>
        <w:rPr>
          <w:rFonts w:ascii="宋体" w:hAnsi="宋体" w:cs="宋体"/>
          <w:b/>
          <w:bCs/>
          <w:color w:val="auto"/>
          <w:szCs w:val="21"/>
          <w:highlight w:val="none"/>
        </w:rPr>
      </w:pPr>
      <w:bookmarkStart w:id="163" w:name="_Toc8054"/>
      <w:r>
        <w:rPr>
          <w:rFonts w:hint="eastAsia" w:ascii="宋体" w:hAnsi="宋体" w:cs="宋体"/>
          <w:b/>
          <w:bCs/>
          <w:color w:val="auto"/>
          <w:szCs w:val="21"/>
          <w:highlight w:val="none"/>
        </w:rPr>
        <w:t>2、分项报价表</w:t>
      </w:r>
      <w:bookmarkEnd w:id="163"/>
    </w:p>
    <w:p>
      <w:pPr>
        <w:pStyle w:val="8"/>
        <w:spacing w:before="0" w:line="360" w:lineRule="auto"/>
        <w:ind w:left="0"/>
        <w:outlineLvl w:val="1"/>
        <w:rPr>
          <w:b/>
          <w:bCs/>
          <w:color w:val="auto"/>
          <w:sz w:val="21"/>
          <w:szCs w:val="21"/>
          <w:highlight w:val="none"/>
          <w:lang w:val="en-US"/>
        </w:rPr>
      </w:pPr>
      <w:bookmarkStart w:id="164" w:name="_Toc5011"/>
      <w:r>
        <w:rPr>
          <w:rFonts w:hint="eastAsia"/>
          <w:b/>
          <w:bCs/>
          <w:color w:val="auto"/>
          <w:sz w:val="21"/>
          <w:szCs w:val="21"/>
          <w:highlight w:val="none"/>
          <w:lang w:val="en-US"/>
        </w:rPr>
        <w:t>3、法定代表人证明书</w:t>
      </w:r>
      <w:bookmarkEnd w:id="164"/>
    </w:p>
    <w:p>
      <w:pPr>
        <w:pStyle w:val="8"/>
        <w:spacing w:before="0" w:line="360" w:lineRule="auto"/>
        <w:ind w:left="0"/>
        <w:outlineLvl w:val="1"/>
        <w:rPr>
          <w:b/>
          <w:bCs/>
          <w:color w:val="auto"/>
          <w:sz w:val="21"/>
          <w:szCs w:val="21"/>
          <w:highlight w:val="none"/>
          <w:lang w:val="en-US"/>
        </w:rPr>
      </w:pPr>
      <w:bookmarkStart w:id="165" w:name="_Toc27439"/>
      <w:r>
        <w:rPr>
          <w:rFonts w:hint="eastAsia"/>
          <w:b/>
          <w:bCs/>
          <w:color w:val="auto"/>
          <w:sz w:val="21"/>
          <w:szCs w:val="21"/>
          <w:highlight w:val="none"/>
          <w:lang w:val="en-US"/>
        </w:rPr>
        <w:t>4、法定代表人授权书</w:t>
      </w:r>
      <w:bookmarkEnd w:id="165"/>
    </w:p>
    <w:p>
      <w:pPr>
        <w:spacing w:line="360" w:lineRule="auto"/>
        <w:outlineLvl w:val="1"/>
        <w:rPr>
          <w:rFonts w:ascii="宋体" w:hAnsi="宋体" w:cs="宋体"/>
          <w:b/>
          <w:bCs/>
          <w:color w:val="auto"/>
          <w:szCs w:val="21"/>
          <w:highlight w:val="none"/>
        </w:rPr>
      </w:pPr>
      <w:bookmarkStart w:id="166" w:name="_Toc16304"/>
      <w:r>
        <w:rPr>
          <w:rFonts w:hint="eastAsia" w:ascii="宋体" w:hAnsi="宋体" w:cs="宋体"/>
          <w:b/>
          <w:bCs/>
          <w:color w:val="auto"/>
          <w:szCs w:val="21"/>
          <w:highlight w:val="none"/>
        </w:rPr>
        <w:t>5、投标保证金</w:t>
      </w:r>
      <w:bookmarkEnd w:id="166"/>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67" w:name="_Toc2722"/>
      <w:r>
        <w:rPr>
          <w:rFonts w:hint="eastAsia"/>
          <w:color w:val="auto"/>
          <w:highlight w:val="none"/>
        </w:rPr>
        <w:t>第八篇 其它文件格式（如有需要）</w:t>
      </w:r>
      <w:bookmarkEnd w:id="167"/>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1"/>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常平镇沙湖口排涝站检修项目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WFkODEzY2E3MmE0NTI5NGEyNGJmZmRlZTcxNDI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57C5CF6"/>
    <w:rsid w:val="07342FC6"/>
    <w:rsid w:val="08F278CA"/>
    <w:rsid w:val="0AAB1D08"/>
    <w:rsid w:val="0B696582"/>
    <w:rsid w:val="0C502C33"/>
    <w:rsid w:val="0F1622A5"/>
    <w:rsid w:val="121918AE"/>
    <w:rsid w:val="126E350F"/>
    <w:rsid w:val="15380D0C"/>
    <w:rsid w:val="18062A99"/>
    <w:rsid w:val="1AE1687F"/>
    <w:rsid w:val="1BBB674D"/>
    <w:rsid w:val="1BE705BF"/>
    <w:rsid w:val="1DB725C0"/>
    <w:rsid w:val="20332F5E"/>
    <w:rsid w:val="209314D4"/>
    <w:rsid w:val="244868B3"/>
    <w:rsid w:val="2A213986"/>
    <w:rsid w:val="2C032611"/>
    <w:rsid w:val="2D3A4F1C"/>
    <w:rsid w:val="2D602092"/>
    <w:rsid w:val="2DE33D62"/>
    <w:rsid w:val="2E462ABD"/>
    <w:rsid w:val="2FE55D43"/>
    <w:rsid w:val="31381DB7"/>
    <w:rsid w:val="3158095E"/>
    <w:rsid w:val="33C90654"/>
    <w:rsid w:val="34BE4BEB"/>
    <w:rsid w:val="373F6180"/>
    <w:rsid w:val="37423885"/>
    <w:rsid w:val="38092CB3"/>
    <w:rsid w:val="3B2A432E"/>
    <w:rsid w:val="3C8E00EA"/>
    <w:rsid w:val="3E0202C6"/>
    <w:rsid w:val="3E855CE7"/>
    <w:rsid w:val="43143B39"/>
    <w:rsid w:val="438833C2"/>
    <w:rsid w:val="43984320"/>
    <w:rsid w:val="4735388D"/>
    <w:rsid w:val="47735BD0"/>
    <w:rsid w:val="481D3236"/>
    <w:rsid w:val="498145E0"/>
    <w:rsid w:val="4BE07E65"/>
    <w:rsid w:val="4C573AD4"/>
    <w:rsid w:val="4DAA2866"/>
    <w:rsid w:val="4F2676D5"/>
    <w:rsid w:val="525B07C5"/>
    <w:rsid w:val="52E14EC4"/>
    <w:rsid w:val="53F51E89"/>
    <w:rsid w:val="5B812734"/>
    <w:rsid w:val="5BE04967"/>
    <w:rsid w:val="5C015C21"/>
    <w:rsid w:val="5D744988"/>
    <w:rsid w:val="5E720F58"/>
    <w:rsid w:val="64344366"/>
    <w:rsid w:val="64D3048A"/>
    <w:rsid w:val="65851F87"/>
    <w:rsid w:val="66CA48D2"/>
    <w:rsid w:val="687065DC"/>
    <w:rsid w:val="6DBB3A8B"/>
    <w:rsid w:val="6E003853"/>
    <w:rsid w:val="6ECE5FF3"/>
    <w:rsid w:val="6ED74C74"/>
    <w:rsid w:val="717F42C4"/>
    <w:rsid w:val="720B7DC5"/>
    <w:rsid w:val="74951BFB"/>
    <w:rsid w:val="74F71418"/>
    <w:rsid w:val="7D0C6DB7"/>
    <w:rsid w:val="7F36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2"/>
    <w:qFormat/>
    <w:uiPriority w:val="0"/>
    <w:pPr>
      <w:keepNext/>
      <w:keepLines/>
      <w:spacing w:line="576" w:lineRule="auto"/>
      <w:jc w:val="center"/>
      <w:outlineLvl w:val="0"/>
    </w:pPr>
    <w:rPr>
      <w:b/>
      <w:kern w:val="44"/>
      <w:sz w:val="30"/>
    </w:rPr>
  </w:style>
  <w:style w:type="paragraph" w:styleId="2">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9"/>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Body Text First Indent 2"/>
    <w:basedOn w:val="9"/>
    <w:qFormat/>
    <w:uiPriority w:val="0"/>
    <w:pPr>
      <w:spacing w:line="360" w:lineRule="auto"/>
      <w:ind w:firstLine="420" w:firstLineChars="200"/>
    </w:pPr>
    <w:rPr>
      <w:bCs/>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qFormat/>
    <w:uiPriority w:val="0"/>
    <w:rPr>
      <w:sz w:val="21"/>
      <w:szCs w:val="21"/>
    </w:rPr>
  </w:style>
  <w:style w:type="paragraph" w:styleId="21">
    <w:name w:val="List Paragraph"/>
    <w:basedOn w:val="1"/>
    <w:qFormat/>
    <w:uiPriority w:val="34"/>
    <w:pPr>
      <w:ind w:firstLine="420" w:firstLineChars="200"/>
    </w:pPr>
  </w:style>
  <w:style w:type="character" w:customStyle="1" w:styleId="22">
    <w:name w:val="标题 1 Char"/>
    <w:link w:val="3"/>
    <w:qFormat/>
    <w:uiPriority w:val="0"/>
    <w:rPr>
      <w:b/>
      <w:kern w:val="44"/>
      <w:sz w:val="30"/>
    </w:rPr>
  </w:style>
  <w:style w:type="paragraph" w:customStyle="1" w:styleId="23">
    <w:name w:val="Table Paragraph"/>
    <w:basedOn w:val="1"/>
    <w:qFormat/>
    <w:uiPriority w:val="1"/>
  </w:style>
  <w:style w:type="paragraph" w:customStyle="1" w:styleId="24">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8">
    <w:name w:val="列出段落1"/>
    <w:basedOn w:val="1"/>
    <w:qFormat/>
    <w:uiPriority w:val="0"/>
    <w:pPr>
      <w:ind w:firstLine="420" w:firstLineChars="200"/>
    </w:pPr>
    <w:rPr>
      <w:rFonts w:ascii="Calibri" w:hAnsi="Calibri"/>
      <w:kern w:val="0"/>
      <w:sz w:val="20"/>
      <w:szCs w:val="20"/>
    </w:rPr>
  </w:style>
  <w:style w:type="character" w:customStyle="1" w:styleId="29">
    <w:name w:val="批注框文本 Char"/>
    <w:basedOn w:val="18"/>
    <w:link w:val="11"/>
    <w:qFormat/>
    <w:uiPriority w:val="0"/>
    <w:rPr>
      <w:rFonts w:asciiTheme="minorHAnsi" w:hAnsiTheme="minorHAnsi" w:cstheme="minorBidi"/>
      <w:kern w:val="2"/>
      <w:sz w:val="18"/>
      <w:szCs w:val="18"/>
    </w:rPr>
  </w:style>
  <w:style w:type="paragraph" w:customStyle="1" w:styleId="30">
    <w:name w:val="Other|1"/>
    <w:basedOn w:val="1"/>
    <w:qFormat/>
    <w:uiPriority w:val="0"/>
    <w:pPr>
      <w:jc w:val="center"/>
    </w:pPr>
    <w:rPr>
      <w:rFonts w:ascii="宋体" w:hAnsi="宋体" w:cs="宋体"/>
      <w:sz w:val="14"/>
      <w:szCs w:val="1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73</Pages>
  <Words>34819</Words>
  <Characters>35995</Characters>
  <Lines>343</Lines>
  <Paragraphs>96</Paragraphs>
  <TotalTime>6</TotalTime>
  <ScaleCrop>false</ScaleCrop>
  <LinksUpToDate>false</LinksUpToDate>
  <CharactersWithSpaces>37661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AoiroWings</cp:lastModifiedBy>
  <cp:lastPrinted>2022-05-26T10:01:00Z</cp:lastPrinted>
  <dcterms:modified xsi:type="dcterms:W3CDTF">2022-09-15T02:42:32Z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42D8C56B02064E45B1E34A9622FA6F9B</vt:lpwstr>
  </property>
</Properties>
</file>