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942"/>
      <w:bookmarkStart w:id="1" w:name="_Toc7243"/>
      <w:bookmarkStart w:id="2" w:name="_Toc16489"/>
      <w:bookmarkStart w:id="3" w:name="_Toc5114"/>
      <w:bookmarkStart w:id="4" w:name="_Toc25865"/>
      <w:bookmarkStart w:id="5" w:name="_Toc24995"/>
      <w:r>
        <w:rPr>
          <w:rFonts w:hint="eastAsia"/>
          <w:b/>
          <w:bCs/>
          <w:color w:val="auto"/>
          <w:sz w:val="52"/>
          <w:szCs w:val="72"/>
          <w:highlight w:val="none"/>
          <w:lang w:val="en-US" w:eastAsia="zh-CN"/>
        </w:rPr>
        <w:t>国内采购</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6" w:name="_Toc6489"/>
      <w:bookmarkStart w:id="7" w:name="_Toc15932"/>
      <w:r>
        <w:rPr>
          <w:rFonts w:hint="eastAsia"/>
          <w:b/>
          <w:bCs/>
          <w:color w:val="auto"/>
          <w:sz w:val="52"/>
          <w:szCs w:val="72"/>
          <w:highlight w:val="none"/>
          <w:lang w:val="en-US" w:eastAsia="zh-CN"/>
        </w:rPr>
        <w:t>询价文件</w:t>
      </w:r>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东莞市第一中学体育馆照明改造项目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bookmarkStart w:id="8" w:name="_Toc17050"/>
      <w:bookmarkStart w:id="9" w:name="_Toc30682"/>
      <w:bookmarkStart w:id="10" w:name="_Toc4164"/>
      <w:bookmarkStart w:id="11" w:name="_Toc8376"/>
      <w:bookmarkStart w:id="12" w:name="_Toc5265"/>
      <w:bookmarkStart w:id="13" w:name="_Toc18278"/>
      <w:r>
        <w:rPr>
          <w:rFonts w:hint="eastAsia" w:ascii="黑体" w:hAnsi="黑体" w:eastAsia="黑体" w:cs="黑体"/>
          <w:color w:val="auto"/>
          <w:sz w:val="30"/>
          <w:szCs w:val="30"/>
          <w:highlight w:val="none"/>
          <w:lang w:val="en-US" w:eastAsia="zh-CN"/>
        </w:rPr>
        <w:t>2023年7月18日</w:t>
      </w:r>
      <w:bookmarkEnd w:id="8"/>
      <w:bookmarkEnd w:id="9"/>
      <w:bookmarkEnd w:id="10"/>
      <w:bookmarkEnd w:id="11"/>
      <w:bookmarkEnd w:id="12"/>
      <w:bookmarkEnd w:id="13"/>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4"/>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_Toc10219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报价邀请</w:t>
          </w:r>
          <w:r>
            <w:rPr>
              <w:color w:val="auto"/>
              <w:highlight w:val="none"/>
            </w:rPr>
            <w:tab/>
          </w:r>
          <w:r>
            <w:rPr>
              <w:color w:val="auto"/>
              <w:highlight w:val="none"/>
            </w:rPr>
            <w:fldChar w:fldCharType="begin"/>
          </w:r>
          <w:r>
            <w:rPr>
              <w:color w:val="auto"/>
              <w:highlight w:val="none"/>
            </w:rPr>
            <w:instrText xml:space="preserve"> PAGEREF _Toc10219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_Toc4722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_Toc4722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_Toc15454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_Toc15454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_Toc30852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_Toc30852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_Toc30119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_Toc30119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_Toc9110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合同文本参考格式</w:t>
          </w:r>
          <w:r>
            <w:rPr>
              <w:color w:val="auto"/>
              <w:highlight w:val="none"/>
            </w:rPr>
            <w:tab/>
          </w:r>
          <w:r>
            <w:rPr>
              <w:color w:val="auto"/>
              <w:highlight w:val="none"/>
            </w:rPr>
            <w:fldChar w:fldCharType="begin"/>
          </w:r>
          <w:r>
            <w:rPr>
              <w:color w:val="auto"/>
              <w:highlight w:val="none"/>
            </w:rPr>
            <w:instrText xml:space="preserve"> PAGEREF _Toc9110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_Toc2069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报价文件格式</w:t>
          </w:r>
          <w:r>
            <w:rPr>
              <w:color w:val="auto"/>
              <w:highlight w:val="none"/>
            </w:rPr>
            <w:tab/>
          </w:r>
          <w:r>
            <w:rPr>
              <w:color w:val="auto"/>
              <w:highlight w:val="none"/>
            </w:rPr>
            <w:fldChar w:fldCharType="begin"/>
          </w:r>
          <w:r>
            <w:rPr>
              <w:color w:val="auto"/>
              <w:highlight w:val="none"/>
            </w:rPr>
            <w:instrText xml:space="preserve"> PAGEREF _Toc2069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_Toc28926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_Toc28926 \h </w:instrText>
          </w:r>
          <w:r>
            <w:rPr>
              <w:color w:val="auto"/>
              <w:highlight w:val="none"/>
            </w:rPr>
            <w:fldChar w:fldCharType="separate"/>
          </w:r>
          <w:r>
            <w:rPr>
              <w:color w:val="auto"/>
              <w:highlight w:val="none"/>
            </w:rPr>
            <w:t>43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_Toc15061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_Toc15061 \h </w:instrText>
          </w:r>
          <w:r>
            <w:rPr>
              <w:color w:val="auto"/>
              <w:highlight w:val="none"/>
            </w:rPr>
            <w:fldChar w:fldCharType="separate"/>
          </w:r>
          <w:r>
            <w:rPr>
              <w:color w:val="auto"/>
              <w:highlight w:val="none"/>
            </w:rPr>
            <w:t>45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4"/>
        <w:numPr>
          <w:ilvl w:val="0"/>
          <w:numId w:val="2"/>
        </w:numPr>
        <w:bidi w:val="0"/>
        <w:rPr>
          <w:rFonts w:hint="eastAsia"/>
          <w:color w:val="auto"/>
          <w:highlight w:val="none"/>
          <w:lang w:val="en-US" w:eastAsia="zh-CN"/>
        </w:rPr>
      </w:pPr>
      <w:bookmarkStart w:id="14" w:name="_Toc10219"/>
      <w:r>
        <w:rPr>
          <w:rFonts w:hint="eastAsia"/>
          <w:color w:val="auto"/>
          <w:highlight w:val="none"/>
          <w:lang w:val="en-US" w:eastAsia="zh-CN"/>
        </w:rPr>
        <w:t>报价邀请</w:t>
      </w:r>
      <w:bookmarkEnd w:id="14"/>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东莞市第一中学体育馆照明改造项目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询价文件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24</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报价文件</w:t>
      </w:r>
      <w:r>
        <w:rPr>
          <w:rFonts w:hint="eastAsia" w:ascii="宋体" w:hAnsi="宋体" w:eastAsia="宋体" w:cs="宋体"/>
          <w:color w:val="auto"/>
          <w:sz w:val="21"/>
          <w:szCs w:val="21"/>
          <w:highlight w:val="none"/>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5" w:name="_Toc9308"/>
      <w:bookmarkStart w:id="16" w:name="_Toc35393621"/>
      <w:bookmarkStart w:id="17" w:name="_Toc2169"/>
      <w:bookmarkStart w:id="18" w:name="_Toc28359002"/>
      <w:bookmarkStart w:id="19" w:name="_Toc28359079"/>
      <w:bookmarkStart w:id="20" w:name="_Toc11952"/>
      <w:bookmarkStart w:id="21" w:name="_Toc13782"/>
      <w:bookmarkStart w:id="22" w:name="_Toc26796"/>
      <w:bookmarkStart w:id="23" w:name="_Toc31624"/>
      <w:bookmarkStart w:id="24" w:name="_Toc35393790"/>
      <w:bookmarkStart w:id="25" w:name="_Hlk24379207"/>
      <w:r>
        <w:rPr>
          <w:rFonts w:hint="eastAsia" w:ascii="宋体" w:hAnsi="宋体" w:eastAsia="宋体" w:cs="宋体"/>
          <w:b/>
          <w:bCs/>
          <w:color w:val="auto"/>
          <w:sz w:val="21"/>
          <w:szCs w:val="21"/>
          <w:highlight w:val="none"/>
        </w:rPr>
        <w:t>一、项目基本情况</w:t>
      </w:r>
      <w:bookmarkEnd w:id="15"/>
      <w:bookmarkEnd w:id="16"/>
      <w:bookmarkEnd w:id="17"/>
      <w:bookmarkEnd w:id="18"/>
      <w:bookmarkEnd w:id="19"/>
      <w:bookmarkEnd w:id="20"/>
      <w:bookmarkEnd w:id="21"/>
      <w:bookmarkEnd w:id="22"/>
      <w:bookmarkEnd w:id="23"/>
      <w:bookmarkEnd w:id="24"/>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GSDG2023-019A</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东莞市第一中学体育馆照明改造项目</w:t>
      </w:r>
    </w:p>
    <w:bookmarkEnd w:id="25"/>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¥190,090.32元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6"/>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539"/>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3539" w:type="dxa"/>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4463" w:type="dxa"/>
            <w:noWrap w:val="0"/>
            <w:vAlign w:val="center"/>
          </w:tcPr>
          <w:p>
            <w:pPr>
              <w:spacing w:line="360" w:lineRule="auto"/>
              <w:jc w:val="center"/>
              <w:rPr>
                <w:rFonts w:hint="eastAsia" w:hAnsi="宋体"/>
                <w:b/>
                <w:color w:val="auto"/>
                <w:sz w:val="21"/>
                <w:szCs w:val="21"/>
                <w:highlight w:val="none"/>
              </w:rPr>
            </w:pPr>
            <w:r>
              <w:rPr>
                <w:rFonts w:hint="eastAsia" w:hAnsi="宋体"/>
                <w:b/>
                <w:color w:val="auto"/>
                <w:sz w:val="21"/>
                <w:szCs w:val="21"/>
                <w:highlight w:val="none"/>
                <w:lang w:val="en-US" w:eastAsia="zh-CN"/>
              </w:rPr>
              <w:t>完工</w:t>
            </w:r>
            <w:r>
              <w:rPr>
                <w:rFonts w:hint="eastAsia" w:hAnsi="宋体"/>
                <w:b/>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3539" w:type="dxa"/>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东莞市第一中学体育馆照明改造项目采购一项</w:t>
            </w:r>
          </w:p>
        </w:tc>
        <w:tc>
          <w:tcPr>
            <w:tcW w:w="4463" w:type="dxa"/>
            <w:noWrap w:val="0"/>
            <w:vAlign w:val="center"/>
          </w:tcPr>
          <w:p>
            <w:pPr>
              <w:spacing w:line="360" w:lineRule="auto"/>
              <w:jc w:val="center"/>
              <w:rPr>
                <w:rFonts w:hint="default" w:hAnsi="宋体" w:eastAsia="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合同签订后30天内完成项目实施及验收合格</w:t>
            </w:r>
            <w:r>
              <w:rPr>
                <w:rFonts w:hint="eastAsia" w:ascii="宋体" w:hAnsi="宋体" w:eastAsia="宋体" w:cs="宋体"/>
                <w:b w:val="0"/>
                <w:bCs/>
                <w:color w:val="auto"/>
                <w:kern w:val="2"/>
                <w:sz w:val="21"/>
                <w:szCs w:val="21"/>
                <w:highlight w:val="none"/>
                <w:lang w:val="en-US" w:eastAsia="zh-CN" w:bidi="ar-SA"/>
              </w:rPr>
              <w:t>。</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w:t>
      </w:r>
      <w:r>
        <w:rPr>
          <w:rFonts w:hint="eastAsia" w:ascii="宋体" w:hAnsi="宋体"/>
          <w:color w:val="auto"/>
          <w:sz w:val="21"/>
          <w:szCs w:val="21"/>
          <w:highlight w:val="none"/>
          <w:lang w:eastAsia="zh-CN"/>
        </w:rPr>
        <w:t>询价文件</w:t>
      </w:r>
      <w:r>
        <w:rPr>
          <w:rFonts w:hint="eastAsia" w:ascii="宋体" w:hAnsi="宋体" w:eastAsia="宋体"/>
          <w:color w:val="auto"/>
          <w:sz w:val="21"/>
          <w:szCs w:val="21"/>
          <w:highlight w:val="none"/>
        </w:rPr>
        <w:t>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6" w:name="_Toc28359080"/>
      <w:bookmarkStart w:id="27" w:name="_Toc28359003"/>
      <w:bookmarkStart w:id="28" w:name="_Toc28625"/>
      <w:bookmarkStart w:id="29" w:name="_Toc35393791"/>
      <w:bookmarkStart w:id="30" w:name="_Toc12559"/>
      <w:bookmarkStart w:id="31" w:name="_Toc35393622"/>
      <w:bookmarkStart w:id="32" w:name="_Toc13371"/>
      <w:bookmarkStart w:id="33" w:name="_Toc31691"/>
      <w:bookmarkStart w:id="34" w:name="_Toc10345"/>
      <w:bookmarkStart w:id="35" w:name="_Toc25198"/>
      <w:r>
        <w:rPr>
          <w:rFonts w:hint="eastAsia" w:ascii="宋体" w:hAnsi="宋体" w:eastAsia="宋体" w:cs="宋体"/>
          <w:b/>
          <w:bCs/>
          <w:color w:val="auto"/>
          <w:sz w:val="21"/>
          <w:szCs w:val="21"/>
          <w:highlight w:val="none"/>
        </w:rPr>
        <w:t>二、申请人的资格要求：</w:t>
      </w:r>
      <w:bookmarkEnd w:id="26"/>
      <w:bookmarkEnd w:id="27"/>
      <w:bookmarkEnd w:id="28"/>
      <w:bookmarkEnd w:id="29"/>
      <w:bookmarkEnd w:id="30"/>
      <w:bookmarkEnd w:id="31"/>
      <w:bookmarkEnd w:id="32"/>
      <w:bookmarkEnd w:id="33"/>
      <w:bookmarkEnd w:id="34"/>
      <w:bookmarkEnd w:id="35"/>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6" w:name="_Toc8265"/>
      <w:bookmarkStart w:id="37" w:name="_Toc16211"/>
      <w:bookmarkStart w:id="38" w:name="_Toc7315"/>
      <w:bookmarkStart w:id="39" w:name="_Toc22613"/>
      <w:bookmarkStart w:id="40" w:name="_Toc29919"/>
      <w:bookmarkStart w:id="41" w:name="_Toc7293"/>
      <w:bookmarkStart w:id="42" w:name="_Toc28359081"/>
      <w:bookmarkStart w:id="43" w:name="_Toc28359004"/>
      <w:r>
        <w:rPr>
          <w:rFonts w:hint="eastAsia" w:ascii="宋体" w:hAnsi="宋体" w:eastAsia="宋体"/>
          <w:color w:val="auto"/>
          <w:sz w:val="21"/>
          <w:szCs w:val="21"/>
          <w:highlight w:val="none"/>
        </w:rPr>
        <w:t>1.供应商应具备的</w:t>
      </w:r>
      <w:r>
        <w:rPr>
          <w:rFonts w:hint="eastAsia" w:ascii="宋体" w:hAnsi="宋体"/>
          <w:color w:val="auto"/>
          <w:sz w:val="21"/>
          <w:szCs w:val="21"/>
          <w:highlight w:val="none"/>
          <w:lang w:val="en-US" w:eastAsia="zh-CN"/>
        </w:rPr>
        <w:t>资格</w:t>
      </w:r>
      <w:r>
        <w:rPr>
          <w:rFonts w:hint="eastAsia" w:ascii="宋体" w:hAnsi="宋体" w:eastAsia="宋体"/>
          <w:color w:val="auto"/>
          <w:sz w:val="21"/>
          <w:szCs w:val="21"/>
          <w:highlight w:val="none"/>
        </w:rPr>
        <w:t>条件，提供下列材料：</w:t>
      </w:r>
      <w:bookmarkEnd w:id="36"/>
      <w:bookmarkEnd w:id="37"/>
      <w:bookmarkEnd w:id="38"/>
      <w:bookmarkEnd w:id="39"/>
      <w:bookmarkEnd w:id="40"/>
      <w:bookmarkEnd w:id="41"/>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color w:val="auto"/>
          <w:sz w:val="21"/>
          <w:szCs w:val="21"/>
          <w:highlight w:val="none"/>
          <w:lang w:val="en-US" w:eastAsia="zh-CN"/>
        </w:rPr>
        <w:t>2022年度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44" w:name="_Toc23481"/>
      <w:bookmarkStart w:id="45" w:name="_Toc16617"/>
      <w:bookmarkStart w:id="46" w:name="_Toc26119"/>
      <w:bookmarkStart w:id="47" w:name="_Toc9103"/>
      <w:bookmarkStart w:id="48" w:name="_Toc4071"/>
      <w:bookmarkStart w:id="4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44"/>
      <w:bookmarkEnd w:id="45"/>
      <w:bookmarkEnd w:id="46"/>
      <w:bookmarkEnd w:id="47"/>
      <w:bookmarkEnd w:id="48"/>
      <w:bookmarkEnd w:id="4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无</w:t>
      </w:r>
      <w:r>
        <w:rPr>
          <w:rFonts w:hint="eastAsia" w:ascii="宋体" w:hAnsi="宋体" w:eastAsia="宋体"/>
          <w:color w:val="auto"/>
          <w:sz w:val="21"/>
          <w:szCs w:val="21"/>
          <w:highlight w:val="none"/>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50" w:name="_Toc35393623"/>
      <w:bookmarkStart w:id="51" w:name="_Toc27443"/>
      <w:bookmarkStart w:id="52" w:name="_Toc35393792"/>
      <w:bookmarkStart w:id="53" w:name="_Toc18578"/>
      <w:bookmarkStart w:id="54" w:name="_Toc2137"/>
      <w:bookmarkStart w:id="55" w:name="_Toc173"/>
      <w:bookmarkStart w:id="56" w:name="_Toc6339"/>
      <w:bookmarkStart w:id="57" w:name="_Toc30839"/>
      <w:r>
        <w:rPr>
          <w:rFonts w:hint="eastAsia" w:ascii="宋体" w:hAnsi="宋体" w:eastAsia="宋体" w:cs="宋体"/>
          <w:b/>
          <w:bCs/>
          <w:color w:val="auto"/>
          <w:sz w:val="21"/>
          <w:szCs w:val="21"/>
          <w:highlight w:val="none"/>
        </w:rPr>
        <w:t>三、获取</w:t>
      </w:r>
      <w:bookmarkEnd w:id="42"/>
      <w:bookmarkEnd w:id="43"/>
      <w:bookmarkEnd w:id="50"/>
      <w:bookmarkEnd w:id="51"/>
      <w:bookmarkEnd w:id="52"/>
      <w:bookmarkEnd w:id="53"/>
      <w:bookmarkEnd w:id="54"/>
      <w:bookmarkEnd w:id="55"/>
      <w:r>
        <w:rPr>
          <w:rFonts w:hint="eastAsia" w:ascii="宋体" w:hAnsi="宋体" w:cs="宋体"/>
          <w:b/>
          <w:bCs/>
          <w:color w:val="auto"/>
          <w:sz w:val="21"/>
          <w:szCs w:val="21"/>
          <w:highlight w:val="none"/>
          <w:lang w:val="en-US" w:eastAsia="zh-CN"/>
        </w:rPr>
        <w:t>询价文件</w:t>
      </w:r>
      <w:bookmarkEnd w:id="56"/>
      <w:bookmarkEnd w:id="57"/>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eastAsia="zh-CN"/>
        </w:rPr>
        <w:t>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登记表”并将相应表格交予我司简小姐。</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s="宋体"/>
          <w:color w:val="auto"/>
          <w:szCs w:val="21"/>
          <w:highlight w:val="none"/>
          <w:lang w:val="en-US" w:eastAsia="zh-CN"/>
        </w:rPr>
        <w:t>现场领购</w:t>
      </w: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8" w:name="_Toc28359082"/>
      <w:bookmarkStart w:id="59" w:name="_Toc28359005"/>
      <w:bookmarkStart w:id="60" w:name="_Toc28435"/>
      <w:bookmarkStart w:id="61" w:name="_Toc28585"/>
      <w:bookmarkStart w:id="62" w:name="_Toc35393624"/>
      <w:bookmarkStart w:id="63" w:name="_Toc10322"/>
      <w:bookmarkStart w:id="64" w:name="_Toc18931"/>
      <w:bookmarkStart w:id="65" w:name="_Toc35393793"/>
      <w:bookmarkStart w:id="66" w:name="_Toc10455"/>
      <w:bookmarkStart w:id="67" w:name="_Toc27404"/>
      <w:r>
        <w:rPr>
          <w:rFonts w:hint="eastAsia" w:ascii="宋体" w:hAnsi="宋体" w:eastAsia="宋体" w:cs="宋体"/>
          <w:b/>
          <w:bCs/>
          <w:color w:val="auto"/>
          <w:sz w:val="21"/>
          <w:szCs w:val="21"/>
          <w:highlight w:val="none"/>
        </w:rPr>
        <w:t>四、提交</w:t>
      </w:r>
      <w:bookmarkEnd w:id="58"/>
      <w:bookmarkEnd w:id="59"/>
      <w:r>
        <w:rPr>
          <w:rFonts w:hint="eastAsia" w:ascii="宋体" w:hAnsi="宋体" w:cs="宋体"/>
          <w:b/>
          <w:bCs/>
          <w:color w:val="auto"/>
          <w:sz w:val="21"/>
          <w:szCs w:val="21"/>
          <w:highlight w:val="none"/>
          <w:lang w:eastAsia="zh-CN"/>
        </w:rPr>
        <w:t>报价文件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60"/>
      <w:bookmarkEnd w:id="61"/>
      <w:bookmarkEnd w:id="62"/>
      <w:bookmarkEnd w:id="63"/>
      <w:bookmarkEnd w:id="64"/>
      <w:bookmarkEnd w:id="65"/>
      <w:bookmarkEnd w:id="66"/>
      <w:bookmarkEnd w:id="67"/>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24</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bookmarkStart w:id="450" w:name="_GoBack"/>
      <w:bookmarkEnd w:id="450"/>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cs="宋体"/>
          <w:color w:val="auto"/>
          <w:sz w:val="21"/>
          <w:szCs w:val="21"/>
          <w:highlight w:val="none"/>
          <w:lang w:eastAsia="zh-CN"/>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8" w:name="_Toc28359084"/>
      <w:bookmarkStart w:id="69" w:name="_Toc35393625"/>
      <w:bookmarkStart w:id="70" w:name="_Toc17857"/>
      <w:bookmarkStart w:id="71" w:name="_Toc26299"/>
      <w:bookmarkStart w:id="72" w:name="_Toc35393794"/>
      <w:bookmarkStart w:id="73" w:name="_Toc537"/>
      <w:bookmarkStart w:id="74" w:name="_Toc1202"/>
      <w:bookmarkStart w:id="75" w:name="_Toc28359007"/>
      <w:bookmarkStart w:id="76" w:name="_Toc943"/>
      <w:bookmarkStart w:id="77" w:name="_Toc25695"/>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68"/>
      <w:bookmarkEnd w:id="69"/>
      <w:bookmarkEnd w:id="70"/>
      <w:bookmarkEnd w:id="71"/>
      <w:bookmarkEnd w:id="72"/>
      <w:bookmarkEnd w:id="73"/>
      <w:bookmarkEnd w:id="74"/>
      <w:bookmarkEnd w:id="75"/>
      <w:bookmarkEnd w:id="76"/>
      <w:bookmarkEnd w:id="77"/>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8" w:name="_Toc25010"/>
      <w:bookmarkStart w:id="79" w:name="_Toc9116"/>
      <w:bookmarkStart w:id="80" w:name="_Toc6612"/>
      <w:bookmarkStart w:id="81" w:name="_Toc7174"/>
      <w:bookmarkStart w:id="82" w:name="_Toc35393626"/>
      <w:bookmarkStart w:id="83" w:name="_Toc35393795"/>
      <w:bookmarkStart w:id="84" w:name="_Toc1519"/>
      <w:bookmarkStart w:id="85" w:name="_Toc4127"/>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78"/>
      <w:bookmarkEnd w:id="79"/>
      <w:bookmarkEnd w:id="80"/>
      <w:bookmarkEnd w:id="81"/>
      <w:bookmarkEnd w:id="82"/>
      <w:bookmarkEnd w:id="83"/>
      <w:bookmarkEnd w:id="84"/>
      <w:bookmarkEnd w:id="85"/>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86" w:name="_Toc28359008"/>
      <w:bookmarkStart w:id="87" w:name="_Toc35393627"/>
      <w:bookmarkStart w:id="88" w:name="_Toc35393796"/>
      <w:bookmarkStart w:id="89" w:name="_Toc28359085"/>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询价文件</w:t>
      </w:r>
      <w:r>
        <w:rPr>
          <w:rFonts w:hint="eastAsia" w:ascii="宋体" w:hAnsi="宋体" w:eastAsia="宋体"/>
          <w:color w:val="auto"/>
          <w:sz w:val="21"/>
          <w:szCs w:val="21"/>
          <w:highlight w:val="none"/>
        </w:rPr>
        <w:t>公示/下载媒体</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lang w:eastAsia="zh-CN"/>
        </w:rPr>
        <w:t>国顺招标网（http://www.guoshunzb.com/）</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询价文件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询价文件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提交报价文件截止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90" w:name="_Toc14866"/>
      <w:bookmarkStart w:id="91" w:name="_Toc8358"/>
      <w:bookmarkStart w:id="92" w:name="_Toc5139"/>
      <w:bookmarkStart w:id="93" w:name="_Toc19932"/>
      <w:bookmarkStart w:id="94" w:name="_Toc22586"/>
      <w:bookmarkStart w:id="95" w:name="_Toc12281"/>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86"/>
      <w:bookmarkEnd w:id="87"/>
      <w:bookmarkEnd w:id="88"/>
      <w:bookmarkEnd w:id="89"/>
      <w:bookmarkEnd w:id="90"/>
      <w:bookmarkEnd w:id="91"/>
      <w:bookmarkEnd w:id="92"/>
      <w:bookmarkEnd w:id="93"/>
      <w:bookmarkEnd w:id="94"/>
      <w:bookmarkEnd w:id="9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96" w:name="_Toc30277"/>
      <w:bookmarkStart w:id="97" w:name="_Toc32173"/>
      <w:bookmarkStart w:id="98" w:name="_Toc7403"/>
      <w:bookmarkStart w:id="99" w:name="_Toc30615"/>
      <w:bookmarkStart w:id="100" w:name="_Toc17322"/>
      <w:bookmarkStart w:id="101" w:name="_Toc31577"/>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96"/>
      <w:bookmarkEnd w:id="97"/>
      <w:bookmarkEnd w:id="98"/>
      <w:bookmarkEnd w:id="99"/>
      <w:bookmarkEnd w:id="100"/>
      <w:bookmarkEnd w:id="101"/>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东莞市第一中学</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cs="宋体"/>
          <w:color w:val="auto"/>
          <w:szCs w:val="21"/>
          <w:highlight w:val="none"/>
          <w:shd w:val="clear" w:color="auto" w:fill="auto"/>
        </w:rPr>
        <w:t>东莞市东城街道伟业路178号</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cs="宋体"/>
          <w:color w:val="auto"/>
          <w:szCs w:val="21"/>
          <w:highlight w:val="none"/>
          <w:shd w:val="clear" w:color="auto" w:fill="auto"/>
          <w:lang w:val="en-US" w:eastAsia="zh-CN"/>
        </w:rPr>
        <w:t>罗老师</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cs="宋体"/>
          <w:color w:val="auto"/>
          <w:szCs w:val="21"/>
          <w:highlight w:val="none"/>
          <w:shd w:val="clear" w:color="auto" w:fill="auto"/>
          <w:lang w:val="en-US" w:eastAsia="zh-CN"/>
        </w:rPr>
        <w:t>13332613999</w:t>
      </w:r>
      <w:r>
        <w:rPr>
          <w:rFonts w:hint="eastAsia" w:ascii="宋体" w:hAnsi="宋体" w:eastAsia="宋体" w:cs="宋体"/>
          <w:color w:val="auto"/>
          <w:sz w:val="21"/>
          <w:szCs w:val="21"/>
          <w:highlight w:val="none"/>
          <w:u w:val="none"/>
        </w:rPr>
        <w:t xml:space="preserve">　　　　　　　　　　　 </w:t>
      </w:r>
      <w:bookmarkStart w:id="102" w:name="_Toc28359086"/>
      <w:bookmarkStart w:id="103"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104" w:name="_Toc10880"/>
      <w:bookmarkStart w:id="105" w:name="_Toc4580"/>
      <w:bookmarkStart w:id="106" w:name="_Toc11561"/>
      <w:bookmarkStart w:id="107" w:name="_Toc4561"/>
      <w:bookmarkStart w:id="108" w:name="_Toc25259"/>
      <w:bookmarkStart w:id="109" w:name="_Toc28894"/>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102"/>
      <w:bookmarkEnd w:id="103"/>
      <w:bookmarkEnd w:id="104"/>
      <w:bookmarkEnd w:id="105"/>
      <w:bookmarkEnd w:id="106"/>
      <w:bookmarkEnd w:id="107"/>
      <w:bookmarkEnd w:id="108"/>
      <w:bookmarkEnd w:id="109"/>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110" w:name="_Toc28359010"/>
      <w:bookmarkStart w:id="111"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112" w:name="_Toc27577"/>
      <w:bookmarkStart w:id="113" w:name="_Toc9440"/>
      <w:bookmarkStart w:id="114" w:name="_Toc15543"/>
      <w:bookmarkStart w:id="115" w:name="_Toc28659"/>
      <w:bookmarkStart w:id="116" w:name="_Toc3723"/>
      <w:bookmarkStart w:id="117" w:name="_Toc18257"/>
      <w:r>
        <w:rPr>
          <w:rFonts w:hint="eastAsia" w:ascii="宋体" w:hAnsi="宋体" w:eastAsia="宋体" w:cs="宋体"/>
          <w:b/>
          <w:bCs/>
          <w:color w:val="auto"/>
          <w:sz w:val="21"/>
          <w:szCs w:val="21"/>
          <w:highlight w:val="none"/>
          <w:u w:val="none"/>
        </w:rPr>
        <w:t>3.项目联系方式</w:t>
      </w:r>
      <w:bookmarkEnd w:id="110"/>
      <w:bookmarkEnd w:id="111"/>
      <w:bookmarkEnd w:id="112"/>
      <w:bookmarkEnd w:id="113"/>
      <w:bookmarkEnd w:id="114"/>
      <w:bookmarkEnd w:id="115"/>
      <w:bookmarkEnd w:id="116"/>
      <w:bookmarkEnd w:id="117"/>
    </w:p>
    <w:p>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118" w:name="_Toc4722"/>
      <w:r>
        <w:rPr>
          <w:rFonts w:hint="eastAsia"/>
          <w:color w:val="auto"/>
          <w:highlight w:val="none"/>
          <w:lang w:val="en-US" w:eastAsia="zh-CN"/>
        </w:rPr>
        <w:t>供应商须知</w:t>
      </w:r>
      <w:bookmarkEnd w:id="118"/>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119" w:name="_Toc29360"/>
      <w:bookmarkStart w:id="120" w:name="_Toc15454"/>
      <w:bookmarkStart w:id="121" w:name="_Toc413402429"/>
      <w:bookmarkStart w:id="122" w:name="_Toc497983494"/>
      <w:bookmarkStart w:id="123" w:name="_Toc396137231"/>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119"/>
      <w:bookmarkEnd w:id="120"/>
      <w:bookmarkEnd w:id="121"/>
      <w:bookmarkEnd w:id="122"/>
      <w:bookmarkEnd w:id="123"/>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报价文件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报价文件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报价文件</w:t>
            </w:r>
            <w:r>
              <w:rPr>
                <w:rFonts w:hint="eastAsia"/>
                <w:color w:val="auto"/>
                <w:sz w:val="21"/>
                <w:szCs w:val="28"/>
                <w:highlight w:val="none"/>
              </w:rPr>
              <w:t>”。在每一份</w:t>
            </w:r>
            <w:r>
              <w:rPr>
                <w:rFonts w:hint="eastAsia"/>
                <w:color w:val="auto"/>
                <w:sz w:val="21"/>
                <w:szCs w:val="28"/>
                <w:highlight w:val="none"/>
                <w:lang w:eastAsia="zh-CN"/>
              </w:rPr>
              <w:t>报价文件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询价小组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询价小组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最低评标价法</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5"/>
        <w:numPr>
          <w:ilvl w:val="0"/>
          <w:numId w:val="5"/>
        </w:numPr>
        <w:bidi w:val="0"/>
        <w:rPr>
          <w:rFonts w:hint="eastAsia"/>
          <w:color w:val="auto"/>
          <w:highlight w:val="none"/>
          <w:lang w:val="en-US" w:eastAsia="zh-CN"/>
        </w:rPr>
      </w:pPr>
      <w:bookmarkStart w:id="124" w:name="_Toc30852"/>
      <w:bookmarkStart w:id="125" w:name="_Toc30678"/>
      <w:r>
        <w:rPr>
          <w:rFonts w:hint="eastAsia"/>
          <w:color w:val="auto"/>
          <w:highlight w:val="none"/>
          <w:lang w:val="en-US" w:eastAsia="zh-CN"/>
        </w:rPr>
        <w:t>供应商须知</w:t>
      </w:r>
      <w:bookmarkEnd w:id="124"/>
      <w:bookmarkEnd w:id="125"/>
    </w:p>
    <w:p>
      <w:pPr>
        <w:pStyle w:val="7"/>
        <w:widowControl w:val="0"/>
        <w:overflowPunct w:val="0"/>
        <w:spacing w:before="0" w:after="0" w:line="240" w:lineRule="auto"/>
        <w:rPr>
          <w:rFonts w:ascii="宋体" w:hAnsi="宋体" w:eastAsia="宋体"/>
          <w:color w:val="auto"/>
          <w:sz w:val="21"/>
          <w:szCs w:val="21"/>
          <w:highlight w:val="none"/>
        </w:rPr>
      </w:pPr>
      <w:bookmarkStart w:id="126" w:name="_Toc13541"/>
      <w:bookmarkStart w:id="127" w:name="_Toc469"/>
      <w:r>
        <w:rPr>
          <w:rFonts w:hint="eastAsia" w:ascii="宋体" w:hAnsi="宋体" w:eastAsia="宋体"/>
          <w:color w:val="auto"/>
          <w:sz w:val="21"/>
          <w:szCs w:val="21"/>
          <w:highlight w:val="none"/>
        </w:rPr>
        <w:t>1.适用范围</w:t>
      </w:r>
      <w:bookmarkEnd w:id="126"/>
      <w:bookmarkEnd w:id="127"/>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采购范围：</w:t>
      </w:r>
      <w:r>
        <w:rPr>
          <w:rFonts w:hint="eastAsia" w:ascii="宋体" w:hAnsi="宋体" w:eastAsia="宋体"/>
          <w:color w:val="auto"/>
          <w:sz w:val="21"/>
          <w:szCs w:val="21"/>
          <w:highlight w:val="none"/>
        </w:rPr>
        <w:t>见本文件《用户需求书》</w:t>
      </w:r>
      <w:r>
        <w:rPr>
          <w:rFonts w:hint="eastAsia" w:ascii="宋体" w:hAnsi="宋体" w:eastAsia="宋体"/>
          <w:color w:val="auto"/>
          <w:sz w:val="21"/>
          <w:szCs w:val="21"/>
          <w:highlight w:val="none"/>
          <w:lang w:eastAsia="zh-CN"/>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28" w:name="_Toc21701"/>
      <w:bookmarkStart w:id="129" w:name="_Toc16755"/>
      <w:r>
        <w:rPr>
          <w:rFonts w:hint="eastAsia" w:ascii="宋体" w:hAnsi="宋体" w:eastAsia="宋体"/>
          <w:color w:val="auto"/>
          <w:sz w:val="21"/>
          <w:szCs w:val="21"/>
          <w:highlight w:val="none"/>
        </w:rPr>
        <w:t>2.</w:t>
      </w:r>
      <w:bookmarkStart w:id="130" w:name="_Toc382049092"/>
      <w:bookmarkStart w:id="131" w:name="_Toc298847174"/>
      <w:bookmarkStart w:id="132" w:name="_Toc1530"/>
      <w:bookmarkStart w:id="133" w:name="_Toc303084246"/>
      <w:r>
        <w:rPr>
          <w:rFonts w:hint="eastAsia" w:ascii="宋体" w:hAnsi="宋体" w:eastAsia="宋体"/>
          <w:color w:val="auto"/>
          <w:sz w:val="21"/>
          <w:szCs w:val="21"/>
          <w:highlight w:val="none"/>
        </w:rPr>
        <w:t>定义</w:t>
      </w:r>
      <w:bookmarkEnd w:id="128"/>
      <w:bookmarkEnd w:id="129"/>
      <w:bookmarkEnd w:id="130"/>
      <w:bookmarkEnd w:id="131"/>
      <w:bookmarkEnd w:id="132"/>
      <w:bookmarkEnd w:id="133"/>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：响应</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并且符合</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规定资格条件和参加竞争的法人、其他组织或者自然人。</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：指经</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评审推荐、采购人确认的获得本项目</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资格的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国顺招标有限公司</w:t>
      </w:r>
      <w:r>
        <w:rPr>
          <w:rFonts w:hint="eastAsia" w:ascii="宋体" w:hAnsi="宋体" w:eastAsia="宋体"/>
          <w:color w:val="auto"/>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是组建的专门负责本次</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其</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工作的临时性机构。</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所产生的合同或合约文件。</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经过正规的法定程序并备案的法人公章与专用章。（</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如在</w:t>
      </w:r>
      <w:r>
        <w:rPr>
          <w:rFonts w:hint="eastAsia" w:ascii="宋体" w:hAnsi="宋体"/>
          <w:iCs/>
          <w:color w:val="auto"/>
          <w:sz w:val="21"/>
          <w:szCs w:val="21"/>
          <w:highlight w:val="none"/>
          <w:lang w:eastAsia="zh-CN"/>
        </w:rPr>
        <w:t>报价文件</w:t>
      </w:r>
      <w:r>
        <w:rPr>
          <w:rFonts w:hint="eastAsia" w:ascii="宋体" w:hAnsi="宋体" w:eastAsia="宋体"/>
          <w:iCs/>
          <w:color w:val="auto"/>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sz w:val="21"/>
          <w:szCs w:val="21"/>
          <w:highlight w:val="none"/>
          <w:lang w:eastAsia="zh-CN"/>
        </w:rPr>
        <w:t>应标</w:t>
      </w:r>
      <w:r>
        <w:rPr>
          <w:rFonts w:hint="eastAsia" w:ascii="宋体" w:hAnsi="宋体" w:eastAsia="宋体"/>
          <w:iCs/>
          <w:color w:val="auto"/>
          <w:sz w:val="21"/>
          <w:szCs w:val="21"/>
          <w:highlight w:val="none"/>
        </w:rPr>
        <w:t>当天应携带相关原件到现场，以供核查。因</w:t>
      </w:r>
      <w:r>
        <w:rPr>
          <w:rFonts w:hint="eastAsia" w:ascii="宋体" w:hAnsi="宋体"/>
          <w:iCs/>
          <w:color w:val="auto"/>
          <w:sz w:val="21"/>
          <w:szCs w:val="21"/>
          <w:highlight w:val="none"/>
          <w:lang w:eastAsia="zh-CN"/>
        </w:rPr>
        <w:t>报价文件</w:t>
      </w:r>
      <w:r>
        <w:rPr>
          <w:rFonts w:hint="eastAsia" w:ascii="宋体" w:hAnsi="宋体" w:eastAsia="宋体"/>
          <w:iCs/>
          <w:color w:val="auto"/>
          <w:sz w:val="21"/>
          <w:szCs w:val="21"/>
          <w:highlight w:val="none"/>
        </w:rPr>
        <w:t>未提供相关手续复印件和无法核查专用章的真实性而导致的后果由</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自行承担。</w:t>
      </w:r>
      <w:r>
        <w:rPr>
          <w:rFonts w:hint="eastAsia" w:ascii="宋体" w:hAnsi="宋体" w:eastAsia="宋体"/>
          <w:color w:val="auto"/>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34" w:name="_Toc19134"/>
      <w:bookmarkStart w:id="135" w:name="_Toc4983"/>
      <w:r>
        <w:rPr>
          <w:rFonts w:hint="eastAsia" w:ascii="宋体" w:hAnsi="宋体" w:eastAsia="宋体"/>
          <w:color w:val="auto"/>
          <w:sz w:val="21"/>
          <w:szCs w:val="21"/>
          <w:highlight w:val="none"/>
        </w:rPr>
        <w:t>3.货物</w:t>
      </w:r>
      <w:bookmarkEnd w:id="134"/>
      <w:bookmarkEnd w:id="135"/>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color w:val="auto"/>
          <w:sz w:val="21"/>
          <w:szCs w:val="21"/>
          <w:highlight w:val="none"/>
        </w:rPr>
        <w:t>货</w:t>
      </w:r>
      <w:r>
        <w:rPr>
          <w:rFonts w:hint="eastAsia" w:ascii="宋体" w:hAnsi="宋体" w:eastAsia="宋体"/>
          <w:iCs/>
          <w:color w:val="auto"/>
          <w:sz w:val="21"/>
          <w:szCs w:val="21"/>
          <w:highlight w:val="none"/>
        </w:rPr>
        <w:t>物是指</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制造或组织符合</w:t>
      </w:r>
      <w:r>
        <w:rPr>
          <w:rFonts w:hint="eastAsia" w:ascii="宋体" w:hAnsi="宋体" w:eastAsia="宋体"/>
          <w:iCs/>
          <w:color w:val="auto"/>
          <w:sz w:val="21"/>
          <w:szCs w:val="21"/>
          <w:highlight w:val="none"/>
          <w:lang w:eastAsia="zh-CN"/>
        </w:rPr>
        <w:t>询价文件</w:t>
      </w:r>
      <w:r>
        <w:rPr>
          <w:rFonts w:hint="eastAsia" w:ascii="宋体" w:hAnsi="宋体" w:eastAsia="宋体"/>
          <w:iCs/>
          <w:color w:val="auto"/>
          <w:sz w:val="21"/>
          <w:szCs w:val="21"/>
          <w:highlight w:val="none"/>
        </w:rPr>
        <w:t>要求的货物等。</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的货物必须是其合法生产、合法来源的符合国家有关标准要求的货物，并满足</w:t>
      </w:r>
      <w:r>
        <w:rPr>
          <w:rFonts w:hint="eastAsia" w:ascii="宋体" w:hAnsi="宋体" w:eastAsia="宋体"/>
          <w:iCs/>
          <w:color w:val="auto"/>
          <w:sz w:val="21"/>
          <w:szCs w:val="21"/>
          <w:highlight w:val="none"/>
          <w:lang w:eastAsia="zh-CN"/>
        </w:rPr>
        <w:t>询价文件</w:t>
      </w:r>
      <w:r>
        <w:rPr>
          <w:rFonts w:hint="eastAsia" w:ascii="宋体" w:hAnsi="宋体" w:eastAsia="宋体"/>
          <w:iCs/>
          <w:color w:val="auto"/>
          <w:sz w:val="21"/>
          <w:szCs w:val="21"/>
          <w:highlight w:val="none"/>
        </w:rPr>
        <w:t>规定的规格、参数、质量、价格、有效期、售后服务等要求。</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rPr>
        <w:t>采购应当采购本国产品，确需采购进口产品（是指通过中国海关报关验放进入中国境内且产自关境外的产品）的，</w:t>
      </w:r>
      <w:bookmarkStart w:id="136" w:name="_Toc211763038"/>
      <w:r>
        <w:rPr>
          <w:rFonts w:hint="eastAsia" w:ascii="宋体" w:hAnsi="宋体" w:eastAsia="宋体"/>
          <w:iCs/>
          <w:color w:val="auto"/>
          <w:sz w:val="21"/>
          <w:szCs w:val="21"/>
          <w:highlight w:val="none"/>
        </w:rPr>
        <w:t>应当获得财政部门核准。</w:t>
      </w:r>
      <w:bookmarkEnd w:id="136"/>
      <w:r>
        <w:rPr>
          <w:rFonts w:hint="eastAsia" w:ascii="宋体" w:hAnsi="宋体" w:eastAsia="宋体"/>
          <w:iCs/>
          <w:color w:val="auto"/>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rPr>
        <w:t>若所投产品属于政府强制采购节能产品的，则</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必须提供该产品国家强制性节能产品进行响应，并提供有效的中国节能产品认证证书，否则视为无效</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提供的所有服务，其质量、技术等特征必须符合国家、行业现行法律、法规的相关标准及用户需求。</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rPr>
        <w:t>采购人有权拒绝接受任何不合格的服务，由此产生的费用及相关后果均由</w:t>
      </w:r>
      <w:r>
        <w:rPr>
          <w:rFonts w:hint="eastAsia" w:ascii="宋体" w:hAnsi="宋体" w:eastAsia="宋体"/>
          <w:iCs/>
          <w:color w:val="auto"/>
          <w:sz w:val="21"/>
          <w:szCs w:val="21"/>
          <w:highlight w:val="none"/>
          <w:lang w:eastAsia="zh-CN"/>
        </w:rPr>
        <w:t>成交单位</w:t>
      </w:r>
      <w:r>
        <w:rPr>
          <w:rFonts w:hint="eastAsia" w:ascii="宋体" w:hAnsi="宋体" w:eastAsia="宋体"/>
          <w:iCs/>
          <w:color w:val="auto"/>
          <w:sz w:val="21"/>
          <w:szCs w:val="21"/>
          <w:highlight w:val="none"/>
        </w:rPr>
        <w:t>自行承担；</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应保证本项目的</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不拥有相应的知识产权，则须在报价中包括合法获取该知识产权的相关费用，并在</w:t>
      </w:r>
      <w:r>
        <w:rPr>
          <w:rFonts w:hint="eastAsia" w:ascii="宋体" w:hAnsi="宋体"/>
          <w:iCs/>
          <w:color w:val="auto"/>
          <w:sz w:val="21"/>
          <w:szCs w:val="21"/>
          <w:highlight w:val="none"/>
          <w:lang w:eastAsia="zh-CN"/>
        </w:rPr>
        <w:t>报价文件</w:t>
      </w:r>
      <w:r>
        <w:rPr>
          <w:rFonts w:hint="eastAsia" w:ascii="宋体" w:hAnsi="宋体" w:eastAsia="宋体"/>
          <w:iCs/>
          <w:color w:val="auto"/>
          <w:sz w:val="21"/>
          <w:szCs w:val="21"/>
          <w:highlight w:val="none"/>
        </w:rPr>
        <w:t>中附有相关证明文件。如因第三方提出其专利权、商标权或其他知识产权的侵权之诉，则一切法律责任由</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37" w:name="_Toc11546"/>
      <w:bookmarkStart w:id="138" w:name="_Toc12830"/>
      <w:r>
        <w:rPr>
          <w:rFonts w:hint="eastAsia" w:ascii="宋体" w:hAnsi="宋体" w:eastAsia="宋体"/>
          <w:color w:val="auto"/>
          <w:sz w:val="21"/>
          <w:szCs w:val="21"/>
          <w:highlight w:val="none"/>
        </w:rPr>
        <w:t>4.</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费用</w:t>
      </w:r>
      <w:bookmarkEnd w:id="137"/>
      <w:bookmarkEnd w:id="138"/>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应承担所有与编写</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和参加</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有关的自身的所有费用，不论</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39" w:name="_Toc25830"/>
      <w:bookmarkStart w:id="140" w:name="_Toc18237"/>
      <w:r>
        <w:rPr>
          <w:rFonts w:hint="eastAsia" w:ascii="宋体" w:hAnsi="宋体" w:eastAsia="宋体"/>
          <w:color w:val="auto"/>
          <w:sz w:val="21"/>
          <w:szCs w:val="21"/>
          <w:highlight w:val="none"/>
        </w:rPr>
        <w:t>5.知识产权</w:t>
      </w:r>
      <w:bookmarkEnd w:id="139"/>
      <w:bookmarkEnd w:id="140"/>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承担所有相关责任。</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如欲在项目实施过程中采用自有知识成果，需在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中声明，并提供相关知识产权证明文件。使用该知识成果后，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需提供开发接口和开发手册等技术文档。</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提供的产品必须是预装正版操作系统软件的计算机产品。</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供应商提供的服务、货物经认定存在侵权行为的，其响应无效，并上报相关监管部门。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hint="eastAsia" w:ascii="宋体" w:hAnsi="宋体" w:eastAsia="宋体"/>
          <w:color w:val="auto"/>
          <w:sz w:val="21"/>
          <w:szCs w:val="21"/>
          <w:highlight w:val="none"/>
          <w:lang w:eastAsia="zh-CN"/>
        </w:rPr>
      </w:pPr>
      <w:bookmarkStart w:id="141" w:name="_Toc897"/>
      <w:bookmarkStart w:id="142" w:name="_Toc16739"/>
      <w:r>
        <w:rPr>
          <w:rFonts w:hint="eastAsia" w:ascii="宋体" w:hAnsi="宋体" w:eastAsia="宋体"/>
          <w:color w:val="auto"/>
          <w:sz w:val="21"/>
          <w:szCs w:val="21"/>
          <w:highlight w:val="none"/>
        </w:rPr>
        <w:t>6.关于联合体</w:t>
      </w:r>
      <w:bookmarkEnd w:id="141"/>
      <w:bookmarkEnd w:id="142"/>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stheme="minorBidi"/>
          <w:b w:val="0"/>
          <w:bCs w:val="0"/>
          <w:color w:val="auto"/>
          <w:sz w:val="21"/>
          <w:szCs w:val="21"/>
          <w:highlight w:val="none"/>
          <w:lang w:val="en-US" w:eastAsia="zh-CN" w:bidi="ar-SA"/>
        </w:rPr>
        <w:t>联合体必须满足以下条款。（除非报价邀请书中另有规定不接受联合体）</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对接受联合体的项目：两个以上的自然人、法人或者其他组织可以组成一个联合体，以一个</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的身份共同参加政府采购。</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eastAsia="宋体"/>
          <w:color w:val="auto"/>
          <w:sz w:val="21"/>
          <w:szCs w:val="21"/>
          <w:highlight w:val="none"/>
          <w:lang w:val="en-US" w:eastAsia="zh-CN"/>
        </w:rPr>
        <w:t>询价文件</w:t>
      </w:r>
      <w:r>
        <w:rPr>
          <w:rFonts w:hint="eastAsia" w:ascii="宋体" w:hAnsi="宋体" w:eastAsia="宋体"/>
          <w:color w:val="auto"/>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特定条件的，联合体各方中至少应当有一方符合采购人规定的特定条件。</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并</w:t>
      </w:r>
      <w:r>
        <w:rPr>
          <w:rFonts w:ascii="宋体" w:hAnsi="宋体" w:eastAsia="宋体"/>
          <w:color w:val="auto"/>
          <w:sz w:val="21"/>
          <w:szCs w:val="21"/>
          <w:highlight w:val="none"/>
        </w:rPr>
        <w:t>在</w:t>
      </w:r>
      <w:r>
        <w:rPr>
          <w:rFonts w:hint="eastAsia" w:ascii="宋体" w:hAnsi="宋体"/>
          <w:color w:val="auto"/>
          <w:sz w:val="21"/>
          <w:szCs w:val="21"/>
          <w:highlight w:val="none"/>
          <w:lang w:eastAsia="zh-CN"/>
        </w:rPr>
        <w:t>报价文件</w:t>
      </w:r>
      <w:r>
        <w:rPr>
          <w:rFonts w:ascii="宋体" w:hAnsi="宋体" w:eastAsia="宋体"/>
          <w:color w:val="auto"/>
          <w:sz w:val="21"/>
          <w:szCs w:val="21"/>
          <w:highlight w:val="none"/>
        </w:rPr>
        <w:t>内提交</w:t>
      </w:r>
      <w:r>
        <w:rPr>
          <w:rFonts w:hint="eastAsia" w:ascii="宋体" w:hAnsi="宋体" w:eastAsia="宋体"/>
          <w:color w:val="auto"/>
          <w:sz w:val="21"/>
          <w:szCs w:val="21"/>
          <w:highlight w:val="none"/>
        </w:rPr>
        <w:t>，明确约定联合体各方承担的工作和相应的责任。联合体各方签订协议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后，不得再以自己名义单独在同一项目中</w:t>
      </w:r>
      <w:r>
        <w:rPr>
          <w:rFonts w:hint="eastAsia" w:ascii="宋体" w:hAnsi="宋体" w:eastAsia="宋体"/>
          <w:color w:val="auto"/>
          <w:sz w:val="21"/>
          <w:szCs w:val="21"/>
          <w:highlight w:val="none"/>
          <w:lang w:eastAsia="zh-CN"/>
        </w:rPr>
        <w:t>响应询价</w:t>
      </w:r>
      <w:r>
        <w:rPr>
          <w:rFonts w:hint="eastAsia" w:ascii="宋体" w:hAnsi="宋体" w:eastAsia="宋体"/>
          <w:color w:val="auto"/>
          <w:sz w:val="21"/>
          <w:szCs w:val="21"/>
          <w:highlight w:val="none"/>
        </w:rPr>
        <w:t>，也不得组成新的联合体参加同一项目</w:t>
      </w:r>
      <w:r>
        <w:rPr>
          <w:rFonts w:hint="eastAsia" w:ascii="宋体" w:hAnsi="宋体" w:eastAsia="宋体"/>
          <w:color w:val="auto"/>
          <w:sz w:val="21"/>
          <w:szCs w:val="21"/>
          <w:highlight w:val="none"/>
          <w:lang w:eastAsia="zh-CN"/>
        </w:rPr>
        <w:t>响应询价</w:t>
      </w:r>
      <w:r>
        <w:rPr>
          <w:rFonts w:hint="eastAsia" w:ascii="宋体" w:hAnsi="宋体" w:eastAsia="宋体"/>
          <w:color w:val="auto"/>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按照联合体分工承担相同工作的，应当按照资质等级较低的供应商确定资质等级。</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以</w:t>
      </w:r>
      <w:r>
        <w:rPr>
          <w:rFonts w:hint="eastAsia" w:ascii="宋体" w:hAnsi="宋体" w:eastAsia="宋体"/>
          <w:color w:val="auto"/>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中所有要求盖章的地方均须加盖联合体所有组成成员的公章，否则该处盖章无效。</w:t>
      </w:r>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43" w:name="_Toc6472"/>
      <w:bookmarkStart w:id="144" w:name="_Toc5296"/>
      <w:r>
        <w:rPr>
          <w:rFonts w:hint="eastAsia" w:ascii="宋体" w:hAnsi="宋体" w:eastAsia="宋体"/>
          <w:color w:val="auto"/>
          <w:sz w:val="21"/>
          <w:szCs w:val="21"/>
          <w:highlight w:val="none"/>
        </w:rPr>
        <w:t>7.关于分支机构</w:t>
      </w:r>
      <w:bookmarkEnd w:id="143"/>
      <w:bookmarkEnd w:id="144"/>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145" w:name="EB389f116341dd4693875bc7987e7327f3"/>
    </w:p>
    <w:p>
      <w:pPr>
        <w:keepNext w:val="0"/>
        <w:keepLines w:val="0"/>
        <w:pageBreakBefore w:val="0"/>
        <w:widowControl w:val="0"/>
        <w:numPr>
          <w:ilvl w:val="1"/>
          <w:numId w:val="6"/>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分支机构</w:t>
      </w:r>
      <w:r>
        <w:rPr>
          <w:rFonts w:hint="eastAsia" w:ascii="宋体" w:hAnsi="宋体" w:eastAsia="宋体"/>
          <w:color w:val="auto"/>
          <w:sz w:val="21"/>
          <w:szCs w:val="21"/>
          <w:highlight w:val="none"/>
          <w:lang w:eastAsia="zh-CN"/>
        </w:rPr>
        <w:t>响应</w:t>
      </w:r>
      <w:r>
        <w:rPr>
          <w:rFonts w:ascii="宋体" w:hAnsi="宋体" w:eastAsia="宋体"/>
          <w:color w:val="auto"/>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45"/>
    </w:p>
    <w:p>
      <w:pPr>
        <w:rPr>
          <w:color w:val="auto"/>
          <w:highlight w:val="none"/>
        </w:rPr>
      </w:pPr>
    </w:p>
    <w:p>
      <w:pPr>
        <w:pStyle w:val="6"/>
        <w:numPr>
          <w:ilvl w:val="0"/>
          <w:numId w:val="7"/>
        </w:numPr>
        <w:spacing w:before="0" w:after="0" w:line="480" w:lineRule="auto"/>
        <w:jc w:val="center"/>
        <w:rPr>
          <w:rFonts w:ascii="宋体" w:hAnsi="宋体" w:eastAsia="宋体"/>
          <w:color w:val="auto"/>
          <w:highlight w:val="none"/>
        </w:rPr>
      </w:pPr>
      <w:bookmarkStart w:id="146" w:name="_Toc17210"/>
      <w:bookmarkStart w:id="147" w:name="_Toc31124"/>
      <w:bookmarkStart w:id="148" w:name="_Toc6594"/>
      <w:r>
        <w:rPr>
          <w:rFonts w:hint="eastAsia" w:ascii="宋体" w:hAnsi="宋体" w:eastAsia="宋体"/>
          <w:color w:val="auto"/>
          <w:highlight w:val="none"/>
          <w:lang w:eastAsia="zh-CN"/>
        </w:rPr>
        <w:t>询价文件</w:t>
      </w:r>
      <w:bookmarkEnd w:id="146"/>
      <w:bookmarkEnd w:id="147"/>
      <w:bookmarkEnd w:id="148"/>
    </w:p>
    <w:p>
      <w:pPr>
        <w:pStyle w:val="7"/>
        <w:widowControl w:val="0"/>
        <w:overflowPunct w:val="0"/>
        <w:spacing w:before="0" w:after="0" w:line="240" w:lineRule="auto"/>
        <w:rPr>
          <w:rFonts w:ascii="宋体" w:hAnsi="宋体" w:eastAsia="宋体"/>
          <w:color w:val="auto"/>
          <w:sz w:val="21"/>
          <w:szCs w:val="21"/>
          <w:highlight w:val="none"/>
        </w:rPr>
      </w:pPr>
      <w:bookmarkStart w:id="149" w:name="_Toc7762"/>
      <w:bookmarkStart w:id="150" w:name="_Toc13626"/>
      <w:r>
        <w:rPr>
          <w:rFonts w:hint="eastAsia" w:ascii="宋体" w:hAnsi="宋体" w:eastAsia="宋体"/>
          <w:color w:val="auto"/>
          <w:sz w:val="21"/>
          <w:szCs w:val="21"/>
          <w:highlight w:val="none"/>
        </w:rPr>
        <w:t>8.</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的组成</w:t>
      </w:r>
      <w:bookmarkEnd w:id="149"/>
      <w:bookmarkEnd w:id="150"/>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color w:val="auto"/>
          <w:highlight w:val="none"/>
          <w:lang w:val="en-US" w:eastAsia="zh-CN"/>
        </w:rPr>
        <w:t>供应商须知</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）合同文本</w:t>
      </w:r>
      <w:r>
        <w:rPr>
          <w:rFonts w:hint="eastAsia" w:ascii="宋体" w:hAnsi="宋体" w:eastAsia="宋体"/>
          <w:color w:val="auto"/>
          <w:sz w:val="21"/>
          <w:szCs w:val="21"/>
          <w:highlight w:val="none"/>
          <w:lang w:eastAsia="zh-CN"/>
        </w:rPr>
        <w:t>参考格式</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参考</w:t>
      </w:r>
      <w:r>
        <w:rPr>
          <w:rFonts w:hint="eastAsia" w:ascii="宋体" w:hAnsi="宋体" w:eastAsia="宋体"/>
          <w:color w:val="auto"/>
          <w:sz w:val="21"/>
          <w:szCs w:val="21"/>
          <w:highlight w:val="none"/>
        </w:rPr>
        <w:t>格式；</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过程中由采购代理机构发出的澄清更正文件等。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51" w:name="_Toc11913"/>
      <w:bookmarkStart w:id="152" w:name="_Toc16788"/>
      <w:r>
        <w:rPr>
          <w:rFonts w:hint="eastAsia" w:ascii="宋体" w:hAnsi="宋体" w:eastAsia="宋体"/>
          <w:color w:val="auto"/>
          <w:sz w:val="21"/>
          <w:szCs w:val="21"/>
          <w:highlight w:val="none"/>
        </w:rPr>
        <w:t>9.</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的澄清或修改</w:t>
      </w:r>
      <w:bookmarkEnd w:id="151"/>
      <w:bookmarkEnd w:id="152"/>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after="0" w:line="36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、资格预审文件、</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邀请书进行必要的澄清或者修改。澄清或者修改的内容为</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、资格预审文件、</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w:t>
      </w:r>
      <w:r>
        <w:rPr>
          <w:rFonts w:hint="eastAsia" w:ascii="宋体" w:hAnsi="宋体" w:eastAsia="宋体"/>
          <w:color w:val="auto"/>
          <w:sz w:val="21"/>
          <w:szCs w:val="21"/>
          <w:highlight w:val="none"/>
          <w:lang w:eastAsia="zh-CN"/>
        </w:rPr>
        <w:t>询价文件</w:t>
      </w:r>
      <w:r>
        <w:rPr>
          <w:rFonts w:ascii="宋体" w:hAnsi="宋体" w:eastAsia="宋体"/>
          <w:color w:val="auto"/>
          <w:sz w:val="21"/>
          <w:szCs w:val="21"/>
          <w:highlight w:val="none"/>
        </w:rPr>
        <w:t>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keepNext w:val="0"/>
        <w:keepLines w:val="0"/>
        <w:pageBreakBefore w:val="0"/>
        <w:widowControl w:val="0"/>
        <w:numPr>
          <w:ilvl w:val="1"/>
          <w:numId w:val="6"/>
        </w:numPr>
        <w:kinsoku/>
        <w:wordWrap/>
        <w:overflowPunct/>
        <w:topLinePunct w:val="0"/>
        <w:autoSpaceDE/>
        <w:autoSpaceDN/>
        <w:bidi w:val="0"/>
        <w:adjustRightInd/>
        <w:snapToGrid/>
        <w:spacing w:after="0" w:line="360" w:lineRule="exact"/>
        <w:ind w:left="567" w:hanging="567"/>
        <w:jc w:val="both"/>
        <w:textAlignment w:val="auto"/>
        <w:rPr>
          <w:rFonts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lang w:eastAsia="zh-CN"/>
        </w:rPr>
        <w:t>采</w:t>
      </w:r>
      <w:r>
        <w:rPr>
          <w:rFonts w:hint="eastAsia" w:ascii="宋体" w:hAnsi="宋体" w:eastAsia="宋体"/>
          <w:b w:val="0"/>
          <w:bCs w:val="0"/>
          <w:color w:val="auto"/>
          <w:sz w:val="21"/>
          <w:szCs w:val="21"/>
          <w:highlight w:val="none"/>
        </w:rPr>
        <w:t>购人</w:t>
      </w:r>
      <w:r>
        <w:rPr>
          <w:rFonts w:hint="eastAsia" w:ascii="宋体" w:hAnsi="宋体" w:eastAsia="宋体"/>
          <w:color w:val="auto"/>
          <w:sz w:val="21"/>
          <w:szCs w:val="21"/>
          <w:highlight w:val="none"/>
        </w:rPr>
        <w:t>或者采购代理机构可以对已发出的</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进行必要的澄清或者修改。澄清或者修改的内容可能影响</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编制的，采购人或者采购代理机构应当在投标截止时间至少</w:t>
      </w:r>
      <w:r>
        <w:rPr>
          <w:rFonts w:hint="eastAsia" w:ascii="宋体" w:hAnsi="宋体" w:eastAsia="宋体"/>
          <w:color w:val="auto"/>
          <w:sz w:val="21"/>
          <w:szCs w:val="21"/>
          <w:highlight w:val="none"/>
          <w:lang w:val="en-US" w:eastAsia="zh-CN"/>
        </w:rPr>
        <w:t>3个工作日</w:t>
      </w:r>
      <w:r>
        <w:rPr>
          <w:rFonts w:hint="eastAsia" w:ascii="宋体" w:hAnsi="宋体" w:eastAsia="宋体"/>
          <w:color w:val="auto"/>
          <w:sz w:val="21"/>
          <w:szCs w:val="21"/>
          <w:highlight w:val="none"/>
        </w:rPr>
        <w:t>前，以书面形式通知所有获取</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w:t>
      </w:r>
      <w:r>
        <w:rPr>
          <w:rFonts w:hint="eastAsia" w:ascii="宋体" w:hAnsi="宋体" w:eastAsia="宋体"/>
          <w:b w:val="0"/>
          <w:bCs w:val="0"/>
          <w:color w:val="auto"/>
          <w:sz w:val="21"/>
          <w:szCs w:val="21"/>
          <w:highlight w:val="none"/>
        </w:rPr>
        <w:t>潜在</w:t>
      </w:r>
      <w:r>
        <w:rPr>
          <w:rFonts w:hint="eastAsia" w:ascii="宋体" w:hAnsi="宋体" w:eastAsia="宋体"/>
          <w:b w:val="0"/>
          <w:bCs w:val="0"/>
          <w:color w:val="auto"/>
          <w:sz w:val="21"/>
          <w:szCs w:val="21"/>
          <w:highlight w:val="none"/>
          <w:lang w:eastAsia="zh-CN"/>
        </w:rPr>
        <w:t>供应商</w:t>
      </w:r>
      <w:r>
        <w:rPr>
          <w:rFonts w:hint="eastAsia" w:ascii="宋体" w:hAnsi="宋体" w:eastAsia="宋体"/>
          <w:b w:val="0"/>
          <w:bCs w:val="0"/>
          <w:color w:val="auto"/>
          <w:sz w:val="21"/>
          <w:szCs w:val="21"/>
          <w:highlight w:val="none"/>
        </w:rPr>
        <w:t>；不足</w:t>
      </w:r>
      <w:r>
        <w:rPr>
          <w:rFonts w:hint="eastAsia" w:ascii="宋体" w:hAnsi="宋体" w:eastAsia="宋体"/>
          <w:color w:val="auto"/>
          <w:sz w:val="21"/>
          <w:szCs w:val="21"/>
          <w:highlight w:val="none"/>
          <w:lang w:val="en-US" w:eastAsia="zh-CN"/>
        </w:rPr>
        <w:t>3个工作日</w:t>
      </w:r>
      <w:r>
        <w:rPr>
          <w:rFonts w:hint="eastAsia" w:ascii="宋体" w:hAnsi="宋体" w:eastAsia="宋体"/>
          <w:b w:val="0"/>
          <w:bCs w:val="0"/>
          <w:color w:val="auto"/>
          <w:sz w:val="21"/>
          <w:szCs w:val="21"/>
          <w:highlight w:val="none"/>
        </w:rPr>
        <w:t>的，采购人或者采购代理机构应当顺延提交</w:t>
      </w:r>
      <w:r>
        <w:rPr>
          <w:rFonts w:hint="eastAsia" w:ascii="宋体" w:hAnsi="宋体"/>
          <w:b w:val="0"/>
          <w:bCs w:val="0"/>
          <w:color w:val="auto"/>
          <w:sz w:val="21"/>
          <w:szCs w:val="21"/>
          <w:highlight w:val="none"/>
          <w:lang w:eastAsia="zh-CN"/>
        </w:rPr>
        <w:t>报价文件</w:t>
      </w:r>
      <w:r>
        <w:rPr>
          <w:rFonts w:hint="eastAsia" w:ascii="宋体" w:hAnsi="宋体" w:eastAsia="宋体"/>
          <w:b w:val="0"/>
          <w:bCs w:val="0"/>
          <w:color w:val="auto"/>
          <w:sz w:val="21"/>
          <w:szCs w:val="21"/>
          <w:highlight w:val="none"/>
        </w:rPr>
        <w:t>的截止时间。</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numPr>
          <w:ilvl w:val="0"/>
          <w:numId w:val="7"/>
        </w:numPr>
        <w:spacing w:before="0" w:after="0" w:line="480" w:lineRule="auto"/>
        <w:jc w:val="center"/>
        <w:rPr>
          <w:rFonts w:ascii="宋体" w:hAnsi="宋体" w:eastAsia="宋体"/>
          <w:color w:val="auto"/>
          <w:highlight w:val="none"/>
        </w:rPr>
      </w:pPr>
      <w:bookmarkStart w:id="153" w:name="_Toc9195"/>
      <w:bookmarkStart w:id="154" w:name="_Toc25596"/>
      <w:bookmarkStart w:id="155" w:name="_Toc27299"/>
      <w:r>
        <w:rPr>
          <w:rFonts w:hint="eastAsia" w:ascii="宋体" w:hAnsi="宋体"/>
          <w:color w:val="auto"/>
          <w:highlight w:val="none"/>
          <w:lang w:eastAsia="zh-CN"/>
        </w:rPr>
        <w:t>报价文件</w:t>
      </w:r>
      <w:r>
        <w:rPr>
          <w:rFonts w:hint="eastAsia" w:ascii="宋体" w:hAnsi="宋体" w:eastAsia="宋体"/>
          <w:color w:val="auto"/>
          <w:highlight w:val="none"/>
        </w:rPr>
        <w:t>的编制</w:t>
      </w:r>
      <w:bookmarkEnd w:id="153"/>
      <w:bookmarkEnd w:id="154"/>
      <w:bookmarkEnd w:id="155"/>
    </w:p>
    <w:p>
      <w:pPr>
        <w:pStyle w:val="7"/>
        <w:widowControl w:val="0"/>
        <w:overflowPunct w:val="0"/>
        <w:spacing w:before="0" w:after="0" w:line="240" w:lineRule="auto"/>
        <w:rPr>
          <w:rFonts w:ascii="宋体" w:hAnsi="宋体" w:eastAsia="宋体"/>
          <w:color w:val="auto"/>
          <w:sz w:val="21"/>
          <w:szCs w:val="21"/>
          <w:highlight w:val="none"/>
        </w:rPr>
      </w:pPr>
      <w:bookmarkStart w:id="156" w:name="_Toc7012"/>
      <w:bookmarkStart w:id="157" w:name="_Toc21048"/>
      <w:r>
        <w:rPr>
          <w:rFonts w:hint="eastAsia" w:ascii="宋体" w:hAnsi="宋体" w:eastAsia="宋体"/>
          <w:color w:val="auto"/>
          <w:sz w:val="21"/>
          <w:szCs w:val="21"/>
          <w:highlight w:val="none"/>
        </w:rPr>
        <w:t>10.</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的语言及度量衡单位</w:t>
      </w:r>
      <w:bookmarkEnd w:id="156"/>
      <w:bookmarkEnd w:id="157"/>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提交的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以及</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与采购代理机构就有关</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的所有来往函件均应使用简体中文书写。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的修改内容时以中文翻译本为准。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在技术规格中另有规定，</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58" w:name="_Toc307934854"/>
      <w:bookmarkStart w:id="159" w:name="_Toc303084256"/>
      <w:bookmarkStart w:id="160" w:name="_Toc31595"/>
      <w:bookmarkStart w:id="161" w:name="_Toc28866"/>
      <w:bookmarkStart w:id="162" w:name="_Toc28424"/>
      <w:bookmarkStart w:id="163" w:name="_Toc382049103"/>
      <w:r>
        <w:rPr>
          <w:rFonts w:hint="eastAsia" w:ascii="宋体" w:hAnsi="宋体" w:eastAsia="宋体"/>
          <w:color w:val="auto"/>
          <w:sz w:val="21"/>
          <w:szCs w:val="21"/>
          <w:highlight w:val="none"/>
        </w:rPr>
        <w:t>11.</w:t>
      </w:r>
      <w:r>
        <w:rPr>
          <w:rFonts w:hint="eastAsia" w:ascii="宋体" w:hAnsi="宋体"/>
          <w:color w:val="auto"/>
          <w:sz w:val="21"/>
          <w:szCs w:val="21"/>
          <w:highlight w:val="none"/>
          <w:lang w:eastAsia="zh-CN"/>
        </w:rPr>
        <w:t>报价文件</w:t>
      </w:r>
      <w:r>
        <w:rPr>
          <w:rFonts w:ascii="宋体" w:hAnsi="宋体" w:eastAsia="宋体"/>
          <w:color w:val="auto"/>
          <w:sz w:val="21"/>
          <w:szCs w:val="21"/>
          <w:highlight w:val="none"/>
        </w:rPr>
        <w:t>的组成</w:t>
      </w:r>
      <w:bookmarkEnd w:id="158"/>
      <w:bookmarkEnd w:id="159"/>
      <w:bookmarkEnd w:id="160"/>
      <w:bookmarkEnd w:id="161"/>
      <w:bookmarkEnd w:id="162"/>
      <w:bookmarkEnd w:id="163"/>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附件格式中要求提供的表格。</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目录。除上述文件资料外</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还须按</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须知的要求制作“</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文件”作为</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的一部分，但须单独密封。</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64" w:name="_Toc26703"/>
      <w:bookmarkStart w:id="165" w:name="_Toc25138"/>
      <w:r>
        <w:rPr>
          <w:rFonts w:hint="eastAsia" w:ascii="宋体" w:hAnsi="宋体" w:eastAsia="宋体"/>
          <w:color w:val="auto"/>
          <w:sz w:val="21"/>
          <w:szCs w:val="21"/>
          <w:highlight w:val="none"/>
        </w:rPr>
        <w:t>12.</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编制</w:t>
      </w:r>
      <w:bookmarkEnd w:id="164"/>
      <w:bookmarkEnd w:id="165"/>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166" w:name="_Toc303084258"/>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应按</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必须对</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所提供的全部材料的真实性承担法律责任，并无条件接受采购人或采购代理机构及政府采购监督管理部门等对其中任何资料进行核实的要求。</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编制存在歧义对</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产生负面影响的，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自行承担后果。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公章不一致，若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名称已进行变更，应在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中提供相应的证明材料并加盖公章，否则</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若出现以下内容，经</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认定有可能间接影响评审秩序，</w:t>
      </w:r>
      <w:r>
        <w:rPr>
          <w:rFonts w:hint="eastAsia" w:ascii="宋体" w:hAnsi="宋体" w:eastAsia="宋体"/>
          <w:color w:val="auto"/>
          <w:sz w:val="21"/>
          <w:szCs w:val="21"/>
          <w:highlight w:val="none"/>
          <w:lang w:eastAsia="zh-CN"/>
        </w:rPr>
        <w:t>其响应无效：</w:t>
      </w:r>
    </w:p>
    <w:p>
      <w:pPr>
        <w:pStyle w:val="20"/>
        <w:widowControl w:val="0"/>
        <w:numPr>
          <w:ilvl w:val="0"/>
          <w:numId w:val="0"/>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0"/>
        <w:widowControl w:val="0"/>
        <w:numPr>
          <w:ilvl w:val="0"/>
          <w:numId w:val="0"/>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串通</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无效：</w:t>
      </w:r>
    </w:p>
    <w:bookmarkEnd w:id="166"/>
    <w:p>
      <w:pPr>
        <w:widowControl w:val="0"/>
        <w:adjustRightInd/>
        <w:snapToGrid/>
        <w:spacing w:after="0" w:line="360" w:lineRule="exact"/>
        <w:ind w:left="420" w:leftChars="20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由同一单位或者个人编制；</w:t>
      </w:r>
    </w:p>
    <w:p>
      <w:pPr>
        <w:widowControl w:val="0"/>
        <w:adjustRightInd/>
        <w:snapToGrid/>
        <w:spacing w:after="0" w:line="360" w:lineRule="exact"/>
        <w:ind w:left="420" w:leftChars="20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委托同一单位或者个人办理</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事宜；</w:t>
      </w:r>
    </w:p>
    <w:p>
      <w:pPr>
        <w:widowControl w:val="0"/>
        <w:adjustRightInd/>
        <w:snapToGrid/>
        <w:spacing w:after="0" w:line="360" w:lineRule="exact"/>
        <w:ind w:left="420" w:leftChars="20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载明的项目管理成员或者联系人员为同一人；</w:t>
      </w:r>
    </w:p>
    <w:p>
      <w:pPr>
        <w:widowControl w:val="0"/>
        <w:adjustRightInd/>
        <w:snapToGrid/>
        <w:spacing w:after="0" w:line="360" w:lineRule="exact"/>
        <w:ind w:left="420" w:leftChars="20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异常一致或者</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报价呈规律性差异；</w:t>
      </w:r>
    </w:p>
    <w:p>
      <w:pPr>
        <w:widowControl w:val="0"/>
        <w:adjustRightInd/>
        <w:snapToGrid/>
        <w:spacing w:after="0" w:line="360" w:lineRule="exact"/>
        <w:ind w:left="420" w:leftChars="20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相互混装；</w:t>
      </w:r>
    </w:p>
    <w:p>
      <w:pPr>
        <w:widowControl w:val="0"/>
        <w:adjustRightInd/>
        <w:snapToGrid/>
        <w:spacing w:after="0" w:line="360" w:lineRule="exact"/>
        <w:ind w:left="420" w:leftChars="20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从同一单位或者个人的账户转出。</w:t>
      </w:r>
    </w:p>
    <w:p>
      <w:pPr>
        <w:widowControl w:val="0"/>
        <w:adjustRightInd/>
        <w:snapToGrid/>
        <w:spacing w:after="0" w:line="360" w:lineRule="exact"/>
        <w:jc w:val="both"/>
        <w:rPr>
          <w:rFonts w:hint="eastAsia"/>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67" w:name="_Toc19124"/>
      <w:bookmarkStart w:id="168" w:name="_Toc6593"/>
      <w:r>
        <w:rPr>
          <w:rFonts w:hint="eastAsia" w:ascii="宋体" w:hAnsi="宋体" w:eastAsia="宋体"/>
          <w:color w:val="auto"/>
          <w:sz w:val="21"/>
          <w:szCs w:val="21"/>
          <w:highlight w:val="none"/>
        </w:rPr>
        <w:t>13.</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报价说明</w:t>
      </w:r>
      <w:bookmarkEnd w:id="167"/>
      <w:bookmarkEnd w:id="168"/>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应按用户需求中的要求进行</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报价，少报无效。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所提供的货物或服务均以人民币（或相关费率）报价。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报价应包含完成本次</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所有服务内容的费用，包含各种税务费及合同实施过程中的全部费用和售后服务费等。</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认为</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的报价明显低于其他通过符合性审查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的报价，有可能影响产品质量或者不能诚信履约的，应当要求其在</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现场合理的时间内提供书面说明，必要时提交相关证明材料；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不能证明其报价合理性的，</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应当将其作为无效</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处理。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后开出的所有发票必须与</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的名称一致。</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69" w:name="_Toc26201"/>
      <w:bookmarkStart w:id="170" w:name="_Toc18502"/>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所提供的服务或货物的证明文件</w:t>
      </w:r>
      <w:bookmarkEnd w:id="169"/>
      <w:bookmarkEnd w:id="170"/>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bookmarkStart w:id="171" w:name="_Hlt107925638"/>
      <w:bookmarkEnd w:id="171"/>
      <w:bookmarkStart w:id="172" w:name="_Hlt107925668"/>
      <w:bookmarkEnd w:id="172"/>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第三部分《用户需求书》中规定的要求进行详细应答和说明。</w:t>
      </w:r>
    </w:p>
    <w:p>
      <w:pPr>
        <w:pStyle w:val="20"/>
        <w:widowControl w:val="0"/>
        <w:adjustRightInd/>
        <w:snapToGrid/>
        <w:spacing w:after="0" w:line="360" w:lineRule="exact"/>
        <w:ind w:left="425" w:firstLine="0" w:firstLineChars="0"/>
        <w:jc w:val="both"/>
        <w:rPr>
          <w:color w:val="auto"/>
          <w:highlight w:val="none"/>
        </w:rPr>
      </w:pPr>
    </w:p>
    <w:p>
      <w:pPr>
        <w:pStyle w:val="7"/>
        <w:widowControl w:val="0"/>
        <w:overflowPunct w:val="0"/>
        <w:spacing w:before="0" w:after="0" w:line="240" w:lineRule="auto"/>
        <w:rPr>
          <w:rFonts w:hint="eastAsia" w:ascii="宋体" w:hAnsi="宋体" w:eastAsia="宋体"/>
          <w:color w:val="auto"/>
          <w:sz w:val="21"/>
          <w:szCs w:val="21"/>
          <w:highlight w:val="none"/>
          <w:lang w:eastAsia="zh-CN"/>
        </w:rPr>
      </w:pPr>
      <w:bookmarkStart w:id="173" w:name="_Toc25622"/>
      <w:bookmarkStart w:id="174" w:name="_Toc20699"/>
      <w:r>
        <w:rPr>
          <w:rFonts w:hint="eastAsia" w:ascii="宋体" w:hAnsi="宋体" w:eastAsia="宋体"/>
          <w:color w:val="auto"/>
          <w:sz w:val="21"/>
          <w:szCs w:val="21"/>
          <w:highlight w:val="none"/>
        </w:rPr>
        <w:t>15.★</w:t>
      </w:r>
      <w:r>
        <w:rPr>
          <w:rFonts w:hint="eastAsia" w:ascii="宋体" w:hAnsi="宋体" w:eastAsia="宋体"/>
          <w:color w:val="auto"/>
          <w:sz w:val="21"/>
          <w:szCs w:val="21"/>
          <w:highlight w:val="none"/>
          <w:lang w:eastAsia="zh-CN"/>
        </w:rPr>
        <w:t>响应有效期</w:t>
      </w:r>
      <w:bookmarkEnd w:id="173"/>
      <w:bookmarkEnd w:id="174"/>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应根据</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须知的规定在</w:t>
      </w:r>
      <w:r>
        <w:rPr>
          <w:rFonts w:hint="eastAsia" w:ascii="宋体" w:hAnsi="宋体" w:eastAsia="宋体"/>
          <w:color w:val="auto"/>
          <w:sz w:val="21"/>
          <w:szCs w:val="21"/>
          <w:highlight w:val="none"/>
          <w:lang w:eastAsia="zh-CN"/>
        </w:rPr>
        <w:t>响应截止</w:t>
      </w:r>
      <w:r>
        <w:rPr>
          <w:rFonts w:hint="eastAsia" w:ascii="宋体" w:hAnsi="宋体" w:eastAsia="宋体"/>
          <w:color w:val="auto"/>
          <w:sz w:val="21"/>
          <w:szCs w:val="21"/>
          <w:highlight w:val="none"/>
        </w:rPr>
        <w:t>日后的90天内保持有效。</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hint="eastAsia" w:ascii="宋体" w:hAnsi="宋体" w:eastAsia="宋体"/>
          <w:color w:val="auto"/>
          <w:sz w:val="21"/>
          <w:szCs w:val="21"/>
          <w:highlight w:val="none"/>
          <w:lang w:eastAsia="zh-CN"/>
        </w:rPr>
      </w:pPr>
      <w:bookmarkStart w:id="175" w:name="_Toc2747"/>
      <w:bookmarkStart w:id="176" w:name="_Toc24579"/>
      <w:r>
        <w:rPr>
          <w:rFonts w:hint="eastAsia" w:ascii="宋体" w:hAnsi="宋体" w:eastAsia="宋体"/>
          <w:color w:val="auto"/>
          <w:sz w:val="21"/>
          <w:szCs w:val="21"/>
          <w:highlight w:val="none"/>
        </w:rPr>
        <w:t>16.★</w:t>
      </w:r>
      <w:r>
        <w:rPr>
          <w:rFonts w:hint="eastAsia" w:ascii="宋体" w:hAnsi="宋体" w:eastAsia="宋体"/>
          <w:color w:val="auto"/>
          <w:sz w:val="21"/>
          <w:szCs w:val="21"/>
          <w:highlight w:val="none"/>
          <w:lang w:eastAsia="zh-CN"/>
        </w:rPr>
        <w:t>响应保证金</w:t>
      </w:r>
      <w:bookmarkEnd w:id="175"/>
      <w:bookmarkEnd w:id="176"/>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本项目不需要</w:t>
      </w:r>
      <w:r>
        <w:rPr>
          <w:rFonts w:hint="eastAsia" w:ascii="宋体" w:hAnsi="宋体" w:eastAsia="宋体"/>
          <w:color w:val="auto"/>
          <w:sz w:val="21"/>
          <w:szCs w:val="21"/>
          <w:highlight w:val="none"/>
          <w:lang w:eastAsia="zh-CN"/>
        </w:rPr>
        <w:t>）</w:t>
      </w:r>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177" w:name="_Ref179619405"/>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应按</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资料表中规定数额及法律规定的时间按相应包号保证金金额要求一次性提交</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，以多次汇入达到</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要求金额的</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无效。</w:t>
      </w:r>
      <w:bookmarkEnd w:id="177"/>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金额与</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要求金额保持一致（详见</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资料表）。</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有效期与</w:t>
      </w:r>
      <w:r>
        <w:rPr>
          <w:rFonts w:hint="eastAsia" w:ascii="宋体" w:hAnsi="宋体" w:eastAsia="宋体"/>
          <w:color w:val="auto"/>
          <w:sz w:val="21"/>
          <w:szCs w:val="21"/>
          <w:highlight w:val="none"/>
          <w:lang w:eastAsia="zh-CN"/>
        </w:rPr>
        <w:t>响应有效期</w:t>
      </w:r>
      <w:r>
        <w:rPr>
          <w:rFonts w:hint="eastAsia" w:ascii="宋体" w:hAnsi="宋体" w:eastAsia="宋体"/>
          <w:color w:val="auto"/>
          <w:sz w:val="21"/>
          <w:szCs w:val="21"/>
          <w:highlight w:val="none"/>
        </w:rPr>
        <w:t>保持一致。</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应一次性缴交</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规定数额的</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与交款人名称必须一致</w:t>
      </w:r>
      <w:r>
        <w:rPr>
          <w:rFonts w:hint="eastAsia" w:ascii="宋体" w:hAnsi="宋体" w:eastAsia="宋体"/>
          <w:color w:val="auto"/>
          <w:sz w:val="21"/>
          <w:szCs w:val="21"/>
          <w:highlight w:val="none"/>
          <w:lang w:eastAsia="zh-CN"/>
        </w:rPr>
        <w:t>（分公司响应的，其保证金可由上级公司缴纳并提供加盖公章的相关证明）</w:t>
      </w:r>
      <w:r>
        <w:rPr>
          <w:rFonts w:hint="eastAsia" w:ascii="宋体" w:hAnsi="宋体" w:eastAsia="宋体"/>
          <w:color w:val="auto"/>
          <w:sz w:val="21"/>
          <w:szCs w:val="21"/>
          <w:highlight w:val="none"/>
        </w:rPr>
        <w:t>，非</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缴纳的</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资料表)</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担保。是指由担保机构为供应商交纳</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向采购人或者采购代理机构提供的保证担保。供应商在</w:t>
      </w:r>
      <w:r>
        <w:rPr>
          <w:rFonts w:hint="eastAsia" w:ascii="宋体" w:hAnsi="宋体" w:eastAsia="宋体"/>
          <w:color w:val="auto"/>
          <w:sz w:val="21"/>
          <w:szCs w:val="21"/>
          <w:highlight w:val="none"/>
          <w:lang w:eastAsia="zh-CN"/>
        </w:rPr>
        <w:t>响应有效期</w:t>
      </w:r>
      <w:r>
        <w:rPr>
          <w:rFonts w:hint="eastAsia" w:ascii="宋体" w:hAnsi="宋体" w:eastAsia="宋体"/>
          <w:color w:val="auto"/>
          <w:sz w:val="21"/>
          <w:szCs w:val="21"/>
          <w:highlight w:val="none"/>
        </w:rPr>
        <w:t>内撤回</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或</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后不签订政府采购合同的，由担保机构按照担保函的约定履行支付</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的责任。（担保格式详见附件《政府采购担保函》）</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①担保函有效期应与</w:t>
      </w:r>
      <w:r>
        <w:rPr>
          <w:rFonts w:hint="eastAsia" w:ascii="宋体" w:hAnsi="宋体" w:eastAsia="宋体"/>
          <w:b/>
          <w:color w:val="auto"/>
          <w:sz w:val="21"/>
          <w:szCs w:val="21"/>
          <w:highlight w:val="none"/>
          <w:lang w:eastAsia="zh-CN"/>
        </w:rPr>
        <w:t>响应有效期</w:t>
      </w:r>
      <w:r>
        <w:rPr>
          <w:rFonts w:hint="eastAsia" w:ascii="宋体" w:hAnsi="宋体" w:eastAsia="宋体"/>
          <w:b/>
          <w:color w:val="auto"/>
          <w:sz w:val="21"/>
          <w:szCs w:val="21"/>
          <w:highlight w:val="none"/>
        </w:rPr>
        <w:t>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②担保金额应与本项目的</w:t>
      </w:r>
      <w:r>
        <w:rPr>
          <w:rFonts w:hint="eastAsia" w:ascii="宋体" w:hAnsi="宋体" w:eastAsia="宋体"/>
          <w:b/>
          <w:color w:val="auto"/>
          <w:sz w:val="21"/>
          <w:szCs w:val="21"/>
          <w:highlight w:val="none"/>
          <w:lang w:eastAsia="zh-CN"/>
        </w:rPr>
        <w:t>响应保证金</w:t>
      </w:r>
      <w:r>
        <w:rPr>
          <w:rFonts w:hint="eastAsia" w:ascii="宋体" w:hAnsi="宋体" w:eastAsia="宋体"/>
          <w:b/>
          <w:color w:val="auto"/>
          <w:sz w:val="21"/>
          <w:szCs w:val="21"/>
          <w:highlight w:val="none"/>
        </w:rPr>
        <w:t>一致；</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的将导致废标。</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的保证金在采购结果公示发出后5个工作日内退还，</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的保证金在采购合同签订后5个工作日内退还。</w:t>
      </w:r>
    </w:p>
    <w:p>
      <w:pPr>
        <w:widowControl w:val="0"/>
        <w:numPr>
          <w:ilvl w:val="1"/>
          <w:numId w:val="6"/>
        </w:numPr>
        <w:tabs>
          <w:tab w:val="left" w:pos="-440"/>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的投保人的保证金，</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应制作《</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汇入情况说明》随</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文件一并递交。</w:t>
      </w:r>
    </w:p>
    <w:p>
      <w:pPr>
        <w:widowControl w:val="0"/>
        <w:numPr>
          <w:ilvl w:val="1"/>
          <w:numId w:val="6"/>
        </w:numPr>
        <w:tabs>
          <w:tab w:val="left" w:pos="-880"/>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将不予退还：</w:t>
      </w:r>
    </w:p>
    <w:p>
      <w:pPr>
        <w:pageBreakBefore w:val="0"/>
        <w:kinsoku/>
        <w:wordWrap/>
        <w:topLinePunct w:val="0"/>
        <w:autoSpaceDE/>
        <w:autoSpaceDN/>
        <w:bidi w:val="0"/>
        <w:spacing w:after="0" w:line="400" w:lineRule="exact"/>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①</w:t>
      </w:r>
      <w:r>
        <w:rPr>
          <w:rFonts w:hint="eastAsia" w:ascii="宋体" w:hAnsi="宋体" w:eastAsia="宋体"/>
          <w:b/>
          <w:bCs/>
          <w:color w:val="auto"/>
          <w:sz w:val="21"/>
          <w:szCs w:val="21"/>
          <w:highlight w:val="none"/>
          <w:lang w:eastAsia="zh-CN"/>
        </w:rPr>
        <w:t>供应商</w:t>
      </w:r>
      <w:r>
        <w:rPr>
          <w:rFonts w:hint="eastAsia" w:ascii="宋体" w:hAnsi="宋体" w:eastAsia="宋体"/>
          <w:b/>
          <w:bCs/>
          <w:color w:val="auto"/>
          <w:sz w:val="21"/>
          <w:szCs w:val="21"/>
          <w:highlight w:val="none"/>
        </w:rPr>
        <w:t>在招</w:t>
      </w:r>
      <w:r>
        <w:rPr>
          <w:rFonts w:hint="eastAsia" w:ascii="宋体" w:hAnsi="宋体" w:eastAsia="宋体"/>
          <w:b/>
          <w:bCs/>
          <w:color w:val="auto"/>
          <w:sz w:val="21"/>
          <w:szCs w:val="21"/>
          <w:highlight w:val="none"/>
          <w:lang w:eastAsia="zh-CN"/>
        </w:rPr>
        <w:t>询价文件</w:t>
      </w:r>
      <w:r>
        <w:rPr>
          <w:rFonts w:hint="eastAsia" w:ascii="宋体" w:hAnsi="宋体" w:eastAsia="宋体"/>
          <w:b/>
          <w:bCs/>
          <w:color w:val="auto"/>
          <w:sz w:val="21"/>
          <w:szCs w:val="21"/>
          <w:highlight w:val="none"/>
        </w:rPr>
        <w:t>中规定的</w:t>
      </w:r>
      <w:r>
        <w:rPr>
          <w:rFonts w:hint="eastAsia" w:ascii="宋体" w:hAnsi="宋体" w:eastAsia="宋体"/>
          <w:b/>
          <w:bCs/>
          <w:color w:val="auto"/>
          <w:sz w:val="21"/>
          <w:szCs w:val="21"/>
          <w:highlight w:val="none"/>
          <w:lang w:eastAsia="zh-CN"/>
        </w:rPr>
        <w:t>响应</w:t>
      </w:r>
      <w:r>
        <w:rPr>
          <w:rFonts w:hint="eastAsia" w:ascii="宋体" w:hAnsi="宋体" w:eastAsia="宋体"/>
          <w:b/>
          <w:bCs/>
          <w:color w:val="auto"/>
          <w:sz w:val="21"/>
          <w:szCs w:val="21"/>
          <w:highlight w:val="none"/>
        </w:rPr>
        <w:t>有效期内撤销其</w:t>
      </w:r>
      <w:r>
        <w:rPr>
          <w:rFonts w:hint="eastAsia" w:ascii="宋体" w:hAnsi="宋体" w:eastAsia="宋体"/>
          <w:b/>
          <w:bCs/>
          <w:color w:val="auto"/>
          <w:sz w:val="21"/>
          <w:szCs w:val="21"/>
          <w:highlight w:val="none"/>
          <w:lang w:eastAsia="zh-CN"/>
        </w:rPr>
        <w:t>响应</w:t>
      </w:r>
      <w:r>
        <w:rPr>
          <w:rFonts w:hint="eastAsia" w:ascii="宋体" w:hAnsi="宋体" w:eastAsia="宋体"/>
          <w:b/>
          <w:bCs/>
          <w:color w:val="auto"/>
          <w:sz w:val="21"/>
          <w:szCs w:val="21"/>
          <w:highlight w:val="none"/>
        </w:rPr>
        <w:t>。</w:t>
      </w:r>
    </w:p>
    <w:p>
      <w:pPr>
        <w:pageBreakBefore w:val="0"/>
        <w:kinsoku/>
        <w:wordWrap/>
        <w:topLinePunct w:val="0"/>
        <w:autoSpaceDE/>
        <w:autoSpaceDN/>
        <w:bidi w:val="0"/>
        <w:spacing w:after="0" w:line="400" w:lineRule="exact"/>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②法律法规规定不予退还</w:t>
      </w:r>
      <w:r>
        <w:rPr>
          <w:rFonts w:hint="eastAsia" w:ascii="宋体" w:hAnsi="宋体" w:eastAsia="宋体"/>
          <w:b/>
          <w:bCs/>
          <w:color w:val="auto"/>
          <w:sz w:val="21"/>
          <w:szCs w:val="21"/>
          <w:highlight w:val="none"/>
          <w:lang w:eastAsia="zh-CN"/>
        </w:rPr>
        <w:t>响应</w:t>
      </w:r>
      <w:r>
        <w:rPr>
          <w:rFonts w:hint="eastAsia" w:ascii="宋体" w:hAnsi="宋体" w:eastAsia="宋体"/>
          <w:b/>
          <w:bCs/>
          <w:color w:val="auto"/>
          <w:sz w:val="21"/>
          <w:szCs w:val="21"/>
          <w:highlight w:val="none"/>
        </w:rPr>
        <w:t>保证金的其它情形。</w:t>
      </w:r>
    </w:p>
    <w:p>
      <w:pPr>
        <w:rPr>
          <w:color w:val="auto"/>
          <w:highlight w:val="none"/>
        </w:rPr>
      </w:pPr>
    </w:p>
    <w:p>
      <w:pPr>
        <w:pStyle w:val="6"/>
        <w:numPr>
          <w:ilvl w:val="0"/>
          <w:numId w:val="7"/>
        </w:numPr>
        <w:spacing w:before="0" w:after="0" w:line="480" w:lineRule="auto"/>
        <w:jc w:val="center"/>
        <w:rPr>
          <w:rFonts w:ascii="宋体" w:hAnsi="宋体" w:eastAsia="宋体"/>
          <w:color w:val="auto"/>
          <w:highlight w:val="none"/>
        </w:rPr>
      </w:pPr>
      <w:bookmarkStart w:id="178" w:name="_Toc31008"/>
      <w:bookmarkStart w:id="179" w:name="_Toc11341"/>
      <w:bookmarkStart w:id="180" w:name="_Toc9154"/>
      <w:r>
        <w:rPr>
          <w:rFonts w:hint="eastAsia" w:ascii="宋体" w:hAnsi="宋体"/>
          <w:color w:val="auto"/>
          <w:highlight w:val="none"/>
          <w:lang w:eastAsia="zh-CN"/>
        </w:rPr>
        <w:t>报价文件</w:t>
      </w:r>
      <w:r>
        <w:rPr>
          <w:rFonts w:hint="eastAsia" w:ascii="宋体" w:hAnsi="宋体" w:eastAsia="宋体"/>
          <w:color w:val="auto"/>
          <w:highlight w:val="none"/>
        </w:rPr>
        <w:t>的递交</w:t>
      </w:r>
      <w:bookmarkEnd w:id="178"/>
      <w:bookmarkEnd w:id="179"/>
      <w:bookmarkEnd w:id="180"/>
    </w:p>
    <w:p>
      <w:pPr>
        <w:pStyle w:val="7"/>
        <w:widowControl w:val="0"/>
        <w:overflowPunct w:val="0"/>
        <w:spacing w:before="0" w:after="0" w:line="240" w:lineRule="auto"/>
        <w:rPr>
          <w:rFonts w:ascii="宋体" w:hAnsi="宋体" w:eastAsia="宋体"/>
          <w:color w:val="auto"/>
          <w:sz w:val="21"/>
          <w:szCs w:val="21"/>
          <w:highlight w:val="none"/>
        </w:rPr>
      </w:pPr>
      <w:bookmarkStart w:id="181" w:name="_Toc382049111"/>
      <w:bookmarkStart w:id="182" w:name="_Toc24152"/>
      <w:bookmarkStart w:id="183" w:name="_Toc24997"/>
      <w:bookmarkStart w:id="184" w:name="_Toc303084264"/>
      <w:bookmarkStart w:id="185" w:name="_Toc26849"/>
      <w:r>
        <w:rPr>
          <w:rFonts w:hint="eastAsia" w:ascii="宋体" w:hAnsi="宋体" w:eastAsia="宋体"/>
          <w:color w:val="auto"/>
          <w:sz w:val="21"/>
          <w:szCs w:val="21"/>
          <w:highlight w:val="none"/>
        </w:rPr>
        <w:t>17.</w:t>
      </w:r>
      <w:r>
        <w:rPr>
          <w:rFonts w:hint="eastAsia" w:ascii="宋体" w:hAnsi="宋体"/>
          <w:color w:val="auto"/>
          <w:sz w:val="21"/>
          <w:szCs w:val="21"/>
          <w:highlight w:val="none"/>
          <w:lang w:eastAsia="zh-CN"/>
        </w:rPr>
        <w:t>报价文件</w:t>
      </w:r>
      <w:r>
        <w:rPr>
          <w:rFonts w:ascii="宋体" w:hAnsi="宋体" w:eastAsia="宋体"/>
          <w:color w:val="auto"/>
          <w:sz w:val="21"/>
          <w:szCs w:val="21"/>
          <w:highlight w:val="none"/>
        </w:rPr>
        <w:t>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181"/>
      <w:bookmarkEnd w:id="182"/>
      <w:bookmarkEnd w:id="183"/>
      <w:bookmarkEnd w:id="184"/>
      <w:bookmarkEnd w:id="185"/>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为方便询价小组对</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建议供应商对</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进行装订，</w:t>
      </w:r>
      <w:r>
        <w:rPr>
          <w:rFonts w:ascii="宋体" w:hAnsi="宋体" w:eastAsia="宋体"/>
          <w:color w:val="auto"/>
          <w:sz w:val="21"/>
          <w:szCs w:val="21"/>
          <w:highlight w:val="none"/>
        </w:rPr>
        <w:t>对未经装订的</w:t>
      </w:r>
      <w:r>
        <w:rPr>
          <w:rFonts w:hint="eastAsia" w:ascii="宋体" w:hAnsi="宋体"/>
          <w:color w:val="auto"/>
          <w:sz w:val="21"/>
          <w:szCs w:val="21"/>
          <w:highlight w:val="none"/>
          <w:lang w:eastAsia="zh-CN"/>
        </w:rPr>
        <w:t>报价文件</w:t>
      </w:r>
      <w:r>
        <w:rPr>
          <w:rFonts w:ascii="宋体" w:hAnsi="宋体" w:eastAsia="宋体"/>
          <w:color w:val="auto"/>
          <w:sz w:val="21"/>
          <w:szCs w:val="21"/>
          <w:highlight w:val="none"/>
        </w:rPr>
        <w:t>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承担。</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正本均须用不褪色墨水书写或打印。</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的副本可采用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的正本复印件，每套</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的【正本】及所有【副本】的封面及骑缝均须加盖</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sz w:val="21"/>
          <w:szCs w:val="21"/>
          <w:highlight w:val="none"/>
          <w:lang w:eastAsia="zh-CN"/>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建议供应商</w:t>
      </w:r>
      <w:r>
        <w:rPr>
          <w:rFonts w:hint="eastAsia" w:ascii="宋体" w:hAnsi="宋体" w:eastAsia="宋体"/>
          <w:color w:val="auto"/>
          <w:sz w:val="21"/>
          <w:szCs w:val="21"/>
          <w:highlight w:val="none"/>
        </w:rPr>
        <w:t>将</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sz w:val="21"/>
          <w:szCs w:val="21"/>
          <w:highlight w:val="none"/>
          <w:lang w:eastAsia="zh-CN"/>
        </w:rPr>
        <w:t>（“报价文件”除外）</w:t>
      </w:r>
      <w:r>
        <w:rPr>
          <w:rFonts w:hint="eastAsia" w:ascii="宋体" w:hAnsi="宋体" w:eastAsia="宋体"/>
          <w:color w:val="auto"/>
          <w:sz w:val="21"/>
          <w:szCs w:val="21"/>
          <w:highlight w:val="none"/>
        </w:rPr>
        <w:t>。电子文件与正本密封包装，随正本提交。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lang w:eastAsia="zh-CN"/>
        </w:rPr>
        <w:t>（须含盖章版PDF</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和WORD版</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各一版，文字采用WORD文档，计算表格采用 EXCEL文档）</w:t>
      </w:r>
      <w:r>
        <w:rPr>
          <w:rFonts w:hint="eastAsia" w:ascii="宋体" w:hAnsi="宋体" w:eastAsia="宋体"/>
          <w:color w:val="auto"/>
          <w:sz w:val="21"/>
          <w:szCs w:val="21"/>
          <w:highlight w:val="none"/>
        </w:rPr>
        <w:t>，并注明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名称及项目名称、</w:t>
      </w: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，随</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一同密封提交。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对错误处修改外，全套</w:t>
      </w:r>
      <w:r>
        <w:rPr>
          <w:rFonts w:hint="eastAsia" w:ascii="宋体" w:hAnsi="宋体"/>
          <w:color w:val="auto"/>
          <w:sz w:val="21"/>
          <w:szCs w:val="21"/>
          <w:highlight w:val="none"/>
          <w:lang w:eastAsia="zh-CN"/>
        </w:rPr>
        <w:t>报价文件</w:t>
      </w:r>
      <w:r>
        <w:rPr>
          <w:rFonts w:ascii="宋体" w:hAnsi="宋体" w:eastAsia="宋体"/>
          <w:color w:val="auto"/>
          <w:sz w:val="21"/>
          <w:szCs w:val="21"/>
          <w:highlight w:val="none"/>
        </w:rPr>
        <w:t>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一览表</w:t>
      </w:r>
      <w:r>
        <w:rPr>
          <w:rFonts w:hint="eastAsia" w:ascii="宋体" w:hAnsi="宋体" w:eastAsia="宋体"/>
          <w:color w:val="auto"/>
          <w:sz w:val="21"/>
          <w:szCs w:val="21"/>
          <w:highlight w:val="none"/>
          <w:lang w:eastAsia="zh-CN"/>
        </w:rPr>
        <w:t>、法人代表证明书、法定代表人授权书（法人响应无需提交授权书）、响应保证金</w:t>
      </w:r>
      <w:r>
        <w:rPr>
          <w:rFonts w:hint="eastAsia" w:ascii="宋体" w:hAnsi="宋体" w:eastAsia="宋体"/>
          <w:color w:val="auto"/>
          <w:sz w:val="21"/>
          <w:szCs w:val="21"/>
          <w:highlight w:val="none"/>
        </w:rPr>
        <w:t>汇入情况说明（加盖公章）</w:t>
      </w:r>
      <w:r>
        <w:rPr>
          <w:rFonts w:hint="eastAsia" w:ascii="宋体" w:hAnsi="宋体" w:eastAsia="宋体"/>
          <w:color w:val="auto"/>
          <w:sz w:val="21"/>
          <w:szCs w:val="21"/>
          <w:highlight w:val="none"/>
          <w:lang w:eastAsia="zh-CN"/>
        </w:rPr>
        <w:t>和响应保证金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eastAsia="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eastAsia="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正本相同（1份）。</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lang w:eastAsia="zh-CN"/>
        </w:rPr>
        <w:t>供应商未提交</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eastAsia="zh-CN"/>
        </w:rPr>
        <w:t>或</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eastAsia="zh-CN"/>
        </w:rPr>
        <w:t>中无“报价一览表”的，报价以</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正本为准。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国顺招标有限公司</w:t>
      </w:r>
    </w:p>
    <w:p>
      <w:pPr>
        <w:widowControl w:val="0"/>
        <w:numPr>
          <w:ilvl w:val="0"/>
          <w:numId w:val="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w:t>
      </w:r>
    </w:p>
    <w:p>
      <w:pPr>
        <w:widowControl w:val="0"/>
        <w:numPr>
          <w:ilvl w:val="0"/>
          <w:numId w:val="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采购代理机构将拒绝接收出现以下情况的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采用透明包装进行密封或未进行密封的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密封破损导致</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内容直接或间接泄露的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密封信封上项目编号错误的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未在规定时间内领购文件的供应商的</w:t>
      </w:r>
      <w:r>
        <w:rPr>
          <w:rFonts w:hint="eastAsia" w:ascii="宋体" w:hAnsi="宋体"/>
          <w:color w:val="auto"/>
          <w:sz w:val="21"/>
          <w:szCs w:val="21"/>
          <w:highlight w:val="none"/>
          <w:lang w:val="en-US" w:eastAsia="zh-CN"/>
        </w:rPr>
        <w:t>报价文件</w:t>
      </w:r>
      <w:r>
        <w:rPr>
          <w:rFonts w:hint="eastAsia" w:ascii="宋体" w:hAnsi="宋体" w:eastAsia="宋体"/>
          <w:color w:val="auto"/>
          <w:sz w:val="21"/>
          <w:szCs w:val="21"/>
          <w:highlight w:val="none"/>
          <w:lang w:val="en-US"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项目名称出现严重歧义或未标注所投项目信息导致无法分辨所投项目为本项目的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采用传真、电传的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w:t>
      </w:r>
    </w:p>
    <w:p>
      <w:pPr>
        <w:widowControl w:val="0"/>
        <w:numPr>
          <w:ilvl w:val="0"/>
          <w:numId w:val="9"/>
        </w:numPr>
        <w:adjustRightInd/>
        <w:snapToGrid/>
        <w:spacing w:after="0" w:line="360" w:lineRule="exact"/>
        <w:ind w:left="440" w:leftChars="0" w:firstLineChars="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询价文件规定的其他情形。</w:t>
      </w:r>
    </w:p>
    <w:p>
      <w:pPr>
        <w:widowControl w:val="0"/>
        <w:numPr>
          <w:ilvl w:val="1"/>
          <w:numId w:val="6"/>
        </w:numPr>
        <w:tabs>
          <w:tab w:val="left" w:pos="0"/>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的误投或提前启封概不负责。</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同时参加几个包</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时必须按</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要求按包号分别制作</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，分别密封递交。</w:t>
      </w:r>
    </w:p>
    <w:p>
      <w:pPr>
        <w:widowControl w:val="0"/>
        <w:numPr>
          <w:ilvl w:val="1"/>
          <w:numId w:val="6"/>
        </w:numPr>
        <w:tabs>
          <w:tab w:val="left" w:pos="-880"/>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中所提供的通讯方式应保持联络畅通，因联系不上而导致的所有后果由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自行承担。</w:t>
      </w:r>
    </w:p>
    <w:p>
      <w:pPr>
        <w:rPr>
          <w:color w:val="auto"/>
          <w:highlight w:val="none"/>
        </w:rPr>
      </w:pPr>
    </w:p>
    <w:p>
      <w:pPr>
        <w:pStyle w:val="7"/>
        <w:widowControl w:val="0"/>
        <w:overflowPunct w:val="0"/>
        <w:spacing w:before="0" w:after="0" w:line="240" w:lineRule="auto"/>
        <w:rPr>
          <w:rFonts w:hint="eastAsia" w:ascii="宋体" w:hAnsi="宋体" w:eastAsia="宋体"/>
          <w:color w:val="auto"/>
          <w:sz w:val="21"/>
          <w:szCs w:val="21"/>
          <w:highlight w:val="none"/>
          <w:lang w:eastAsia="zh-CN"/>
        </w:rPr>
      </w:pPr>
      <w:bookmarkStart w:id="186" w:name="_Toc20638"/>
      <w:bookmarkStart w:id="187" w:name="_Toc11226"/>
      <w:r>
        <w:rPr>
          <w:rFonts w:hint="eastAsia" w:ascii="宋体" w:hAnsi="宋体" w:eastAsia="宋体"/>
          <w:color w:val="auto"/>
          <w:sz w:val="21"/>
          <w:szCs w:val="21"/>
          <w:highlight w:val="none"/>
        </w:rPr>
        <w:t>18.迟交的</w:t>
      </w:r>
      <w:bookmarkEnd w:id="186"/>
      <w:bookmarkEnd w:id="187"/>
      <w:r>
        <w:rPr>
          <w:rFonts w:hint="eastAsia" w:ascii="宋体" w:hAnsi="宋体"/>
          <w:color w:val="auto"/>
          <w:sz w:val="21"/>
          <w:szCs w:val="21"/>
          <w:highlight w:val="none"/>
          <w:lang w:eastAsia="zh-CN"/>
        </w:rPr>
        <w:t>报价文件</w:t>
      </w:r>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响应截止</w:t>
      </w:r>
      <w:r>
        <w:rPr>
          <w:rFonts w:hint="eastAsia" w:ascii="宋体" w:hAnsi="宋体" w:eastAsia="宋体"/>
          <w:color w:val="auto"/>
          <w:sz w:val="21"/>
          <w:szCs w:val="21"/>
          <w:highlight w:val="none"/>
        </w:rPr>
        <w:t>时间之后提交的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，采购代理机构将拒绝接收</w:t>
      </w:r>
      <w:r>
        <w:rPr>
          <w:rFonts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88" w:name="_Toc24771"/>
      <w:bookmarkStart w:id="189" w:name="_Toc31623"/>
      <w:r>
        <w:rPr>
          <w:rFonts w:hint="eastAsia" w:ascii="宋体" w:hAnsi="宋体" w:eastAsia="宋体"/>
          <w:color w:val="auto"/>
          <w:sz w:val="21"/>
          <w:szCs w:val="21"/>
          <w:highlight w:val="none"/>
        </w:rPr>
        <w:t>19.</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样品</w:t>
      </w:r>
      <w:r>
        <w:rPr>
          <w:rFonts w:hint="eastAsia" w:ascii="宋体" w:hAnsi="宋体" w:eastAsia="宋体"/>
          <w:color w:val="auto"/>
          <w:sz w:val="21"/>
          <w:szCs w:val="21"/>
          <w:highlight w:val="none"/>
          <w:lang w:eastAsia="zh-CN"/>
        </w:rPr>
        <w:t>、询价演示</w:t>
      </w:r>
      <w:r>
        <w:rPr>
          <w:rFonts w:hint="eastAsia" w:ascii="宋体" w:hAnsi="宋体" w:eastAsia="宋体"/>
          <w:color w:val="auto"/>
          <w:sz w:val="21"/>
          <w:szCs w:val="21"/>
          <w:highlight w:val="none"/>
        </w:rPr>
        <w:t>（如</w:t>
      </w:r>
      <w:r>
        <w:rPr>
          <w:rFonts w:hint="eastAsia" w:ascii="宋体" w:hAnsi="宋体" w:eastAsia="宋体"/>
          <w:color w:val="auto"/>
          <w:sz w:val="21"/>
          <w:szCs w:val="21"/>
          <w:highlight w:val="none"/>
          <w:lang w:eastAsia="zh-CN"/>
        </w:rPr>
        <w:t>有要求</w:t>
      </w:r>
      <w:r>
        <w:rPr>
          <w:rFonts w:hint="eastAsia" w:ascii="宋体" w:hAnsi="宋体" w:eastAsia="宋体"/>
          <w:color w:val="auto"/>
          <w:sz w:val="21"/>
          <w:szCs w:val="21"/>
          <w:highlight w:val="none"/>
        </w:rPr>
        <w:t>）</w:t>
      </w:r>
      <w:bookmarkEnd w:id="188"/>
      <w:bookmarkEnd w:id="189"/>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提供本服务项目涉及的部分设备或产品样品，</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时应提交《样品清单》。</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在提供样品时，应在所提供的样品表面显著位置标注</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的名称、包号、样品名称、</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规定的服务或货物编号。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的一部分，除非另有说明，</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单位的样品将作为履约验收标准的参考不再退还，未</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单位须在</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公告发布后五个工作日内，前往采购代理机构领取</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样品，逾期不领，采购代理机构将不承担样品的保管责任，由此引发的样品丢失、毁损，采购代理机构不予负责。</w:t>
      </w:r>
    </w:p>
    <w:p>
      <w:pPr>
        <w:widowControl w:val="0"/>
        <w:numPr>
          <w:ilvl w:val="1"/>
          <w:numId w:val="6"/>
        </w:numPr>
        <w:adjustRightInd/>
        <w:snapToGrid/>
        <w:spacing w:after="0" w:line="360" w:lineRule="exact"/>
        <w:jc w:val="both"/>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如有要求供应商视频演示环节，供应商将需要演示的内容以视频录制展示的形式完成，视频用U盘储存，并作为</w:t>
      </w:r>
      <w:r>
        <w:rPr>
          <w:rFonts w:hint="eastAsia" w:ascii="宋体" w:hAnsi="宋体"/>
          <w:color w:val="auto"/>
          <w:sz w:val="21"/>
          <w:szCs w:val="21"/>
          <w:highlight w:val="none"/>
          <w:lang w:val="en-US" w:eastAsia="zh-CN"/>
        </w:rPr>
        <w:t>报价文件</w:t>
      </w:r>
      <w:r>
        <w:rPr>
          <w:rFonts w:hint="eastAsia" w:ascii="宋体" w:hAnsi="宋体" w:eastAsia="宋体"/>
          <w:color w:val="auto"/>
          <w:sz w:val="21"/>
          <w:szCs w:val="21"/>
          <w:highlight w:val="none"/>
          <w:lang w:val="en-US" w:eastAsia="zh-CN"/>
        </w:rPr>
        <w:t>的组成部分，标注供应商的名称、项目名称、项目编号、项目包号加以盖章并密封提交。演示全程由采购人或采购单位操作完成。</w:t>
      </w:r>
    </w:p>
    <w:p>
      <w:pPr>
        <w:widowControl w:val="0"/>
        <w:numPr>
          <w:ilvl w:val="1"/>
          <w:numId w:val="6"/>
        </w:numPr>
        <w:adjustRightInd/>
        <w:snapToGrid/>
        <w:spacing w:after="0" w:line="360" w:lineRule="exact"/>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90" w:name="_Toc382049112"/>
      <w:bookmarkStart w:id="191" w:name="_Toc303084265"/>
      <w:bookmarkStart w:id="192" w:name="_Toc32289"/>
      <w:bookmarkStart w:id="193" w:name="_Toc11309"/>
      <w:bookmarkStart w:id="194" w:name="_Toc9777"/>
      <w:r>
        <w:rPr>
          <w:rFonts w:hint="eastAsia" w:ascii="宋体" w:hAnsi="宋体" w:eastAsia="宋体"/>
          <w:color w:val="auto"/>
          <w:sz w:val="21"/>
          <w:szCs w:val="21"/>
          <w:highlight w:val="none"/>
        </w:rPr>
        <w:t>20.</w:t>
      </w:r>
      <w:r>
        <w:rPr>
          <w:rFonts w:hint="eastAsia" w:ascii="宋体" w:hAnsi="宋体" w:eastAsia="宋体"/>
          <w:color w:val="auto"/>
          <w:sz w:val="21"/>
          <w:szCs w:val="21"/>
          <w:highlight w:val="none"/>
          <w:lang w:eastAsia="zh-CN"/>
        </w:rPr>
        <w:t>响应截止</w:t>
      </w:r>
      <w:r>
        <w:rPr>
          <w:rFonts w:hint="eastAsia" w:ascii="宋体" w:hAnsi="宋体" w:eastAsia="宋体"/>
          <w:color w:val="auto"/>
          <w:sz w:val="21"/>
          <w:szCs w:val="21"/>
          <w:highlight w:val="none"/>
        </w:rPr>
        <w:t>期</w:t>
      </w:r>
      <w:bookmarkEnd w:id="190"/>
      <w:bookmarkEnd w:id="191"/>
      <w:bookmarkEnd w:id="192"/>
      <w:bookmarkEnd w:id="193"/>
      <w:bookmarkEnd w:id="194"/>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应在</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规定的截止日期和时间内，将</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送达到指定地点。</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95" w:name="_Toc12101"/>
      <w:bookmarkStart w:id="196" w:name="_Toc1069"/>
      <w:r>
        <w:rPr>
          <w:rFonts w:hint="eastAsia" w:ascii="宋体" w:hAnsi="宋体" w:eastAsia="宋体"/>
          <w:color w:val="auto"/>
          <w:sz w:val="21"/>
          <w:szCs w:val="21"/>
          <w:highlight w:val="none"/>
        </w:rPr>
        <w:t>21.</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的补充、修改与撤回</w:t>
      </w:r>
      <w:bookmarkEnd w:id="195"/>
      <w:bookmarkEnd w:id="196"/>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在提交</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截止时间前，可以对所提交的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进行补充、修改或撤回，并以纸质版形式通知采购代理机构。在提交</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截止时间之后，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不得对其</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做出任何的补充和修改。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对</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的补充、修改的内容应当按</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要求的签署、盖章、密封后，作为</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的组成部分。并按照</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规定密封和标记的要求提交，并在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密封袋上标明“补充、修改”字样。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一经递交不予退还。</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截止时间至</w:t>
      </w:r>
      <w:r>
        <w:rPr>
          <w:rFonts w:hint="eastAsia" w:ascii="宋体" w:hAnsi="宋体" w:eastAsia="宋体"/>
          <w:color w:val="auto"/>
          <w:sz w:val="21"/>
          <w:szCs w:val="21"/>
          <w:highlight w:val="none"/>
          <w:lang w:eastAsia="zh-CN"/>
        </w:rPr>
        <w:t>响应有效期</w:t>
      </w:r>
      <w:r>
        <w:rPr>
          <w:rFonts w:hint="eastAsia" w:ascii="宋体" w:hAnsi="宋体" w:eastAsia="宋体"/>
          <w:color w:val="auto"/>
          <w:sz w:val="21"/>
          <w:szCs w:val="21"/>
          <w:highlight w:val="none"/>
        </w:rPr>
        <w:t>满之前，</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不得撤回其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，否则其</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将不予退还。</w:t>
      </w:r>
    </w:p>
    <w:p>
      <w:pPr>
        <w:pStyle w:val="2"/>
        <w:rPr>
          <w:color w:val="auto"/>
          <w:highlight w:val="none"/>
        </w:rPr>
      </w:pPr>
    </w:p>
    <w:p>
      <w:pPr>
        <w:pStyle w:val="6"/>
        <w:numPr>
          <w:ilvl w:val="0"/>
          <w:numId w:val="7"/>
        </w:numPr>
        <w:spacing w:before="0" w:after="0" w:line="480" w:lineRule="auto"/>
        <w:jc w:val="center"/>
        <w:rPr>
          <w:rFonts w:ascii="宋体" w:hAnsi="宋体" w:eastAsia="宋体"/>
          <w:color w:val="auto"/>
          <w:highlight w:val="none"/>
        </w:rPr>
      </w:pPr>
      <w:bookmarkStart w:id="197" w:name="_Toc26669"/>
      <w:bookmarkStart w:id="198" w:name="_Toc31092"/>
      <w:bookmarkStart w:id="199" w:name="_Toc11644"/>
      <w:r>
        <w:rPr>
          <w:rFonts w:hint="eastAsia" w:ascii="宋体" w:hAnsi="宋体" w:eastAsia="宋体"/>
          <w:color w:val="auto"/>
          <w:highlight w:val="none"/>
          <w:lang w:eastAsia="zh-CN"/>
        </w:rPr>
        <w:t>报价</w:t>
      </w:r>
      <w:r>
        <w:rPr>
          <w:rFonts w:hint="eastAsia" w:ascii="宋体" w:hAnsi="宋体" w:eastAsia="宋体"/>
          <w:color w:val="auto"/>
          <w:highlight w:val="none"/>
        </w:rPr>
        <w:t>与</w:t>
      </w:r>
      <w:r>
        <w:rPr>
          <w:rFonts w:hint="eastAsia" w:ascii="宋体" w:hAnsi="宋体" w:eastAsia="宋体"/>
          <w:color w:val="auto"/>
          <w:highlight w:val="none"/>
          <w:lang w:eastAsia="zh-CN"/>
        </w:rPr>
        <w:t>评审</w:t>
      </w:r>
      <w:bookmarkEnd w:id="197"/>
      <w:bookmarkEnd w:id="198"/>
      <w:bookmarkEnd w:id="199"/>
    </w:p>
    <w:p>
      <w:pPr>
        <w:pStyle w:val="7"/>
        <w:widowControl w:val="0"/>
        <w:overflowPunct w:val="0"/>
        <w:spacing w:before="0" w:after="0" w:line="240" w:lineRule="auto"/>
        <w:rPr>
          <w:rFonts w:ascii="宋体" w:hAnsi="宋体" w:eastAsia="宋体"/>
          <w:color w:val="auto"/>
          <w:sz w:val="21"/>
          <w:szCs w:val="21"/>
          <w:highlight w:val="none"/>
        </w:rPr>
      </w:pPr>
      <w:bookmarkStart w:id="200" w:name="_Toc3644"/>
      <w:bookmarkStart w:id="201" w:name="_Toc13033"/>
      <w:r>
        <w:rPr>
          <w:rFonts w:hint="eastAsia" w:ascii="宋体" w:hAnsi="宋体" w:eastAsia="宋体"/>
          <w:color w:val="auto"/>
          <w:sz w:val="21"/>
          <w:szCs w:val="21"/>
          <w:highlight w:val="none"/>
        </w:rPr>
        <w:t>22.</w:t>
      </w:r>
      <w:bookmarkEnd w:id="200"/>
      <w:r>
        <w:rPr>
          <w:rFonts w:hint="eastAsia" w:ascii="宋体" w:hAnsi="宋体" w:eastAsia="宋体"/>
          <w:color w:val="auto"/>
          <w:sz w:val="21"/>
          <w:szCs w:val="21"/>
          <w:highlight w:val="none"/>
          <w:lang w:eastAsia="zh-CN"/>
        </w:rPr>
        <w:t>报价</w:t>
      </w:r>
      <w:bookmarkEnd w:id="201"/>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lang w:eastAsia="zh-CN"/>
        </w:rPr>
        <w:t>询价文件</w:t>
      </w:r>
      <w:r>
        <w:rPr>
          <w:rFonts w:ascii="宋体" w:hAnsi="宋体" w:eastAsia="宋体"/>
          <w:color w:val="auto"/>
          <w:sz w:val="21"/>
          <w:szCs w:val="21"/>
          <w:highlight w:val="none"/>
        </w:rPr>
        <w:t>所规定的时间和地点</w:t>
      </w:r>
      <w:r>
        <w:rPr>
          <w:rFonts w:hint="eastAsia" w:ascii="宋体" w:hAnsi="宋体" w:eastAsia="宋体"/>
          <w:color w:val="auto"/>
          <w:sz w:val="21"/>
          <w:szCs w:val="21"/>
          <w:highlight w:val="none"/>
          <w:lang w:eastAsia="zh-CN"/>
        </w:rPr>
        <w:t>接收</w:t>
      </w:r>
      <w:r>
        <w:rPr>
          <w:rFonts w:hint="eastAsia" w:ascii="宋体" w:hAnsi="宋体"/>
          <w:color w:val="auto"/>
          <w:sz w:val="21"/>
          <w:szCs w:val="21"/>
          <w:highlight w:val="none"/>
          <w:lang w:eastAsia="zh-CN"/>
        </w:rPr>
        <w:t>报价文件</w:t>
      </w:r>
      <w:r>
        <w:rPr>
          <w:rFonts w:ascii="宋体" w:hAnsi="宋体" w:eastAsia="宋体"/>
          <w:color w:val="auto"/>
          <w:sz w:val="21"/>
          <w:szCs w:val="21"/>
          <w:highlight w:val="none"/>
        </w:rPr>
        <w:t>，并邀请所有</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报价</w:t>
      </w:r>
      <w:r>
        <w:rPr>
          <w:rFonts w:ascii="宋体" w:hAnsi="宋体" w:eastAsia="宋体"/>
          <w:color w:val="auto"/>
          <w:sz w:val="21"/>
          <w:szCs w:val="21"/>
          <w:highlight w:val="none"/>
        </w:rPr>
        <w:t>程序：</w:t>
      </w:r>
    </w:p>
    <w:p>
      <w:pPr>
        <w:widowControl w:val="0"/>
        <w:numPr>
          <w:ilvl w:val="2"/>
          <w:numId w:val="6"/>
        </w:numPr>
        <w:tabs>
          <w:tab w:val="left" w:pos="567"/>
          <w:tab w:val="clear" w:pos="794"/>
        </w:tabs>
        <w:adjustRightInd/>
        <w:snapToGrid/>
        <w:spacing w:after="0" w:line="360" w:lineRule="exact"/>
        <w:ind w:left="794" w:hanging="794"/>
        <w:jc w:val="both"/>
        <w:rPr>
          <w:rFonts w:ascii="宋体" w:hAnsi="宋体" w:eastAsia="宋体"/>
          <w:color w:val="auto"/>
          <w:sz w:val="21"/>
          <w:szCs w:val="21"/>
          <w:highlight w:val="none"/>
        </w:rPr>
      </w:pP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的法定代表人或其授权代表携带有效身份证明准时参加并签名报到。</w:t>
      </w:r>
    </w:p>
    <w:p>
      <w:pPr>
        <w:widowControl w:val="0"/>
        <w:numPr>
          <w:ilvl w:val="2"/>
          <w:numId w:val="6"/>
        </w:numPr>
        <w:tabs>
          <w:tab w:val="left" w:pos="567"/>
          <w:tab w:val="clear" w:pos="794"/>
        </w:tabs>
        <w:adjustRightInd/>
        <w:snapToGrid/>
        <w:spacing w:after="0" w:line="360" w:lineRule="exact"/>
        <w:ind w:left="794" w:hanging="794"/>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时，由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或者其推选的代表检查</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的密封情况；经确认无误后，由采购人或者采购代理机构工作人员当众拆封，宣布</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价格和</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规定的需要宣布的其他内容；</w:t>
      </w:r>
    </w:p>
    <w:p>
      <w:pPr>
        <w:widowControl w:val="0"/>
        <w:numPr>
          <w:ilvl w:val="2"/>
          <w:numId w:val="6"/>
        </w:numPr>
        <w:tabs>
          <w:tab w:val="left" w:pos="567"/>
          <w:tab w:val="clear" w:pos="794"/>
        </w:tabs>
        <w:adjustRightInd/>
        <w:snapToGrid/>
        <w:spacing w:after="0" w:line="360" w:lineRule="exact"/>
        <w:ind w:left="794" w:hanging="794"/>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代表对</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过程和</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记录有异议，以及认为采购人、采购代理机构相关工作人员有需要回避的情形的，应当场提出询问或者回避申请。开标现场未提出异议的视为认同</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结果。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未参加</w:t>
      </w:r>
      <w:r>
        <w:rPr>
          <w:rFonts w:hint="eastAsia" w:ascii="宋体" w:hAnsi="宋体" w:eastAsia="宋体"/>
          <w:color w:val="auto"/>
          <w:sz w:val="21"/>
          <w:szCs w:val="21"/>
          <w:highlight w:val="none"/>
          <w:lang w:eastAsia="zh-CN"/>
        </w:rPr>
        <w:t>报价过程</w:t>
      </w:r>
      <w:r>
        <w:rPr>
          <w:rFonts w:hint="eastAsia" w:ascii="宋体" w:hAnsi="宋体" w:eastAsia="宋体"/>
          <w:color w:val="auto"/>
          <w:sz w:val="21"/>
          <w:szCs w:val="21"/>
          <w:highlight w:val="none"/>
        </w:rPr>
        <w:t>的，视同认可</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结果。</w:t>
      </w:r>
    </w:p>
    <w:p>
      <w:pPr>
        <w:widowControl w:val="0"/>
        <w:numPr>
          <w:ilvl w:val="1"/>
          <w:numId w:val="6"/>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过程应当由采购人或者采购代理机构负责记录，由参加的各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代表和相关工作人员签字确认。</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02" w:name="_Toc8968"/>
      <w:bookmarkStart w:id="203" w:name="_Toc31139"/>
      <w:r>
        <w:rPr>
          <w:rFonts w:hint="eastAsia" w:ascii="宋体" w:hAnsi="宋体" w:eastAsia="宋体"/>
          <w:color w:val="auto"/>
          <w:sz w:val="21"/>
          <w:szCs w:val="21"/>
          <w:highlight w:val="none"/>
        </w:rPr>
        <w:t>23.</w:t>
      </w:r>
      <w:r>
        <w:rPr>
          <w:rFonts w:hint="eastAsia" w:ascii="宋体" w:hAnsi="宋体"/>
          <w:color w:val="auto"/>
          <w:sz w:val="21"/>
          <w:szCs w:val="21"/>
          <w:highlight w:val="none"/>
          <w:lang w:eastAsia="zh-CN"/>
        </w:rPr>
        <w:t>询价小组</w:t>
      </w:r>
      <w:r>
        <w:rPr>
          <w:rFonts w:hint="eastAsia" w:ascii="宋体" w:hAnsi="宋体" w:eastAsia="宋体"/>
          <w:color w:val="auto"/>
          <w:sz w:val="21"/>
          <w:szCs w:val="21"/>
          <w:highlight w:val="none"/>
        </w:rPr>
        <w:t>及</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方法</w:t>
      </w:r>
      <w:bookmarkEnd w:id="202"/>
      <w:bookmarkEnd w:id="203"/>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项目的特点进行组建，并负责</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工作。</w:t>
      </w:r>
    </w:p>
    <w:p>
      <w:pPr>
        <w:widowControl w:val="0"/>
        <w:numPr>
          <w:ilvl w:val="1"/>
          <w:numId w:val="6"/>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在符合采购需求、质量和服务相等的前提下，以提出最低报价的供应商为成交候选人。报价相同的，按技术指标优劣顺序排列。询价小组认为，排在前面的成交候选人的最低报价或者某些分项报价明显不合理或者低于成本，应当要求其在规定时间内提供书面文件予以解释说明，并提供相关证明材料。否则，询价小组可以取消该供应商的成交候选资格，按顺序由排在后面的成交候选人递补，以此类推。</w:t>
      </w:r>
    </w:p>
    <w:p>
      <w:pPr>
        <w:widowControl w:val="0"/>
        <w:numPr>
          <w:ilvl w:val="1"/>
          <w:numId w:val="6"/>
        </w:numPr>
        <w:tabs>
          <w:tab w:val="left" w:pos="907"/>
        </w:tabs>
        <w:adjustRightInd/>
        <w:snapToGrid/>
        <w:spacing w:after="0" w:line="360" w:lineRule="exact"/>
        <w:jc w:val="both"/>
        <w:rPr>
          <w:rFonts w:hint="eastAsia"/>
          <w:color w:val="auto"/>
          <w:highlight w:val="none"/>
        </w:rPr>
      </w:pP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中要求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提供新证书与提供在有效期内的旧证书给予同等认可。</w:t>
      </w:r>
    </w:p>
    <w:p>
      <w:pPr>
        <w:pStyle w:val="2"/>
        <w:rPr>
          <w:rFonts w:hint="eastAsia"/>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04" w:name="_Toc25445"/>
      <w:bookmarkStart w:id="205" w:name="_Toc4004"/>
      <w:r>
        <w:rPr>
          <w:rFonts w:hint="eastAsia" w:ascii="宋体" w:hAnsi="宋体" w:eastAsia="宋体"/>
          <w:color w:val="auto"/>
          <w:sz w:val="21"/>
          <w:szCs w:val="21"/>
          <w:highlight w:val="none"/>
        </w:rPr>
        <w:t>24.评审原则及</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过程的保密</w:t>
      </w:r>
      <w:bookmarkEnd w:id="204"/>
      <w:bookmarkEnd w:id="205"/>
    </w:p>
    <w:p>
      <w:pPr>
        <w:pStyle w:val="20"/>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将依据《中华人民共和国政府采购法》及国家和地方政府有关法规的规定，遵循“</w:t>
      </w:r>
      <w:r>
        <w:rPr>
          <w:rFonts w:hint="eastAsia" w:ascii="宋体" w:hAnsi="宋体" w:eastAsia="宋体"/>
          <w:color w:val="auto"/>
          <w:sz w:val="21"/>
          <w:szCs w:val="21"/>
          <w:highlight w:val="none"/>
          <w:lang w:eastAsia="zh-CN"/>
        </w:rPr>
        <w:t>客观、公正、审慎</w:t>
      </w:r>
      <w:r>
        <w:rPr>
          <w:rFonts w:hint="eastAsia" w:ascii="宋体" w:hAnsi="宋体" w:eastAsia="宋体"/>
          <w:color w:val="auto"/>
          <w:sz w:val="21"/>
          <w:szCs w:val="21"/>
          <w:highlight w:val="none"/>
        </w:rPr>
        <w:t>”的原则进行评审工作。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采购全过程中</w:t>
      </w:r>
      <w:r>
        <w:rPr>
          <w:rFonts w:hint="eastAsia" w:ascii="宋体" w:hAnsi="宋体" w:eastAsia="宋体"/>
          <w:color w:val="auto"/>
          <w:sz w:val="21"/>
          <w:szCs w:val="21"/>
          <w:highlight w:val="none"/>
        </w:rPr>
        <w:t>，凡与审查、澄清、评审和</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有关的资料以及定标意见相关的事项，均不得向</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及与</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无关的其他人透露。</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的过程和结果。</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06" w:name="_Toc18711"/>
      <w:bookmarkStart w:id="207" w:name="_Toc21289"/>
      <w:r>
        <w:rPr>
          <w:rFonts w:hint="eastAsia" w:ascii="宋体" w:hAnsi="宋体" w:eastAsia="宋体"/>
          <w:color w:val="auto"/>
          <w:sz w:val="21"/>
          <w:szCs w:val="21"/>
          <w:highlight w:val="none"/>
        </w:rPr>
        <w:t>25.</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的初审</w:t>
      </w:r>
      <w:bookmarkEnd w:id="206"/>
      <w:bookmarkEnd w:id="207"/>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采购人或者采购代理机构将依法对</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的资格进行审查。资格审查时，</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存在不符合资格性检查所要求事项情况的，</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无效。未通过资格审查的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不进入</w:t>
      </w:r>
      <w:r>
        <w:rPr>
          <w:rFonts w:hint="eastAsia" w:ascii="宋体" w:hAnsi="宋体" w:eastAsia="宋体"/>
          <w:color w:val="auto"/>
          <w:sz w:val="21"/>
          <w:szCs w:val="21"/>
          <w:highlight w:val="none"/>
          <w:lang w:eastAsia="zh-CN"/>
        </w:rPr>
        <w:t>符合性审查</w:t>
      </w:r>
      <w:r>
        <w:rPr>
          <w:rFonts w:hint="eastAsia" w:ascii="宋体" w:hAnsi="宋体" w:eastAsia="宋体"/>
          <w:color w:val="auto"/>
          <w:sz w:val="21"/>
          <w:szCs w:val="21"/>
          <w:highlight w:val="none"/>
        </w:rPr>
        <w:t>的评审</w:t>
      </w:r>
      <w:r>
        <w:rPr>
          <w:rFonts w:hint="eastAsia" w:ascii="宋体" w:hAnsi="宋体" w:eastAsia="宋体"/>
          <w:color w:val="auto"/>
          <w:sz w:val="21"/>
          <w:szCs w:val="21"/>
          <w:highlight w:val="none"/>
          <w:lang w:eastAsia="zh-CN"/>
        </w:rPr>
        <w:t>，</w:t>
      </w:r>
      <w:r>
        <w:rPr>
          <w:rFonts w:hint="eastAsia" w:ascii="宋体" w:hAnsi="宋体" w:eastAsia="宋体"/>
          <w:b/>
          <w:color w:val="auto"/>
          <w:sz w:val="21"/>
          <w:szCs w:val="21"/>
          <w:highlight w:val="none"/>
        </w:rPr>
        <w:t>资格性检查</w:t>
      </w:r>
      <w:r>
        <w:rPr>
          <w:rFonts w:hint="eastAsia" w:ascii="宋体" w:hAnsi="宋体" w:eastAsia="宋体"/>
          <w:b/>
          <w:color w:val="auto"/>
          <w:sz w:val="21"/>
          <w:szCs w:val="21"/>
          <w:highlight w:val="none"/>
          <w:lang w:eastAsia="zh-CN"/>
        </w:rPr>
        <w:t>中发现下列情形之一的，其响应作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lang w:eastAsia="zh-CN"/>
        </w:rPr>
        <w:t>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包括但不限于：①资格证明文件未提供或不符合</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sz w:val="21"/>
          <w:szCs w:val="21"/>
          <w:highlight w:val="none"/>
          <w:lang w:eastAsia="zh-CN"/>
        </w:rPr>
        <w:t>；④提供的资质材料模糊不清导致无法辨认的。⑤供应商名称与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公章不一致的。</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将对符合资格的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进行符合性审查，以确定其是否满足</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的实质性要求。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不得通过修正或撤消不合要求的偏离或保留从而使其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成为实质上</w:t>
      </w:r>
      <w:r>
        <w:rPr>
          <w:rFonts w:hint="eastAsia" w:ascii="宋体" w:hAnsi="宋体" w:eastAsia="宋体"/>
          <w:color w:val="auto"/>
          <w:sz w:val="21"/>
          <w:szCs w:val="21"/>
          <w:highlight w:val="none"/>
          <w:lang w:eastAsia="zh-CN"/>
        </w:rPr>
        <w:t>的响应</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符合性审查过程</w:t>
      </w:r>
      <w:r>
        <w:rPr>
          <w:rFonts w:hint="eastAsia" w:ascii="宋体" w:hAnsi="宋体" w:eastAsia="宋体"/>
          <w:color w:val="auto"/>
          <w:sz w:val="21"/>
          <w:szCs w:val="21"/>
          <w:highlight w:val="none"/>
        </w:rPr>
        <w:t>中，</w:t>
      </w:r>
      <w:r>
        <w:rPr>
          <w:rFonts w:hint="eastAsia" w:ascii="宋体" w:hAnsi="宋体" w:eastAsia="宋体"/>
          <w:b/>
          <w:color w:val="auto"/>
          <w:sz w:val="21"/>
          <w:szCs w:val="21"/>
          <w:highlight w:val="none"/>
        </w:rPr>
        <w:t>发现下列情况之一的，其</w:t>
      </w:r>
      <w:r>
        <w:rPr>
          <w:rFonts w:hint="eastAsia" w:ascii="宋体" w:hAnsi="宋体" w:eastAsia="宋体"/>
          <w:b/>
          <w:color w:val="auto"/>
          <w:sz w:val="21"/>
          <w:szCs w:val="21"/>
          <w:highlight w:val="none"/>
          <w:lang w:eastAsia="zh-CN"/>
        </w:rPr>
        <w:t>响应</w:t>
      </w:r>
      <w:r>
        <w:rPr>
          <w:rFonts w:hint="eastAsia" w:ascii="宋体" w:hAnsi="宋体" w:eastAsia="宋体"/>
          <w:b/>
          <w:color w:val="auto"/>
          <w:sz w:val="21"/>
          <w:szCs w:val="21"/>
          <w:highlight w:val="none"/>
        </w:rPr>
        <w:t>将作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rPr>
        <w:t>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 xml:space="preserve">1) </w:t>
      </w:r>
      <w:r>
        <w:rPr>
          <w:rFonts w:hint="eastAsia" w:ascii="宋体" w:hAnsi="宋体"/>
          <w:b/>
          <w:color w:val="auto"/>
          <w:sz w:val="21"/>
          <w:szCs w:val="21"/>
          <w:highlight w:val="none"/>
          <w:lang w:eastAsia="zh-CN"/>
        </w:rPr>
        <w:t>报价文件</w:t>
      </w:r>
      <w:r>
        <w:rPr>
          <w:rFonts w:hint="eastAsia" w:ascii="宋体" w:hAnsi="宋体" w:eastAsia="宋体"/>
          <w:b/>
          <w:color w:val="auto"/>
          <w:sz w:val="21"/>
          <w:szCs w:val="21"/>
          <w:highlight w:val="none"/>
        </w:rPr>
        <w:t>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的数量、制作不符合要求</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内容与采购内容不符的</w:t>
      </w:r>
      <w:r>
        <w:rPr>
          <w:rFonts w:hint="eastAsia" w:ascii="宋体" w:hAnsi="宋体" w:eastAsia="宋体"/>
          <w:color w:val="auto"/>
          <w:sz w:val="21"/>
          <w:szCs w:val="21"/>
          <w:highlight w:val="none"/>
          <w:lang w:eastAsia="zh-CN"/>
        </w:rPr>
        <w:t>（包括但不限于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错误，</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项目名称错误导致无法</w:t>
      </w:r>
      <w:r>
        <w:rPr>
          <w:rFonts w:hint="eastAsia" w:ascii="宋体" w:hAnsi="宋体" w:eastAsia="宋体"/>
          <w:color w:val="auto"/>
          <w:sz w:val="21"/>
          <w:szCs w:val="21"/>
          <w:highlight w:val="none"/>
          <w:lang w:val="en-US" w:eastAsia="zh-CN"/>
        </w:rPr>
        <w:t>分辨</w:t>
      </w:r>
      <w:r>
        <w:rPr>
          <w:rFonts w:hint="eastAsia" w:ascii="宋体" w:hAnsi="宋体" w:eastAsia="宋体"/>
          <w:color w:val="auto"/>
          <w:sz w:val="21"/>
          <w:szCs w:val="21"/>
          <w:highlight w:val="none"/>
        </w:rPr>
        <w:t>所投项目为本项目</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lang w:val="en-US" w:eastAsia="zh-CN"/>
        </w:rPr>
        <w:t>报价文件</w:t>
      </w:r>
      <w:r>
        <w:rPr>
          <w:rFonts w:hint="eastAsia" w:ascii="宋体" w:hAnsi="宋体" w:eastAsia="宋体"/>
          <w:color w:val="auto"/>
          <w:sz w:val="21"/>
          <w:szCs w:val="21"/>
          <w:highlight w:val="none"/>
          <w:lang w:val="en-US" w:eastAsia="zh-CN"/>
        </w:rPr>
        <w:t>数量少于询价文件要求的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；②</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要求的；④</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内容有严重缺漏项的；</w:t>
      </w:r>
      <w:r>
        <w:rPr>
          <w:rFonts w:hint="eastAsia" w:ascii="宋体" w:hAnsi="宋体" w:eastAsia="宋体"/>
          <w:color w:val="auto"/>
          <w:sz w:val="21"/>
          <w:szCs w:val="21"/>
          <w:highlight w:val="none"/>
          <w:lang w:eastAsia="zh-CN"/>
        </w:rPr>
        <w:t>⑤</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的关键内容字迹模糊、无法辨认的；</w:t>
      </w:r>
      <w:r>
        <w:rPr>
          <w:rFonts w:hint="eastAsia" w:ascii="宋体" w:hAnsi="宋体" w:eastAsia="宋体"/>
          <w:color w:val="auto"/>
          <w:sz w:val="21"/>
          <w:szCs w:val="21"/>
          <w:highlight w:val="none"/>
          <w:lang w:eastAsia="zh-CN"/>
        </w:rPr>
        <w:t>⑥响应有效期</w:t>
      </w:r>
      <w:r>
        <w:rPr>
          <w:rFonts w:hint="eastAsia" w:ascii="宋体" w:hAnsi="宋体" w:eastAsia="宋体"/>
          <w:color w:val="auto"/>
          <w:sz w:val="21"/>
          <w:szCs w:val="21"/>
          <w:highlight w:val="none"/>
        </w:rPr>
        <w:t>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不满足</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中加注星号（★）的主要参数要求或加注星号的主要参数无技术资料支持的；②一般参数超出允许偏离的最大范围或最高项数的；③</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技术响应与事实不符或虚假</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的；④《</w:t>
      </w:r>
      <w:r>
        <w:rPr>
          <w:rFonts w:hint="eastAsia" w:ascii="宋体" w:hAnsi="宋体" w:eastAsia="宋体"/>
          <w:color w:val="auto"/>
          <w:sz w:val="21"/>
          <w:szCs w:val="21"/>
          <w:highlight w:val="none"/>
          <w:lang w:eastAsia="zh-CN"/>
        </w:rPr>
        <w:t>技术条款</w:t>
      </w:r>
      <w:r>
        <w:rPr>
          <w:rFonts w:hint="eastAsia" w:ascii="宋体" w:hAnsi="宋体" w:eastAsia="宋体"/>
          <w:color w:val="auto"/>
          <w:sz w:val="21"/>
          <w:szCs w:val="21"/>
          <w:highlight w:val="none"/>
        </w:rPr>
        <w:t>偏离表》未提供的；⑤将一个包中的内容拆开</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的；⑥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对同一货物或服务</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lang w:eastAsia="zh-CN"/>
        </w:rPr>
        <w:t>响应方案不唯一</w:t>
      </w:r>
      <w:r>
        <w:rPr>
          <w:rFonts w:hint="eastAsia" w:ascii="宋体" w:hAnsi="宋体" w:eastAsia="宋体"/>
          <w:color w:val="auto"/>
          <w:sz w:val="21"/>
          <w:szCs w:val="21"/>
          <w:highlight w:val="none"/>
        </w:rPr>
        <w:t>；⑦明显不符合技术规格、技术标准要求的；⑧其他未实质性响应</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加注星号（★）的商务要求负偏离的；②</w:t>
      </w: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项目完成期（包括但不限于：工期，服务期，交货期等）未满足</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要求的；③</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载明的货物包装方式、检验标准和方法不符合</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要求的；④《商务条款偏离表》未提供的；</w:t>
      </w:r>
      <w:r>
        <w:rPr>
          <w:rFonts w:hint="eastAsia" w:ascii="宋体" w:hAnsi="宋体" w:eastAsia="宋体"/>
          <w:color w:val="auto"/>
          <w:sz w:val="21"/>
          <w:szCs w:val="21"/>
          <w:highlight w:val="none"/>
          <w:lang w:eastAsia="zh-CN"/>
        </w:rPr>
        <w:t>⑤</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附有采购人不能接受的条件的；</w:t>
      </w:r>
      <w:r>
        <w:rPr>
          <w:rFonts w:hint="eastAsia" w:ascii="宋体" w:hAnsi="宋体" w:eastAsia="宋体"/>
          <w:color w:val="auto"/>
          <w:sz w:val="21"/>
          <w:szCs w:val="21"/>
          <w:highlight w:val="none"/>
          <w:lang w:eastAsia="zh-CN"/>
        </w:rPr>
        <w:t>⑥</w:t>
      </w:r>
      <w:r>
        <w:rPr>
          <w:rFonts w:hint="eastAsia" w:ascii="宋体" w:hAnsi="宋体" w:eastAsia="宋体"/>
          <w:color w:val="auto"/>
          <w:sz w:val="21"/>
          <w:szCs w:val="21"/>
          <w:highlight w:val="none"/>
        </w:rPr>
        <w:t>其他未实质性响应</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w:t>
      </w:r>
      <w:r>
        <w:rPr>
          <w:rFonts w:hint="eastAsia" w:ascii="宋体" w:hAnsi="宋体" w:eastAsia="宋体"/>
          <w:b/>
          <w:color w:val="auto"/>
          <w:sz w:val="21"/>
          <w:szCs w:val="21"/>
          <w:highlight w:val="none"/>
          <w:lang w:eastAsia="zh-CN"/>
        </w:rPr>
        <w:t>响应</w:t>
      </w:r>
      <w:r>
        <w:rPr>
          <w:rFonts w:hint="eastAsia" w:ascii="宋体" w:hAnsi="宋体" w:eastAsia="宋体"/>
          <w:b/>
          <w:color w:val="auto"/>
          <w:sz w:val="21"/>
          <w:szCs w:val="21"/>
          <w:highlight w:val="none"/>
        </w:rPr>
        <w:t>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包括但不限于：</w:t>
      </w:r>
      <w:r>
        <w:rPr>
          <w:rFonts w:hint="eastAsia" w:ascii="宋体" w:hAnsi="宋体" w:eastAsia="宋体"/>
          <w:color w:val="auto"/>
          <w:sz w:val="21"/>
          <w:szCs w:val="21"/>
          <w:highlight w:val="none"/>
        </w:rPr>
        <w:t>①</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报价超过本</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明确的项目预算或文件明确的最高限价；②</w:t>
      </w:r>
      <w:r>
        <w:rPr>
          <w:rFonts w:hint="eastAsia" w:ascii="宋体" w:hAnsi="宋体" w:eastAsia="宋体"/>
          <w:color w:val="auto"/>
          <w:sz w:val="21"/>
          <w:szCs w:val="21"/>
          <w:highlight w:val="none"/>
          <w:lang w:eastAsia="zh-CN"/>
        </w:rPr>
        <w:t>未按询价文件要求进行报价的</w:t>
      </w:r>
      <w:r>
        <w:rPr>
          <w:rFonts w:hint="eastAsia" w:ascii="宋体" w:hAnsi="宋体" w:eastAsia="宋体"/>
          <w:color w:val="auto"/>
          <w:sz w:val="21"/>
          <w:szCs w:val="21"/>
          <w:highlight w:val="none"/>
        </w:rPr>
        <w:t>；③</w:t>
      </w:r>
      <w:r>
        <w:rPr>
          <w:rFonts w:hint="eastAsia" w:ascii="宋体" w:hAnsi="宋体" w:eastAsia="宋体"/>
          <w:color w:val="auto"/>
          <w:sz w:val="21"/>
          <w:szCs w:val="21"/>
          <w:highlight w:val="none"/>
          <w:lang w:eastAsia="zh-CN"/>
        </w:rPr>
        <w:t>报价内容或报价格式不符合询价文件要求的；④响应报价有严重缺漏项的。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包括但不限于：①以他人的名义</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、串通</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、以行贿手段谋取</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或者以其他弄虚作假方式</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的；②扰乱</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秩序，干扰</w:t>
      </w:r>
      <w:r>
        <w:rPr>
          <w:rFonts w:hint="eastAsia" w:ascii="宋体" w:hAnsi="宋体" w:eastAsia="宋体"/>
          <w:color w:val="auto"/>
          <w:sz w:val="21"/>
          <w:szCs w:val="21"/>
          <w:highlight w:val="none"/>
          <w:lang w:eastAsia="zh-CN"/>
        </w:rPr>
        <w:t>询价</w:t>
      </w:r>
      <w:r>
        <w:rPr>
          <w:rFonts w:hint="eastAsia" w:ascii="宋体" w:hAnsi="宋体" w:eastAsia="宋体"/>
          <w:color w:val="auto"/>
          <w:sz w:val="21"/>
          <w:szCs w:val="21"/>
          <w:highlight w:val="none"/>
        </w:rPr>
        <w:t>工作正常进行的。</w:t>
      </w:r>
      <w:r>
        <w:rPr>
          <w:rFonts w:hint="eastAsia" w:ascii="宋体" w:hAnsi="宋体" w:eastAsia="宋体"/>
          <w:color w:val="auto"/>
          <w:sz w:val="21"/>
          <w:szCs w:val="21"/>
          <w:highlight w:val="none"/>
          <w:lang w:eastAsia="zh-CN"/>
        </w:rPr>
        <w:t>③存在经询价小组认定的其他违规违法行为。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w:t>
      </w:r>
      <w:r>
        <w:rPr>
          <w:rFonts w:hint="eastAsia" w:ascii="宋体" w:hAnsi="宋体" w:eastAsia="宋体"/>
          <w:b/>
          <w:color w:val="auto"/>
          <w:sz w:val="21"/>
          <w:szCs w:val="21"/>
          <w:highlight w:val="none"/>
          <w:lang w:eastAsia="zh-CN"/>
        </w:rPr>
        <w:t>询价文件</w:t>
      </w:r>
      <w:r>
        <w:rPr>
          <w:rFonts w:hint="eastAsia" w:ascii="宋体" w:hAnsi="宋体" w:eastAsia="宋体"/>
          <w:b/>
          <w:color w:val="auto"/>
          <w:sz w:val="21"/>
          <w:szCs w:val="21"/>
          <w:highlight w:val="none"/>
        </w:rPr>
        <w:t>中规定的其它情形。</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根据项目情况，</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有权决定</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中“可能导致废标”或“可能导致其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被拒绝”等具体条款是否实施“废标”或“</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被拒绝”，但对同一条款的裁决应适用于每个</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中不构成实质性偏差的不正规、不一致或不规则，</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可以接受，但这种接受不能损害或影响任何</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的相对排序。</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之前，</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要审查每份</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是否实质上响应了</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的要求。实质上</w:t>
      </w:r>
      <w:r>
        <w:rPr>
          <w:rFonts w:hint="eastAsia" w:ascii="宋体" w:hAnsi="宋体" w:eastAsia="宋体"/>
          <w:color w:val="auto"/>
          <w:sz w:val="21"/>
          <w:szCs w:val="21"/>
          <w:highlight w:val="none"/>
          <w:lang w:eastAsia="zh-CN"/>
        </w:rPr>
        <w:t>的</w:t>
      </w:r>
      <w:r>
        <w:rPr>
          <w:rFonts w:hint="eastAsia" w:ascii="宋体" w:hAnsi="宋体" w:eastAsia="宋体"/>
          <w:color w:val="auto"/>
          <w:sz w:val="21"/>
          <w:szCs w:val="21"/>
          <w:highlight w:val="none"/>
        </w:rPr>
        <w:t>响应应该是与</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要求的全部主要条款（加“★”号）、条件和规格相符，没有重大偏离的</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。对关键条文的偏离、保留或反对，例如关于</w:t>
      </w:r>
      <w:r>
        <w:rPr>
          <w:rFonts w:hint="eastAsia" w:ascii="宋体" w:hAnsi="宋体" w:eastAsia="宋体"/>
          <w:color w:val="auto"/>
          <w:sz w:val="21"/>
          <w:szCs w:val="21"/>
          <w:highlight w:val="none"/>
          <w:lang w:eastAsia="zh-CN"/>
        </w:rPr>
        <w:t>响应保证金</w:t>
      </w:r>
      <w:r>
        <w:rPr>
          <w:rFonts w:hint="eastAsia" w:ascii="宋体" w:hAnsi="宋体" w:eastAsia="宋体"/>
          <w:color w:val="auto"/>
          <w:sz w:val="21"/>
          <w:szCs w:val="21"/>
          <w:highlight w:val="none"/>
        </w:rPr>
        <w:t>、合同条款的重大偏离将被认为是实质上的偏离。</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决定</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的响应性只根据</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本身的内容，而不寻求外部的证据。</w:t>
      </w:r>
    </w:p>
    <w:p>
      <w:pPr>
        <w:rPr>
          <w:color w:val="auto"/>
          <w:highlight w:val="none"/>
        </w:rPr>
      </w:pPr>
    </w:p>
    <w:p>
      <w:pPr>
        <w:pStyle w:val="7"/>
        <w:widowControl w:val="0"/>
        <w:overflowPunct w:val="0"/>
        <w:spacing w:before="0" w:after="0" w:line="240" w:lineRule="auto"/>
        <w:rPr>
          <w:rFonts w:hint="eastAsia" w:ascii="宋体" w:hAnsi="宋体" w:eastAsia="宋体"/>
          <w:color w:val="auto"/>
          <w:sz w:val="21"/>
          <w:szCs w:val="21"/>
          <w:highlight w:val="none"/>
          <w:lang w:eastAsia="zh-CN"/>
        </w:rPr>
      </w:pPr>
      <w:bookmarkStart w:id="208" w:name="_Toc10736"/>
      <w:bookmarkStart w:id="209" w:name="_Toc15445"/>
      <w:r>
        <w:rPr>
          <w:rFonts w:hint="eastAsia" w:ascii="宋体" w:hAnsi="宋体" w:eastAsia="宋体"/>
          <w:color w:val="auto"/>
          <w:sz w:val="21"/>
          <w:szCs w:val="21"/>
          <w:highlight w:val="none"/>
        </w:rPr>
        <w:t>26.</w:t>
      </w:r>
      <w:bookmarkEnd w:id="208"/>
      <w:r>
        <w:rPr>
          <w:rFonts w:hint="eastAsia" w:ascii="宋体" w:hAnsi="宋体" w:eastAsia="宋体"/>
          <w:color w:val="auto"/>
          <w:sz w:val="21"/>
          <w:szCs w:val="21"/>
          <w:highlight w:val="none"/>
          <w:lang w:eastAsia="zh-CN"/>
        </w:rPr>
        <w:t>报价合理性及瑕疵</w:t>
      </w:r>
      <w:bookmarkEnd w:id="209"/>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认为</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的报价明显低于其他通过符合性审查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的报价，有可能影响产品质量或者不能诚信履约的，应当要求其在</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现场合理的时间内提供书面说明，必要时提交相关证明材料；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不能证明其报价合理性的，</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应当将其作为无效</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处理。</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报价出现前后不一致的，</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按照下列规定修正：</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一览表内容与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中相应内容不一致的，以</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一览表为准</w:t>
      </w:r>
      <w:r>
        <w:rPr>
          <w:rFonts w:hint="eastAsia" w:ascii="宋体" w:hAnsi="宋体" w:eastAsia="宋体"/>
          <w:color w:val="auto"/>
          <w:sz w:val="21"/>
          <w:szCs w:val="21"/>
          <w:highlight w:val="none"/>
          <w:lang w:eastAsia="zh-CN"/>
        </w:rPr>
        <w:t>。</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w:t>
      </w:r>
      <w:r>
        <w:rPr>
          <w:rFonts w:hint="eastAsia" w:ascii="宋体" w:hAnsi="宋体" w:eastAsia="宋体"/>
          <w:color w:val="auto"/>
          <w:sz w:val="21"/>
          <w:szCs w:val="21"/>
          <w:highlight w:val="none"/>
          <w:lang w:eastAsia="zh-CN"/>
        </w:rPr>
        <w:t>报价一览表</w:t>
      </w:r>
      <w:r>
        <w:rPr>
          <w:rFonts w:hint="eastAsia" w:ascii="宋体" w:hAnsi="宋体" w:eastAsia="宋体"/>
          <w:color w:val="auto"/>
          <w:sz w:val="21"/>
          <w:szCs w:val="21"/>
          <w:highlight w:val="none"/>
        </w:rPr>
        <w:t>的总价为准，并修改单价；</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确认后产生约束力，</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不确认的，其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无效。</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fill="FFFFFF"/>
        </w:rPr>
        <w:t>采用</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"http://www.caigou2003.com/ll/rcjd/2365668.html" \t "https://www.caigou2003.com/cz/aldp/_blank"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19"/>
          <w:rFonts w:hint="eastAsia" w:ascii="宋体" w:hAnsi="宋体" w:eastAsia="宋体" w:cs="宋体"/>
          <w:i w:val="0"/>
          <w:iCs w:val="0"/>
          <w:caps w:val="0"/>
          <w:color w:val="auto"/>
          <w:spacing w:val="0"/>
          <w:sz w:val="21"/>
          <w:szCs w:val="21"/>
          <w:highlight w:val="none"/>
          <w:u w:val="none"/>
          <w:shd w:val="clear" w:fill="FFFFFF"/>
        </w:rPr>
        <w:t>最低评标价法</w:t>
      </w:r>
      <w:r>
        <w:rPr>
          <w:rFonts w:hint="eastAsia" w:ascii="宋体" w:hAnsi="宋体" w:eastAsia="宋体" w:cs="宋体"/>
          <w:i w:val="0"/>
          <w:iCs w:val="0"/>
          <w:caps w:val="0"/>
          <w:color w:val="auto"/>
          <w:spacing w:val="0"/>
          <w:sz w:val="21"/>
          <w:szCs w:val="21"/>
          <w:highlight w:val="none"/>
          <w:u w:val="none"/>
          <w:shd w:val="clear" w:fill="FFFFFF"/>
        </w:rPr>
        <w:fldChar w:fldCharType="end"/>
      </w:r>
      <w:r>
        <w:rPr>
          <w:rFonts w:hint="eastAsia" w:ascii="宋体" w:hAnsi="宋体" w:eastAsia="宋体" w:cs="宋体"/>
          <w:i w:val="0"/>
          <w:iCs w:val="0"/>
          <w:caps w:val="0"/>
          <w:color w:val="auto"/>
          <w:spacing w:val="0"/>
          <w:sz w:val="21"/>
          <w:szCs w:val="21"/>
          <w:highlight w:val="none"/>
          <w:shd w:val="clear" w:fill="FFFFFF"/>
        </w:rPr>
        <w:t>的采购项目，提供相同品牌产品的不同</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参加同一合同项下</w:t>
      </w:r>
      <w:r>
        <w:rPr>
          <w:rFonts w:hint="eastAsia" w:ascii="宋体" w:hAnsi="宋体" w:eastAsia="宋体" w:cs="宋体"/>
          <w:i w:val="0"/>
          <w:iCs w:val="0"/>
          <w:caps w:val="0"/>
          <w:color w:val="auto"/>
          <w:spacing w:val="0"/>
          <w:sz w:val="21"/>
          <w:szCs w:val="21"/>
          <w:highlight w:val="none"/>
          <w:shd w:val="clear" w:fill="FFFFFF"/>
          <w:lang w:eastAsia="zh-CN"/>
        </w:rPr>
        <w:t>响应</w:t>
      </w:r>
      <w:r>
        <w:rPr>
          <w:rFonts w:hint="eastAsia" w:ascii="宋体" w:hAnsi="宋体" w:eastAsia="宋体" w:cs="宋体"/>
          <w:i w:val="0"/>
          <w:iCs w:val="0"/>
          <w:caps w:val="0"/>
          <w:color w:val="auto"/>
          <w:spacing w:val="0"/>
          <w:sz w:val="21"/>
          <w:szCs w:val="21"/>
          <w:highlight w:val="none"/>
          <w:shd w:val="clear" w:fill="FFFFFF"/>
        </w:rPr>
        <w:t>的，以其中通过资格审查、符合性审查且报价最低的参加评</w:t>
      </w:r>
      <w:r>
        <w:rPr>
          <w:rFonts w:hint="eastAsia" w:ascii="宋体" w:hAnsi="宋体" w:eastAsia="宋体" w:cs="宋体"/>
          <w:i w:val="0"/>
          <w:iCs w:val="0"/>
          <w:caps w:val="0"/>
          <w:color w:val="auto"/>
          <w:spacing w:val="0"/>
          <w:sz w:val="21"/>
          <w:szCs w:val="21"/>
          <w:highlight w:val="none"/>
          <w:shd w:val="clear" w:fill="FFFFFF"/>
          <w:lang w:eastAsia="zh-CN"/>
        </w:rPr>
        <w:t>审</w:t>
      </w:r>
      <w:r>
        <w:rPr>
          <w:rFonts w:hint="eastAsia" w:ascii="宋体" w:hAnsi="宋体" w:eastAsia="宋体"/>
          <w:color w:val="auto"/>
          <w:sz w:val="21"/>
          <w:szCs w:val="21"/>
          <w:highlight w:val="none"/>
          <w:shd w:val="clear" w:color="auto" w:fill="auto"/>
        </w:rPr>
        <w:t>。</w:t>
      </w:r>
      <w:r>
        <w:rPr>
          <w:rFonts w:hint="eastAsia" w:ascii="宋体" w:hAnsi="宋体" w:eastAsia="宋体"/>
          <w:color w:val="auto"/>
          <w:sz w:val="21"/>
          <w:szCs w:val="21"/>
          <w:highlight w:val="none"/>
          <w:lang w:eastAsia="zh-CN"/>
        </w:rPr>
        <w:t>报价相同时，以随机抽取方式决定。</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10" w:name="_Toc316375620"/>
      <w:bookmarkStart w:id="211" w:name="_Toc382049120"/>
      <w:bookmarkStart w:id="212" w:name="_Toc20328"/>
      <w:bookmarkStart w:id="213" w:name="_Toc27192"/>
      <w:bookmarkStart w:id="214" w:name="_Toc19478"/>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.纪律和</w:t>
      </w:r>
      <w:r>
        <w:rPr>
          <w:rFonts w:ascii="宋体" w:hAnsi="宋体" w:eastAsia="宋体"/>
          <w:color w:val="auto"/>
          <w:sz w:val="21"/>
          <w:szCs w:val="21"/>
          <w:highlight w:val="none"/>
        </w:rPr>
        <w:t>保密</w:t>
      </w:r>
      <w:bookmarkEnd w:id="210"/>
      <w:r>
        <w:rPr>
          <w:rFonts w:hint="eastAsia" w:ascii="宋体" w:hAnsi="宋体" w:eastAsia="宋体"/>
          <w:color w:val="auto"/>
          <w:sz w:val="21"/>
          <w:szCs w:val="21"/>
          <w:highlight w:val="none"/>
        </w:rPr>
        <w:t>事项</w:t>
      </w:r>
      <w:bookmarkEnd w:id="211"/>
      <w:bookmarkEnd w:id="212"/>
      <w:bookmarkEnd w:id="213"/>
      <w:bookmarkEnd w:id="214"/>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w:t>
      </w:r>
      <w:r>
        <w:rPr>
          <w:rFonts w:hint="eastAsia" w:ascii="宋体" w:hAnsi="宋体" w:eastAsia="宋体"/>
          <w:color w:val="auto"/>
          <w:sz w:val="21"/>
          <w:szCs w:val="21"/>
          <w:highlight w:val="none"/>
          <w:lang w:eastAsia="zh-CN"/>
        </w:rPr>
        <w:t>接收</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截止</w:t>
      </w:r>
      <w:r>
        <w:rPr>
          <w:rFonts w:hint="eastAsia" w:ascii="宋体" w:hAnsi="宋体" w:eastAsia="宋体"/>
          <w:color w:val="auto"/>
          <w:sz w:val="21"/>
          <w:szCs w:val="21"/>
          <w:highlight w:val="none"/>
        </w:rPr>
        <w:t>之日起至授予合同期间，在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的审查、澄清、比较和评价阶段，</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试图对</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和采购代理机构施加任何影响或对采购人的比较及授予合同的决定产生影响，都可能导致其</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被拒绝。</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不得串通作弊，以不正当的手段妨碍、排挤其他</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，扰乱</w:t>
      </w: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市场，破坏公平竞争原则。否则将按相关法律规定严肃处理。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，应对文件进行保密，不得用作本次</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以外的任何用途。</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应归还</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中要求保密的文件和资料。</w:t>
      </w:r>
    </w:p>
    <w:p>
      <w:pPr>
        <w:rPr>
          <w:color w:val="auto"/>
          <w:highlight w:val="none"/>
        </w:rPr>
      </w:pPr>
    </w:p>
    <w:p>
      <w:pPr>
        <w:pStyle w:val="6"/>
        <w:numPr>
          <w:ilvl w:val="0"/>
          <w:numId w:val="7"/>
        </w:numPr>
        <w:spacing w:before="0" w:after="0" w:line="480" w:lineRule="auto"/>
        <w:jc w:val="center"/>
        <w:rPr>
          <w:rFonts w:ascii="宋体" w:hAnsi="宋体" w:eastAsia="宋体"/>
          <w:color w:val="auto"/>
          <w:highlight w:val="none"/>
        </w:rPr>
      </w:pPr>
      <w:bookmarkStart w:id="215" w:name="_Toc4483"/>
      <w:bookmarkStart w:id="216" w:name="_Toc10657"/>
      <w:bookmarkStart w:id="217" w:name="_Toc1319"/>
      <w:r>
        <w:rPr>
          <w:rFonts w:hint="eastAsia" w:ascii="宋体" w:hAnsi="宋体" w:eastAsia="宋体"/>
          <w:color w:val="auto"/>
          <w:highlight w:val="none"/>
        </w:rPr>
        <w:t>授予合同</w:t>
      </w:r>
      <w:bookmarkEnd w:id="215"/>
      <w:bookmarkEnd w:id="216"/>
      <w:bookmarkEnd w:id="217"/>
    </w:p>
    <w:p>
      <w:pPr>
        <w:pStyle w:val="7"/>
        <w:widowControl w:val="0"/>
        <w:overflowPunct w:val="0"/>
        <w:spacing w:before="0" w:after="0" w:line="240" w:lineRule="auto"/>
        <w:rPr>
          <w:rFonts w:ascii="宋体" w:hAnsi="宋体" w:eastAsia="宋体"/>
          <w:color w:val="auto"/>
          <w:sz w:val="21"/>
          <w:szCs w:val="21"/>
          <w:highlight w:val="none"/>
        </w:rPr>
      </w:pPr>
      <w:bookmarkStart w:id="218" w:name="_Toc508284011"/>
      <w:bookmarkStart w:id="219" w:name="_Toc6711"/>
      <w:bookmarkStart w:id="220" w:name="_Toc15856"/>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w:t>
      </w:r>
      <w:r>
        <w:rPr>
          <w:rFonts w:ascii="宋体" w:hAnsi="宋体" w:eastAsia="宋体"/>
          <w:color w:val="auto"/>
          <w:sz w:val="21"/>
          <w:szCs w:val="21"/>
          <w:highlight w:val="none"/>
        </w:rPr>
        <w:t>合同授予标准</w:t>
      </w:r>
      <w:bookmarkEnd w:id="218"/>
      <w:bookmarkEnd w:id="219"/>
      <w:bookmarkEnd w:id="220"/>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的评审结果，采购人按照评审报告推荐的</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候选人中按顺序依法确定</w:t>
      </w:r>
      <w:r>
        <w:rPr>
          <w:rFonts w:hint="eastAsia" w:ascii="宋体" w:hAnsi="宋体" w:eastAsia="宋体"/>
          <w:color w:val="auto"/>
          <w:sz w:val="21"/>
          <w:szCs w:val="21"/>
          <w:highlight w:val="none"/>
          <w:lang w:eastAsia="zh-CN"/>
        </w:rPr>
        <w:t>成交单位</w:t>
      </w:r>
      <w:r>
        <w:rPr>
          <w:rFonts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21" w:name="_Toc1365"/>
      <w:bookmarkStart w:id="222" w:name="_Toc508284013"/>
      <w:bookmarkStart w:id="223" w:name="_Toc26861"/>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.发布采购结果</w:t>
      </w:r>
      <w:bookmarkEnd w:id="221"/>
      <w:bookmarkEnd w:id="222"/>
      <w:bookmarkEnd w:id="223"/>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询价小组</w:t>
      </w:r>
      <w:r>
        <w:rPr>
          <w:rFonts w:hint="eastAsia" w:ascii="宋体" w:hAnsi="宋体" w:eastAsia="宋体"/>
          <w:color w:val="auto"/>
          <w:sz w:val="21"/>
          <w:szCs w:val="21"/>
          <w:highlight w:val="none"/>
        </w:rPr>
        <w:t>提出</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书面报告和推荐</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意见报采购人确认后，采购代理机构将在指定的信息发布媒体上发布公告。</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公告期限为1个工作日。</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结果公示发布后，成交单位应及时领取成交通知书。</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通知书》是合同的一个组成部分，《</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通知书》对采购人和</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均具有同等法律效力。</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无正当理由不得放弃</w:t>
      </w:r>
      <w:r>
        <w:rPr>
          <w:rFonts w:hint="eastAsia" w:ascii="宋体" w:hAnsi="宋体" w:eastAsia="宋体"/>
          <w:color w:val="auto"/>
          <w:sz w:val="21"/>
          <w:szCs w:val="21"/>
          <w:highlight w:val="none"/>
          <w:lang w:eastAsia="zh-CN"/>
        </w:rPr>
        <w:t>成交，因成交单位放弃成交而对采购人造成的损失由放弃成交的成交单位承担。</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为残疾人福利性单位的，采购人或者其委托的采购代理机构应当随</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结果同时公告其《残疾人福利性单位声明函》，接受社会监督。</w:t>
      </w:r>
    </w:p>
    <w:p>
      <w:pPr>
        <w:widowControl w:val="0"/>
        <w:numPr>
          <w:ilvl w:val="1"/>
          <w:numId w:val="6"/>
        </w:numPr>
        <w:tabs>
          <w:tab w:val="left" w:pos="907"/>
        </w:tabs>
        <w:adjustRightInd/>
        <w:snapToGrid/>
        <w:spacing w:after="0" w:line="360" w:lineRule="exact"/>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原件核查</w:t>
      </w:r>
    </w:p>
    <w:p>
      <w:pPr>
        <w:widowControl w:val="0"/>
        <w:numPr>
          <w:ilvl w:val="2"/>
          <w:numId w:val="6"/>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采购结果发布后，采购代理机构</w:t>
      </w:r>
      <w:r>
        <w:rPr>
          <w:rFonts w:hint="eastAsia" w:ascii="宋体" w:hAnsi="宋体" w:eastAsia="宋体"/>
          <w:b w:val="0"/>
          <w:bCs w:val="0"/>
          <w:color w:val="auto"/>
          <w:sz w:val="21"/>
          <w:szCs w:val="21"/>
          <w:highlight w:val="none"/>
          <w:lang w:val="en-US" w:eastAsia="zh-CN"/>
        </w:rPr>
        <w:t>或采购人有权对</w:t>
      </w:r>
      <w:r>
        <w:rPr>
          <w:rFonts w:hint="eastAsia" w:ascii="宋体" w:hAnsi="宋体" w:eastAsia="宋体"/>
          <w:b w:val="0"/>
          <w:bCs w:val="0"/>
          <w:color w:val="auto"/>
          <w:sz w:val="21"/>
          <w:szCs w:val="21"/>
          <w:highlight w:val="none"/>
          <w:lang w:eastAsia="zh-CN"/>
        </w:rPr>
        <w:t>成交单位</w:t>
      </w:r>
      <w:r>
        <w:rPr>
          <w:rFonts w:hint="eastAsia" w:ascii="宋体" w:hAnsi="宋体" w:eastAsia="宋体"/>
          <w:b w:val="0"/>
          <w:bCs w:val="0"/>
          <w:color w:val="auto"/>
          <w:sz w:val="21"/>
          <w:szCs w:val="21"/>
          <w:highlight w:val="none"/>
          <w:lang w:val="en-US" w:eastAsia="zh-CN"/>
        </w:rPr>
        <w:t>进行原件核查，成交单位应</w:t>
      </w:r>
      <w:r>
        <w:rPr>
          <w:rFonts w:hint="eastAsia" w:ascii="宋体" w:hAnsi="宋体" w:eastAsia="宋体"/>
          <w:b w:val="0"/>
          <w:bCs w:val="0"/>
          <w:color w:val="auto"/>
          <w:sz w:val="21"/>
          <w:szCs w:val="21"/>
          <w:highlight w:val="none"/>
          <w:lang w:eastAsia="zh-CN"/>
        </w:rPr>
        <w:t>在五个工作日</w:t>
      </w:r>
      <w:r>
        <w:rPr>
          <w:rFonts w:hint="eastAsia" w:ascii="宋体" w:hAnsi="宋体" w:eastAsia="宋体"/>
          <w:b w:val="0"/>
          <w:bCs w:val="0"/>
          <w:color w:val="auto"/>
          <w:sz w:val="21"/>
          <w:szCs w:val="21"/>
          <w:highlight w:val="none"/>
          <w:lang w:val="en-US" w:eastAsia="zh-CN"/>
        </w:rPr>
        <w:t>内把相关原件递交至采购代理机构</w:t>
      </w:r>
      <w:r>
        <w:rPr>
          <w:rFonts w:hint="eastAsia" w:ascii="宋体" w:hAnsi="宋体" w:eastAsia="宋体"/>
          <w:b w:val="0"/>
          <w:bCs w:val="0"/>
          <w:color w:val="auto"/>
          <w:sz w:val="21"/>
          <w:szCs w:val="21"/>
          <w:highlight w:val="none"/>
          <w:lang w:eastAsia="zh-CN"/>
        </w:rPr>
        <w:t>办公地址或采购人指定地址进行核查。</w:t>
      </w:r>
    </w:p>
    <w:p>
      <w:pPr>
        <w:widowControl w:val="0"/>
        <w:numPr>
          <w:ilvl w:val="2"/>
          <w:numId w:val="6"/>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成交单位有下列情形之一的，取消成交资格：</w:t>
      </w:r>
    </w:p>
    <w:p>
      <w:pPr>
        <w:widowControl w:val="0"/>
        <w:numPr>
          <w:ilvl w:val="0"/>
          <w:numId w:val="10"/>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拒绝采购人或采购代理机构原件核查要求的；</w:t>
      </w:r>
    </w:p>
    <w:p>
      <w:pPr>
        <w:widowControl w:val="0"/>
        <w:numPr>
          <w:ilvl w:val="0"/>
          <w:numId w:val="10"/>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未在规定时间内将原件递交到到采购代理机构办公地址或采购人指定地址进行核查的；</w:t>
      </w:r>
    </w:p>
    <w:p>
      <w:pPr>
        <w:widowControl w:val="0"/>
        <w:numPr>
          <w:ilvl w:val="0"/>
          <w:numId w:val="10"/>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在规定时间内递交的原件数量、内容与采购人、采购代理机构要求不一致的；</w:t>
      </w:r>
    </w:p>
    <w:p>
      <w:pPr>
        <w:widowControl w:val="0"/>
        <w:numPr>
          <w:ilvl w:val="0"/>
          <w:numId w:val="10"/>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val="en-US" w:eastAsia="zh-CN"/>
        </w:rPr>
        <w:t>因原件续期、更改等原因不能按时递交原件且未能在规定时间内提供相应部门开具的变更、续期等证明的；</w:t>
      </w:r>
    </w:p>
    <w:p>
      <w:pPr>
        <w:widowControl w:val="0"/>
        <w:numPr>
          <w:ilvl w:val="0"/>
          <w:numId w:val="10"/>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经查原件，</w:t>
      </w:r>
      <w:r>
        <w:rPr>
          <w:rFonts w:hint="eastAsia" w:ascii="宋体" w:hAnsi="宋体"/>
          <w:b w:val="0"/>
          <w:bCs w:val="0"/>
          <w:color w:val="auto"/>
          <w:sz w:val="21"/>
          <w:szCs w:val="21"/>
          <w:highlight w:val="none"/>
          <w:lang w:eastAsia="zh-CN"/>
        </w:rPr>
        <w:t>报价文件</w:t>
      </w:r>
      <w:r>
        <w:rPr>
          <w:rFonts w:hint="eastAsia" w:ascii="宋体" w:hAnsi="宋体" w:eastAsia="宋体"/>
          <w:b w:val="0"/>
          <w:bCs w:val="0"/>
          <w:color w:val="auto"/>
          <w:sz w:val="21"/>
          <w:szCs w:val="21"/>
          <w:highlight w:val="none"/>
          <w:lang w:eastAsia="zh-CN"/>
        </w:rPr>
        <w:t>内容有造假行为的。</w:t>
      </w:r>
    </w:p>
    <w:p>
      <w:pPr>
        <w:widowControl w:val="0"/>
        <w:numPr>
          <w:ilvl w:val="2"/>
          <w:numId w:val="6"/>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采购结果发布后，采购代理机构</w:t>
      </w:r>
      <w:r>
        <w:rPr>
          <w:rFonts w:hint="eastAsia" w:ascii="宋体" w:hAnsi="宋体" w:eastAsia="宋体"/>
          <w:b w:val="0"/>
          <w:bCs w:val="0"/>
          <w:color w:val="auto"/>
          <w:sz w:val="21"/>
          <w:szCs w:val="21"/>
          <w:highlight w:val="none"/>
          <w:lang w:val="en-US" w:eastAsia="zh-CN"/>
        </w:rPr>
        <w:t>或</w:t>
      </w:r>
      <w:r>
        <w:rPr>
          <w:rFonts w:hint="eastAsia" w:ascii="宋体" w:hAnsi="宋体" w:eastAsia="宋体"/>
          <w:b w:val="0"/>
          <w:bCs w:val="0"/>
          <w:color w:val="auto"/>
          <w:sz w:val="21"/>
          <w:szCs w:val="21"/>
          <w:highlight w:val="none"/>
          <w:lang w:eastAsia="zh-CN"/>
        </w:rPr>
        <w:t>采购人有权对递交了</w:t>
      </w:r>
      <w:r>
        <w:rPr>
          <w:rFonts w:hint="eastAsia" w:ascii="宋体" w:hAnsi="宋体"/>
          <w:b w:val="0"/>
          <w:bCs w:val="0"/>
          <w:color w:val="auto"/>
          <w:sz w:val="21"/>
          <w:szCs w:val="21"/>
          <w:highlight w:val="none"/>
          <w:lang w:eastAsia="zh-CN"/>
        </w:rPr>
        <w:t>报价文件</w:t>
      </w:r>
      <w:r>
        <w:rPr>
          <w:rFonts w:hint="eastAsia" w:ascii="宋体" w:hAnsi="宋体" w:eastAsia="宋体"/>
          <w:b w:val="0"/>
          <w:bCs w:val="0"/>
          <w:color w:val="auto"/>
          <w:sz w:val="21"/>
          <w:szCs w:val="21"/>
          <w:highlight w:val="none"/>
          <w:lang w:eastAsia="zh-CN"/>
        </w:rPr>
        <w:t>的未成交供应商进行原件核查。供应商应在采购代理机构或采购人发出纸质通知五个工作日内将原件递交到采购代理机构办公地址或采购人指定地址进行核查。</w:t>
      </w:r>
    </w:p>
    <w:p>
      <w:pPr>
        <w:widowControl w:val="0"/>
        <w:numPr>
          <w:ilvl w:val="2"/>
          <w:numId w:val="6"/>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供应商有下列情形之一的，</w:t>
      </w:r>
      <w:r>
        <w:rPr>
          <w:rFonts w:hint="eastAsia" w:ascii="宋体" w:hAnsi="宋体"/>
          <w:b w:val="0"/>
          <w:bCs w:val="0"/>
          <w:color w:val="auto"/>
          <w:sz w:val="21"/>
          <w:szCs w:val="21"/>
          <w:highlight w:val="none"/>
          <w:lang w:eastAsia="zh-CN"/>
        </w:rPr>
        <w:t>报价文件</w:t>
      </w:r>
      <w:r>
        <w:rPr>
          <w:rFonts w:hint="eastAsia" w:ascii="宋体" w:hAnsi="宋体" w:eastAsia="宋体"/>
          <w:b w:val="0"/>
          <w:bCs w:val="0"/>
          <w:color w:val="auto"/>
          <w:sz w:val="21"/>
          <w:szCs w:val="21"/>
          <w:highlight w:val="none"/>
          <w:lang w:eastAsia="zh-CN"/>
        </w:rPr>
        <w:t>作无效处理，其响应无效：</w:t>
      </w:r>
    </w:p>
    <w:p>
      <w:pPr>
        <w:widowControl w:val="0"/>
        <w:numPr>
          <w:ilvl w:val="0"/>
          <w:numId w:val="11"/>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拒绝采购人或采购代理机构原件核查要求的；</w:t>
      </w:r>
    </w:p>
    <w:p>
      <w:pPr>
        <w:widowControl w:val="0"/>
        <w:numPr>
          <w:ilvl w:val="0"/>
          <w:numId w:val="11"/>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未在规定时间内将原件递交到到采购代理机构办公地址或采购人指定地址进行核查的；</w:t>
      </w:r>
    </w:p>
    <w:p>
      <w:pPr>
        <w:widowControl w:val="0"/>
        <w:numPr>
          <w:ilvl w:val="0"/>
          <w:numId w:val="11"/>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在规定时间内递交的原件数量、内容不符合采购人、采购代理机构要求的；</w:t>
      </w:r>
    </w:p>
    <w:p>
      <w:pPr>
        <w:widowControl w:val="0"/>
        <w:numPr>
          <w:ilvl w:val="0"/>
          <w:numId w:val="11"/>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因原件续期、更改等原因不能按时递交原件且未能在规定时间内提供相应部门开具的变更、续期等证明的；</w:t>
      </w:r>
    </w:p>
    <w:p>
      <w:pPr>
        <w:widowControl w:val="0"/>
        <w:numPr>
          <w:ilvl w:val="0"/>
          <w:numId w:val="11"/>
        </w:numPr>
        <w:tabs>
          <w:tab w:val="left" w:pos="567"/>
          <w:tab w:val="left" w:pos="907"/>
        </w:tabs>
        <w:adjustRightInd/>
        <w:snapToGrid/>
        <w:spacing w:after="0" w:line="360" w:lineRule="exact"/>
        <w:ind w:left="440" w:leftChars="0" w:firstLineChars="0"/>
        <w:jc w:val="both"/>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经查原件，</w:t>
      </w:r>
      <w:r>
        <w:rPr>
          <w:rFonts w:hint="eastAsia" w:ascii="宋体" w:hAnsi="宋体"/>
          <w:b w:val="0"/>
          <w:bCs w:val="0"/>
          <w:color w:val="auto"/>
          <w:sz w:val="21"/>
          <w:szCs w:val="21"/>
          <w:highlight w:val="none"/>
          <w:lang w:eastAsia="zh-CN"/>
        </w:rPr>
        <w:t>报价文件</w:t>
      </w:r>
      <w:r>
        <w:rPr>
          <w:rFonts w:hint="eastAsia" w:ascii="宋体" w:hAnsi="宋体" w:eastAsia="宋体"/>
          <w:b w:val="0"/>
          <w:bCs w:val="0"/>
          <w:color w:val="auto"/>
          <w:sz w:val="21"/>
          <w:szCs w:val="21"/>
          <w:highlight w:val="none"/>
          <w:lang w:eastAsia="zh-CN"/>
        </w:rPr>
        <w:t>内容有造假行为的。</w:t>
      </w:r>
    </w:p>
    <w:p>
      <w:pPr>
        <w:widowControl w:val="0"/>
        <w:numPr>
          <w:ilvl w:val="2"/>
          <w:numId w:val="6"/>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若供应商出现虚假应标情况，</w:t>
      </w:r>
      <w:r>
        <w:rPr>
          <w:rFonts w:hint="eastAsia" w:ascii="宋体" w:hAnsi="宋体"/>
          <w:b/>
          <w:bCs/>
          <w:color w:val="auto"/>
          <w:sz w:val="21"/>
          <w:szCs w:val="21"/>
          <w:highlight w:val="none"/>
          <w:lang w:eastAsia="zh-CN"/>
        </w:rPr>
        <w:t>报价文件</w:t>
      </w:r>
      <w:r>
        <w:rPr>
          <w:rFonts w:hint="eastAsia" w:ascii="宋体" w:hAnsi="宋体" w:eastAsia="宋体"/>
          <w:b/>
          <w:bCs/>
          <w:color w:val="auto"/>
          <w:sz w:val="21"/>
          <w:szCs w:val="21"/>
          <w:highlight w:val="none"/>
          <w:lang w:eastAsia="zh-CN"/>
        </w:rPr>
        <w:t>作无效处理，其响应、成交无效。并根据相关法律上报相关监管部门。</w:t>
      </w:r>
    </w:p>
    <w:p>
      <w:pPr>
        <w:widowControl w:val="0"/>
        <w:numPr>
          <w:ilvl w:val="2"/>
          <w:numId w:val="6"/>
        </w:numPr>
        <w:tabs>
          <w:tab w:val="left" w:pos="567"/>
          <w:tab w:val="left" w:pos="907"/>
          <w:tab w:val="clear" w:pos="794"/>
        </w:tabs>
        <w:adjustRightInd/>
        <w:snapToGrid/>
        <w:spacing w:after="0" w:line="360" w:lineRule="exact"/>
        <w:ind w:left="794" w:leftChars="0" w:hanging="794" w:firstLineChars="0"/>
        <w:jc w:val="both"/>
        <w:rPr>
          <w:rFonts w:hint="eastAsia"/>
          <w:b w:val="0"/>
          <w:bCs w:val="0"/>
          <w:color w:val="auto"/>
          <w:highlight w:val="none"/>
          <w:lang w:eastAsia="zh-CN"/>
        </w:rPr>
      </w:pPr>
      <w:r>
        <w:rPr>
          <w:rFonts w:hint="eastAsia" w:ascii="宋体" w:hAnsi="宋体" w:eastAsia="宋体"/>
          <w:b w:val="0"/>
          <w:bCs w:val="0"/>
          <w:color w:val="auto"/>
          <w:sz w:val="21"/>
          <w:szCs w:val="21"/>
          <w:highlight w:val="none"/>
          <w:lang w:eastAsia="zh-CN"/>
        </w:rPr>
        <w:t>属于建办市函[2016]462号通知内的证件可不提供原件，仅提供带二维码原件的复印件即可。</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24" w:name="_Toc28264"/>
      <w:bookmarkStart w:id="225" w:name="_Toc9997"/>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.合同的签订与履行</w:t>
      </w:r>
      <w:bookmarkEnd w:id="224"/>
      <w:bookmarkEnd w:id="225"/>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和</w:t>
      </w:r>
      <w:r>
        <w:rPr>
          <w:rFonts w:hint="eastAsia" w:ascii="宋体" w:hAnsi="宋体" w:eastAsia="宋体"/>
          <w:color w:val="auto"/>
          <w:sz w:val="21"/>
          <w:szCs w:val="21"/>
          <w:highlight w:val="none"/>
          <w:lang w:eastAsia="zh-CN"/>
        </w:rPr>
        <w:t>成交单位</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的规定，与</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签订书面合同。所签订的合同不得对</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确定的事项和</w:t>
      </w:r>
      <w:r>
        <w:rPr>
          <w:rFonts w:hint="eastAsia" w:ascii="宋体" w:hAnsi="宋体" w:eastAsia="宋体"/>
          <w:color w:val="auto"/>
          <w:sz w:val="21"/>
          <w:szCs w:val="21"/>
          <w:highlight w:val="none"/>
          <w:lang w:eastAsia="zh-CN"/>
        </w:rPr>
        <w:t>成交单位</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作实质性修改。</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应当根据合同的约定依法履行合同义务。</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6"/>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w:t>
      </w:r>
      <w:r>
        <w:rPr>
          <w:rFonts w:hint="eastAsia" w:ascii="宋体" w:hAnsi="宋体" w:eastAsia="宋体"/>
          <w:b/>
          <w:color w:val="auto"/>
          <w:sz w:val="21"/>
          <w:szCs w:val="21"/>
          <w:highlight w:val="none"/>
          <w:lang w:eastAsia="zh-CN"/>
        </w:rPr>
        <w:t>成交单位</w:t>
      </w:r>
      <w:r>
        <w:rPr>
          <w:rFonts w:hint="eastAsia" w:ascii="宋体" w:hAnsi="宋体" w:eastAsia="宋体"/>
          <w:b/>
          <w:color w:val="auto"/>
          <w:sz w:val="21"/>
          <w:szCs w:val="21"/>
          <w:highlight w:val="none"/>
        </w:rPr>
        <w:t>应将所签订的合同副本（加盖公章）交至</w:t>
      </w:r>
      <w:r>
        <w:rPr>
          <w:rFonts w:hint="eastAsia" w:ascii="宋体" w:hAnsi="宋体" w:eastAsia="宋体"/>
          <w:b/>
          <w:color w:val="auto"/>
          <w:sz w:val="21"/>
          <w:szCs w:val="21"/>
          <w:highlight w:val="none"/>
          <w:lang w:eastAsia="zh-CN"/>
        </w:rPr>
        <w:t>国顺招标有限公司</w:t>
      </w:r>
      <w:r>
        <w:rPr>
          <w:rFonts w:hint="eastAsia" w:ascii="宋体" w:hAnsi="宋体" w:eastAsia="宋体"/>
          <w:b/>
          <w:color w:val="auto"/>
          <w:sz w:val="21"/>
          <w:szCs w:val="21"/>
          <w:highlight w:val="none"/>
        </w:rPr>
        <w:t>归档。</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eastAsia="zh-CN"/>
        </w:rPr>
        <w:t>询价文件</w:t>
      </w:r>
      <w:r>
        <w:rPr>
          <w:rFonts w:hint="eastAsia" w:ascii="宋体" w:hAnsi="宋体" w:eastAsia="宋体"/>
          <w:color w:val="auto"/>
          <w:sz w:val="21"/>
          <w:szCs w:val="21"/>
          <w:highlight w:val="none"/>
        </w:rPr>
        <w:t>的规定和采购项目的实际情况，拟在</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后将</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项目的非主体、非关键性工作分包的，应当在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中载明分包承担主体，分包承担主体应当具备相应资质条件且不得再次分包。</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在评审结束当天至合同履行结束，若因不可抗力的因素（如国家出台新法律法规等）造</w:t>
      </w:r>
      <w:r>
        <w:rPr>
          <w:rFonts w:hint="eastAsia" w:ascii="宋体" w:hAnsi="宋体" w:eastAsia="宋体"/>
          <w:color w:val="auto"/>
          <w:sz w:val="21"/>
          <w:szCs w:val="21"/>
          <w:highlight w:val="none"/>
          <w:lang w:eastAsia="zh-CN"/>
        </w:rPr>
        <w:t>成供应商资质的变动，供应商应以纸质版形式通知采购人。若资质变动导致成交供应商不再具备履行合同资质要求，采购人有权中止合同。</w:t>
      </w:r>
    </w:p>
    <w:p>
      <w:pPr>
        <w:widowControl w:val="0"/>
        <w:numPr>
          <w:ilvl w:val="1"/>
          <w:numId w:val="6"/>
        </w:numPr>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成交单位拒绝与采购人签订合同的，采购人可以按照评审报告推荐的成交候选人名单排序，确定下一候选人为成交单位，也可以重新开展政府采购活动。</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26" w:name="_Toc29009"/>
      <w:bookmarkStart w:id="227" w:name="_Toc303084277"/>
      <w:bookmarkStart w:id="228" w:name="_Toc12818"/>
      <w:bookmarkStart w:id="229" w:name="_Toc11355"/>
      <w:bookmarkStart w:id="230" w:name="_Toc382049124"/>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226"/>
      <w:bookmarkEnd w:id="227"/>
      <w:bookmarkEnd w:id="228"/>
      <w:bookmarkEnd w:id="229"/>
      <w:bookmarkEnd w:id="230"/>
    </w:p>
    <w:p>
      <w:pPr>
        <w:pStyle w:val="20"/>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应在领取</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通知书之后签订合同之前递交履约保证金（履约保函的提交与履约保证金的提交时间一致）。给采购人造成的损失超过</w:t>
      </w: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担保数额的，还应当由其对超过部分予以赔偿，并依法追究其责任。</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应在汇入履约保证金时在汇款单备注中注明：</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项目名称及</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项目编号。</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、电汇）方式：</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必须保证资金在签订合同前到</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。履约保证金账户采购人另行通知，到期后无息退还。</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政府采购担保函》）</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须将履约保证金的汇款凭证 (注明</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通知书或项目编号)或履约保函（采购人注明原件已收到并盖章）用A4纸复印一式四份并加盖</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的公章送至采购代理机构。</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w:t>
      </w:r>
      <w:r>
        <w:rPr>
          <w:rFonts w:hint="eastAsia" w:ascii="宋体" w:hAnsi="宋体" w:eastAsia="宋体"/>
          <w:color w:val="auto"/>
          <w:sz w:val="21"/>
          <w:szCs w:val="21"/>
          <w:highlight w:val="none"/>
          <w:lang w:eastAsia="zh-CN"/>
        </w:rPr>
        <w:t>成交单位</w:t>
      </w:r>
      <w:r>
        <w:rPr>
          <w:rFonts w:hint="eastAsia" w:ascii="宋体" w:hAnsi="宋体" w:eastAsia="宋体"/>
          <w:color w:val="auto"/>
          <w:sz w:val="21"/>
          <w:szCs w:val="21"/>
          <w:highlight w:val="none"/>
        </w:rPr>
        <w:t>向采购人提交退回履约保证金的申请（格式可在东莞市政府采购网下载）、履约保证金汇款凭证复印件、采购合同、采购项目验收报告原件、</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通知书复印件，前往采购人办理履约保证金退还手续。</w:t>
      </w:r>
    </w:p>
    <w:p>
      <w:pPr>
        <w:rPr>
          <w:rFonts w:hint="eastAsia"/>
          <w:color w:val="auto"/>
          <w:highlight w:val="none"/>
          <w:lang w:val="en-US" w:eastAsia="zh-CN"/>
        </w:rPr>
      </w:pPr>
      <w:r>
        <w:rPr>
          <w:rFonts w:hint="eastAsia"/>
          <w:color w:val="auto"/>
          <w:highlight w:val="none"/>
          <w:lang w:val="en-US" w:eastAsia="zh-CN"/>
        </w:rPr>
        <w:br w:type="page"/>
      </w:r>
    </w:p>
    <w:p>
      <w:pPr>
        <w:pStyle w:val="4"/>
        <w:numPr>
          <w:ilvl w:val="0"/>
          <w:numId w:val="2"/>
        </w:numPr>
        <w:bidi w:val="0"/>
        <w:ind w:left="0" w:leftChars="0" w:firstLine="0" w:firstLineChars="0"/>
        <w:rPr>
          <w:rFonts w:hint="eastAsia"/>
          <w:color w:val="auto"/>
          <w:highlight w:val="none"/>
          <w:lang w:val="en-US" w:eastAsia="zh-CN"/>
        </w:rPr>
      </w:pPr>
      <w:bookmarkStart w:id="231" w:name="_Toc30119"/>
      <w:r>
        <w:rPr>
          <w:rFonts w:hint="eastAsia"/>
          <w:color w:val="auto"/>
          <w:highlight w:val="none"/>
          <w:lang w:val="en-US" w:eastAsia="zh-CN"/>
        </w:rPr>
        <w:t>用户需求书</w:t>
      </w:r>
      <w:bookmarkEnd w:id="231"/>
    </w:p>
    <w:p>
      <w:pPr>
        <w:bidi w:val="0"/>
        <w:jc w:val="center"/>
        <w:outlineLvl w:val="1"/>
        <w:rPr>
          <w:rFonts w:hint="eastAsia"/>
          <w:b/>
          <w:bCs/>
          <w:color w:val="auto"/>
          <w:sz w:val="28"/>
          <w:szCs w:val="36"/>
          <w:highlight w:val="none"/>
          <w:lang w:eastAsia="zh-CN"/>
        </w:rPr>
      </w:pPr>
      <w:bookmarkStart w:id="232" w:name="_Toc18002"/>
      <w:bookmarkStart w:id="233" w:name="_Toc9139"/>
      <w:bookmarkStart w:id="234" w:name="_Toc7855"/>
      <w:bookmarkStart w:id="235" w:name="_Toc16006"/>
      <w:bookmarkStart w:id="236" w:name="_Toc27180"/>
      <w:bookmarkStart w:id="237" w:name="_Toc23485"/>
      <w:r>
        <w:rPr>
          <w:rFonts w:hint="eastAsia"/>
          <w:b/>
          <w:bCs/>
          <w:color w:val="auto"/>
          <w:sz w:val="28"/>
          <w:szCs w:val="36"/>
          <w:highlight w:val="none"/>
          <w:lang w:eastAsia="zh-CN"/>
        </w:rPr>
        <w:t>商务要求</w:t>
      </w:r>
      <w:bookmarkEnd w:id="232"/>
      <w:bookmarkEnd w:id="233"/>
      <w:bookmarkEnd w:id="234"/>
      <w:bookmarkEnd w:id="235"/>
      <w:bookmarkEnd w:id="236"/>
      <w:bookmarkEnd w:id="237"/>
    </w:p>
    <w:tbl>
      <w:tblPr>
        <w:tblStyle w:val="16"/>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7"/>
        <w:gridCol w:w="1369"/>
        <w:gridCol w:w="6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完工</w:t>
            </w:r>
            <w:r>
              <w:rPr>
                <w:rFonts w:hint="eastAsia" w:ascii="宋体" w:hAnsi="宋体" w:eastAsia="宋体"/>
                <w:color w:val="auto"/>
                <w:szCs w:val="21"/>
                <w:highlight w:val="none"/>
              </w:rPr>
              <w:t>期</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cs="宋体"/>
                <w:b w:val="0"/>
                <w:bCs/>
                <w:color w:val="auto"/>
                <w:kern w:val="2"/>
                <w:sz w:val="21"/>
                <w:szCs w:val="21"/>
                <w:highlight w:val="none"/>
                <w:lang w:val="en-US" w:eastAsia="zh-CN" w:bidi="ar-SA"/>
              </w:rPr>
              <w:t>合同签订后30天内完成项目实施及验收合格</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质保期</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color w:val="auto"/>
                <w:sz w:val="21"/>
                <w:szCs w:val="21"/>
                <w:highlight w:val="none"/>
                <w:lang w:val="en-US" w:eastAsia="zh-CN"/>
              </w:rPr>
              <w:t>项目验收合格之日起2年。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stheme="minorBidi"/>
                <w:color w:val="auto"/>
                <w:sz w:val="22"/>
                <w:szCs w:val="21"/>
                <w:highlight w:val="none"/>
                <w:lang w:val="en-US" w:eastAsia="zh-CN" w:bidi="ar-SA"/>
              </w:rPr>
            </w:pPr>
            <w:r>
              <w:rPr>
                <w:rFonts w:hint="eastAsia" w:ascii="宋体" w:hAnsi="宋体"/>
                <w:color w:val="auto"/>
                <w:sz w:val="21"/>
                <w:szCs w:val="21"/>
                <w:highlight w:val="none"/>
                <w:lang w:val="en-US" w:eastAsia="zh-CN"/>
              </w:rPr>
              <w:t>合同签订后交货并安装验收合格，支付合同总价的100%。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color w:val="auto"/>
                <w:szCs w:val="21"/>
                <w:highlight w:val="none"/>
                <w:lang w:val="en-US" w:eastAsia="zh-CN"/>
              </w:rPr>
              <w:t>交货</w:t>
            </w:r>
            <w:r>
              <w:rPr>
                <w:rFonts w:hint="eastAsia" w:ascii="宋体" w:hAnsi="宋体" w:eastAsia="宋体"/>
                <w:color w:val="auto"/>
                <w:szCs w:val="21"/>
                <w:highlight w:val="none"/>
              </w:rPr>
              <w:t>地点</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cs="宋体"/>
                <w:b w:val="0"/>
                <w:bCs/>
                <w:color w:val="auto"/>
                <w:kern w:val="2"/>
                <w:sz w:val="21"/>
                <w:szCs w:val="21"/>
                <w:highlight w:val="none"/>
                <w:lang w:val="en-US" w:eastAsia="zh-CN"/>
              </w:rPr>
              <w:t>东莞市第一中学。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3846"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Cs w:val="21"/>
                <w:highlight w:val="none"/>
              </w:rPr>
            </w:pPr>
            <w:r>
              <w:rPr>
                <w:rFonts w:hint="eastAsia" w:ascii="宋体" w:hAnsi="宋体"/>
                <w:color w:val="auto"/>
                <w:sz w:val="21"/>
                <w:szCs w:val="21"/>
                <w:highlight w:val="none"/>
                <w:lang w:val="en-US" w:eastAsia="zh-CN"/>
              </w:rPr>
              <w:t>总价须包含货物及其附件的设计、采购、制造、检测、试验、运输、保险、现场仓储、税费（含增值税或其他相关税费等）以及安装调试、验收、培训、技术服务（包括技术资料、图纸的提供）、质保期保障等相关服务的全部费用</w:t>
            </w:r>
            <w:r>
              <w:rPr>
                <w:rFonts w:hint="eastAsia" w:ascii="宋体" w:hAnsi="宋体" w:eastAsia="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782" w:type="pct"/>
            <w:vAlign w:val="center"/>
          </w:tcPr>
          <w:p>
            <w:pPr>
              <w:pStyle w:val="22"/>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3846" w:type="pct"/>
            <w:vAlign w:val="center"/>
          </w:tcPr>
          <w:p>
            <w:pPr>
              <w:pStyle w:val="22"/>
              <w:autoSpaceDE w:val="0"/>
              <w:autoSpaceDN w:val="0"/>
              <w:spacing w:line="360" w:lineRule="auto"/>
              <w:ind w:firstLine="420" w:firstLineChars="200"/>
              <w:jc w:val="both"/>
              <w:rPr>
                <w:rFonts w:hint="eastAsia" w:ascii="宋体" w:hAnsi="宋体" w:eastAsia="宋体"/>
                <w:color w:val="auto"/>
                <w:szCs w:val="21"/>
                <w:highlight w:val="none"/>
                <w:lang w:eastAsia="zh-CN"/>
              </w:rPr>
            </w:pPr>
            <w:r>
              <w:rPr>
                <w:rFonts w:hint="eastAsia" w:ascii="宋体" w:hAnsi="宋体" w:cs="宋体"/>
                <w:color w:val="auto"/>
                <w:szCs w:val="21"/>
                <w:highlight w:val="none"/>
              </w:rPr>
              <w:t>按国家及行业相关标准验收。</w:t>
            </w:r>
          </w:p>
        </w:tc>
      </w:tr>
    </w:tbl>
    <w:p>
      <w:pPr>
        <w:rPr>
          <w:rFonts w:hint="default"/>
          <w:color w:val="auto"/>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jc w:val="center"/>
        <w:rPr>
          <w:rFonts w:hint="eastAsia" w:eastAsia="宋体"/>
          <w:b/>
          <w:bCs/>
          <w:color w:val="auto"/>
          <w:sz w:val="28"/>
          <w:szCs w:val="36"/>
          <w:highlight w:val="none"/>
          <w:lang w:eastAsia="zh-CN"/>
        </w:rPr>
      </w:pPr>
      <w:bookmarkStart w:id="238" w:name="_Toc4572"/>
      <w:bookmarkStart w:id="239" w:name="_Toc3714"/>
      <w:bookmarkStart w:id="240" w:name="_Toc16983"/>
      <w:bookmarkStart w:id="241" w:name="_Toc4445"/>
      <w:r>
        <w:rPr>
          <w:rFonts w:hint="eastAsia" w:eastAsia="宋体"/>
          <w:b/>
          <w:bCs/>
          <w:color w:val="auto"/>
          <w:sz w:val="28"/>
          <w:szCs w:val="36"/>
          <w:highlight w:val="none"/>
          <w:lang w:eastAsia="zh-CN"/>
        </w:rPr>
        <w:t>技术要求</w:t>
      </w:r>
      <w:bookmarkEnd w:id="238"/>
      <w:bookmarkEnd w:id="239"/>
      <w:bookmarkEnd w:id="240"/>
      <w:bookmarkEnd w:id="241"/>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一、采购清单</w:t>
      </w:r>
    </w:p>
    <w:tbl>
      <w:tblPr>
        <w:tblStyle w:val="16"/>
        <w:tblW w:w="4998" w:type="pct"/>
        <w:tblInd w:w="0" w:type="dxa"/>
        <w:tblLayout w:type="autofit"/>
        <w:tblCellMar>
          <w:top w:w="0" w:type="dxa"/>
          <w:left w:w="108" w:type="dxa"/>
          <w:bottom w:w="0" w:type="dxa"/>
          <w:right w:w="108" w:type="dxa"/>
        </w:tblCellMar>
      </w:tblPr>
      <w:tblGrid>
        <w:gridCol w:w="677"/>
        <w:gridCol w:w="1239"/>
        <w:gridCol w:w="5160"/>
        <w:gridCol w:w="742"/>
        <w:gridCol w:w="701"/>
      </w:tblGrid>
      <w:tr>
        <w:tblPrEx>
          <w:tblCellMar>
            <w:top w:w="0" w:type="dxa"/>
            <w:left w:w="108" w:type="dxa"/>
            <w:bottom w:w="0" w:type="dxa"/>
            <w:right w:w="108" w:type="dxa"/>
          </w:tblCellMar>
        </w:tblPrEx>
        <w:trPr>
          <w:trHeight w:val="488"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序号</w:t>
            </w:r>
          </w:p>
        </w:tc>
        <w:tc>
          <w:tcPr>
            <w:tcW w:w="7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en-US" w:eastAsia="zh-CN"/>
              </w:rPr>
              <w:t>项目</w:t>
            </w:r>
            <w:r>
              <w:rPr>
                <w:rFonts w:hint="eastAsia" w:ascii="宋体" w:hAnsi="宋体" w:eastAsia="宋体" w:cs="宋体"/>
                <w:b/>
                <w:bCs/>
                <w:color w:val="auto"/>
                <w:kern w:val="0"/>
                <w:sz w:val="22"/>
                <w:highlight w:val="none"/>
              </w:rPr>
              <w:t>名称</w:t>
            </w:r>
          </w:p>
        </w:tc>
        <w:tc>
          <w:tcPr>
            <w:tcW w:w="30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highlight w:val="none"/>
                <w:lang w:eastAsia="zh-CN"/>
              </w:rPr>
            </w:pPr>
            <w:r>
              <w:rPr>
                <w:rFonts w:hint="eastAsia" w:ascii="宋体" w:hAnsi="宋体" w:eastAsia="宋体" w:cs="宋体"/>
                <w:b/>
                <w:bCs/>
                <w:color w:val="auto"/>
                <w:kern w:val="0"/>
                <w:sz w:val="22"/>
                <w:highlight w:val="none"/>
              </w:rPr>
              <w:t>技术</w:t>
            </w:r>
            <w:r>
              <w:rPr>
                <w:rFonts w:hint="eastAsia" w:ascii="宋体" w:hAnsi="宋体" w:eastAsia="宋体" w:cs="宋体"/>
                <w:b/>
                <w:bCs/>
                <w:color w:val="auto"/>
                <w:kern w:val="0"/>
                <w:sz w:val="22"/>
                <w:highlight w:val="none"/>
                <w:lang w:val="en-US" w:eastAsia="zh-CN"/>
              </w:rPr>
              <w:t>要求</w:t>
            </w:r>
          </w:p>
        </w:tc>
        <w:tc>
          <w:tcPr>
            <w:tcW w:w="4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数量</w:t>
            </w:r>
          </w:p>
        </w:tc>
        <w:tc>
          <w:tcPr>
            <w:tcW w:w="4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单位</w:t>
            </w:r>
          </w:p>
        </w:tc>
      </w:tr>
      <w:tr>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球场投光灯1</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核心产品</w:t>
            </w:r>
            <w:r>
              <w:rPr>
                <w:rFonts w:hint="eastAsia" w:ascii="宋体" w:hAnsi="宋体" w:cs="宋体"/>
                <w:color w:val="auto"/>
                <w:kern w:val="0"/>
                <w:sz w:val="22"/>
                <w:highlight w:val="none"/>
                <w:lang w:eastAsia="zh-CN"/>
              </w:rPr>
              <w:t>）</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1.功率:最大1000W，额定800W</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外壳及散热片：高导热AL1070铝型材，冷锻工艺一体成型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2.光效:≥120 lm/w</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3.显色指数:＞80Ra</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4.色温:5000k</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5.功率因数:0.97</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6.驱动电源:电源</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7.灯罩角度:0-180度可选</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8.频闪:无可视化频闪</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9.防护等级:IP66</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10.色容差:＜ 5SDCM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11.年光衰率:＜3%</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12.启动时间:瞬时开关启动，无需等待</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13.防眩装置:灯具具有防眩光、防外溢光装置</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14.使用寿命:50000小时以上</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15.输入电压:AC100-240V</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16.频率:50-60Hz</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17.温度范围:-30~50℃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18.含高空作业人工、机械等</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30</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球场投光灯2</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1.功率:最大800W，额定600W</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2.外壳及散热片:高导热AL1070铝型材，冷锻工艺一体成型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3.光效:≥120 lm/w</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4.显色指数:＞80Ra</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5.色温:5000k</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6.功率因数:0.97</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7.灯罩角度:0-180度可选</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8.频闪:无可视化频闪</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9.防护等级:IP66</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10.色容差:＜ 5SDCM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11.年光衰率:＜3%</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12.启动时间:瞬时开关启动，无需等待</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13.防眩装置:灯具具有防眩光、防外溢光装置</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14.使用寿命:50000小时以上</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15.输入电压:AC100-240V</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16.频率:50-60Hz</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17.温度范围:-30~50℃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18.含高空作业人工、机械等</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配线 RVV3*4.0</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1.名称:电气配线</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2.配线形式:管内穿线</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3.规格:RVV3*4.0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4.材质:铜芯</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5.配线部位:按实考虑</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2600</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m</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电力电缆</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1.名称:电缆 YJV4*25+1*16</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72</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m</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电源箱</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1.名称:电源箱 输入3相220V 60kw</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2.参数:组单相220V 8kw输出</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灯座</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1.名称:抱网架圆管（DN160）灯座、4孔位</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50</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304不锈钢钢丝绳</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1.规格:直径6mm，配双钩</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50</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r>
      <w:tr>
        <w:tblPrEx>
          <w:tblCellMar>
            <w:top w:w="0" w:type="dxa"/>
            <w:left w:w="108" w:type="dxa"/>
            <w:bottom w:w="0" w:type="dxa"/>
            <w:right w:w="108" w:type="dxa"/>
          </w:tblCellMar>
        </w:tblPrEx>
        <w:trPr>
          <w:trHeight w:val="488" w:hRule="atLeast"/>
        </w:trPr>
        <w:tc>
          <w:tcPr>
            <w:tcW w:w="397" w:type="pc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7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配管 PVC32</w:t>
            </w:r>
          </w:p>
        </w:tc>
        <w:tc>
          <w:tcPr>
            <w:tcW w:w="3027" w:type="pct"/>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1.名称:电气配管</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2.材质:塑料管</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3.规格:PVC32</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4.配置形式:明配</w:t>
            </w:r>
          </w:p>
        </w:tc>
        <w:tc>
          <w:tcPr>
            <w:tcW w:w="435"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720</w:t>
            </w:r>
          </w:p>
        </w:tc>
        <w:tc>
          <w:tcPr>
            <w:tcW w:w="411" w:type="pct"/>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m</w:t>
            </w:r>
          </w:p>
        </w:tc>
      </w:tr>
    </w:tbl>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Times New Roman"/>
          <w:color w:val="auto"/>
          <w:sz w:val="21"/>
          <w:szCs w:val="21"/>
          <w:highlight w:val="none"/>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二、说明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文件的技术规格中指出的</w:t>
      </w:r>
      <w:r>
        <w:rPr>
          <w:rFonts w:hint="eastAsia" w:ascii="宋体" w:hAnsi="宋体" w:eastAsia="宋体"/>
          <w:color w:val="auto"/>
          <w:sz w:val="21"/>
          <w:szCs w:val="21"/>
          <w:highlight w:val="none"/>
          <w:lang w:val="en-US" w:eastAsia="zh-CN"/>
        </w:rPr>
        <w:t>参考图片、</w:t>
      </w:r>
      <w:r>
        <w:rPr>
          <w:rFonts w:hint="eastAsia" w:ascii="宋体" w:hAnsi="宋体" w:eastAsia="宋体"/>
          <w:color w:val="auto"/>
          <w:sz w:val="21"/>
          <w:szCs w:val="21"/>
          <w:highlight w:val="none"/>
        </w:rPr>
        <w:t>工艺、材料和设备的标准或品牌仅起说明作用，并没有任何限制性。</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中可以选用替代标准，但这些替代要实质上满足或优于</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文件的要求</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rPr>
        <w:t>所投产品的外形尺寸上下浮动不超过5%</w:t>
      </w:r>
      <w:r>
        <w:rPr>
          <w:rFonts w:hint="eastAsia" w:ascii="宋体" w:hAnsi="宋体" w:eastAsia="宋体"/>
          <w:color w:val="auto"/>
          <w:sz w:val="21"/>
          <w:szCs w:val="21"/>
          <w:highlight w:val="none"/>
        </w:rPr>
        <w:t>。项目评审时，由评</w:t>
      </w:r>
      <w:r>
        <w:rPr>
          <w:rFonts w:hint="eastAsia" w:ascii="宋体" w:hAnsi="宋体"/>
          <w:color w:val="auto"/>
          <w:sz w:val="21"/>
          <w:szCs w:val="21"/>
          <w:highlight w:val="none"/>
          <w:lang w:val="en-US" w:eastAsia="zh-CN"/>
        </w:rPr>
        <w:t>审小组</w:t>
      </w:r>
      <w:r>
        <w:rPr>
          <w:rFonts w:hint="eastAsia" w:ascii="宋体" w:hAnsi="宋体" w:eastAsia="宋体"/>
          <w:color w:val="auto"/>
          <w:sz w:val="21"/>
          <w:szCs w:val="21"/>
          <w:highlight w:val="none"/>
        </w:rPr>
        <w:t>负责对</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提供的替代标准的响应性进行审查。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2、本项目</w:t>
      </w:r>
      <w:r>
        <w:rPr>
          <w:rFonts w:hint="eastAsia" w:ascii="宋体" w:hAnsi="宋体" w:eastAsia="宋体"/>
          <w:color w:val="auto"/>
          <w:sz w:val="21"/>
          <w:szCs w:val="21"/>
          <w:highlight w:val="none"/>
          <w:lang w:val="en-US" w:eastAsia="zh-CN"/>
        </w:rPr>
        <w:t>合同履行</w:t>
      </w:r>
      <w:r>
        <w:rPr>
          <w:rFonts w:hint="eastAsia" w:ascii="宋体" w:hAnsi="宋体" w:eastAsia="宋体"/>
          <w:color w:val="auto"/>
          <w:sz w:val="21"/>
          <w:szCs w:val="21"/>
          <w:highlight w:val="none"/>
        </w:rPr>
        <w:t>期间，应遵循国家、省、市有关法律、法规、标准、技术规范和规范性文件的最新规定,如国家、省、市出台相关新政策、规定的，按照国家、省、市的最新政策、规定执行。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应充分结合本</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文件上下文了解项目</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需求</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并在</w:t>
      </w:r>
      <w:r>
        <w:rPr>
          <w:rFonts w:hint="eastAsia" w:eastAsia="宋体"/>
          <w:color w:val="auto"/>
          <w:highlight w:val="none"/>
          <w:lang w:val="zh-CN"/>
        </w:rPr>
        <w:t>投标文件中提供所投产品彩页原件或原厂商的官方技术白皮书或原厂商所作的技术参数说明等详细技术资料。</w:t>
      </w: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pStyle w:val="4"/>
        <w:numPr>
          <w:ilvl w:val="0"/>
          <w:numId w:val="2"/>
        </w:numPr>
        <w:bidi w:val="0"/>
        <w:ind w:left="0" w:leftChars="0" w:firstLine="0" w:firstLineChars="0"/>
        <w:rPr>
          <w:rFonts w:hint="eastAsia"/>
          <w:color w:val="auto"/>
          <w:highlight w:val="none"/>
          <w:lang w:val="en-US" w:eastAsia="zh-CN"/>
        </w:rPr>
      </w:pPr>
      <w:bookmarkStart w:id="242" w:name="_Toc9110"/>
      <w:r>
        <w:rPr>
          <w:rFonts w:hint="eastAsia"/>
          <w:color w:val="auto"/>
          <w:highlight w:val="none"/>
          <w:lang w:val="en-US" w:eastAsia="zh-CN"/>
        </w:rPr>
        <w:t>合同文本参考格式</w:t>
      </w:r>
      <w:bookmarkEnd w:id="242"/>
    </w:p>
    <w:p>
      <w:pPr>
        <w:jc w:val="center"/>
        <w:outlineLvl w:val="1"/>
        <w:rPr>
          <w:rFonts w:hint="eastAsia"/>
          <w:color w:val="auto"/>
          <w:sz w:val="18"/>
          <w:szCs w:val="21"/>
          <w:highlight w:val="none"/>
          <w:lang w:val="en-US" w:eastAsia="zh-CN"/>
        </w:rPr>
      </w:pPr>
      <w:bookmarkStart w:id="243" w:name="_Toc25458"/>
      <w:bookmarkStart w:id="244" w:name="_Toc31106"/>
      <w:bookmarkStart w:id="245" w:name="_Toc20453"/>
      <w:bookmarkStart w:id="246" w:name="_Toc27897"/>
      <w:bookmarkStart w:id="247" w:name="_Toc1541"/>
      <w:bookmarkStart w:id="248" w:name="_Toc7266"/>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询价文件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43"/>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9" w:name="_Toc14994"/>
      <w:bookmarkStart w:id="250" w:name="_Toc23538"/>
      <w:bookmarkStart w:id="251" w:name="_Toc864"/>
      <w:bookmarkStart w:id="252" w:name="_Toc3633"/>
      <w:bookmarkStart w:id="253" w:name="_Toc21895"/>
      <w:bookmarkStart w:id="254" w:name="_Toc30023"/>
      <w:r>
        <w:rPr>
          <w:rFonts w:hint="eastAsia"/>
          <w:b/>
          <w:bCs/>
          <w:color w:val="auto"/>
          <w:highlight w:val="none"/>
          <w:lang w:val="en-US" w:eastAsia="zh-CN"/>
        </w:rPr>
        <w:t>一、合同金额</w:t>
      </w:r>
      <w:bookmarkEnd w:id="249"/>
      <w:bookmarkEnd w:id="250"/>
      <w:bookmarkEnd w:id="251"/>
      <w:bookmarkEnd w:id="252"/>
      <w:bookmarkEnd w:id="253"/>
      <w:bookmarkEnd w:id="25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5" w:name="_Toc32599"/>
      <w:bookmarkStart w:id="256" w:name="_Toc31907"/>
      <w:bookmarkStart w:id="257" w:name="_Toc17358"/>
      <w:bookmarkStart w:id="258" w:name="_Toc6458"/>
      <w:bookmarkStart w:id="259" w:name="_Toc8673"/>
      <w:bookmarkStart w:id="260" w:name="_Toc8984"/>
      <w:r>
        <w:rPr>
          <w:rFonts w:hint="eastAsia"/>
          <w:b/>
          <w:bCs/>
          <w:color w:val="auto"/>
          <w:highlight w:val="none"/>
          <w:lang w:val="en-US" w:eastAsia="zh-CN"/>
        </w:rPr>
        <w:t>二、服务范围</w:t>
      </w:r>
      <w:bookmarkEnd w:id="255"/>
      <w:bookmarkEnd w:id="256"/>
      <w:bookmarkEnd w:id="257"/>
      <w:bookmarkEnd w:id="258"/>
      <w:bookmarkEnd w:id="259"/>
      <w:bookmarkEnd w:id="26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1" w:name="_Toc23270"/>
      <w:bookmarkStart w:id="262" w:name="_Toc2159"/>
      <w:bookmarkStart w:id="263" w:name="_Toc16393"/>
      <w:bookmarkStart w:id="264" w:name="_Toc9958"/>
      <w:bookmarkStart w:id="265" w:name="_Toc28304"/>
      <w:bookmarkStart w:id="266" w:name="_Toc10051"/>
      <w:r>
        <w:rPr>
          <w:rFonts w:hint="eastAsia"/>
          <w:b/>
          <w:bCs/>
          <w:color w:val="auto"/>
          <w:highlight w:val="none"/>
          <w:lang w:val="en-US" w:eastAsia="zh-CN"/>
        </w:rPr>
        <w:t>三、甲方乙方的权利和义务</w:t>
      </w:r>
      <w:bookmarkEnd w:id="261"/>
      <w:bookmarkEnd w:id="262"/>
      <w:bookmarkEnd w:id="263"/>
      <w:bookmarkEnd w:id="264"/>
      <w:bookmarkEnd w:id="265"/>
      <w:bookmarkEnd w:id="26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7" w:name="_Toc31228"/>
      <w:bookmarkStart w:id="268" w:name="_Toc29743"/>
      <w:bookmarkStart w:id="269" w:name="_Toc19030"/>
      <w:bookmarkStart w:id="270" w:name="_Toc3949"/>
      <w:bookmarkStart w:id="271" w:name="_Toc16307"/>
      <w:bookmarkStart w:id="272" w:name="_Toc13843"/>
      <w:r>
        <w:rPr>
          <w:rFonts w:hint="eastAsia"/>
          <w:b/>
          <w:bCs/>
          <w:color w:val="auto"/>
          <w:highlight w:val="none"/>
          <w:lang w:val="en-US" w:eastAsia="zh-CN"/>
        </w:rPr>
        <w:t>四、服务期间（项目完成期限）</w:t>
      </w:r>
      <w:bookmarkEnd w:id="267"/>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3" w:name="_Toc30401"/>
      <w:bookmarkStart w:id="274" w:name="_Toc26555"/>
      <w:bookmarkStart w:id="275" w:name="_Toc24105"/>
      <w:bookmarkStart w:id="276" w:name="_Toc1315"/>
      <w:bookmarkStart w:id="277" w:name="_Toc3509"/>
      <w:bookmarkStart w:id="278" w:name="_Toc7983"/>
      <w:r>
        <w:rPr>
          <w:rFonts w:hint="eastAsia"/>
          <w:b/>
          <w:bCs/>
          <w:color w:val="auto"/>
          <w:highlight w:val="none"/>
          <w:lang w:val="en-US" w:eastAsia="zh-CN"/>
        </w:rPr>
        <w:t>五、付款方式</w:t>
      </w:r>
      <w:bookmarkEnd w:id="273"/>
      <w:bookmarkEnd w:id="274"/>
      <w:bookmarkEnd w:id="275"/>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9" w:name="_Toc31463"/>
      <w:bookmarkStart w:id="280" w:name="_Toc29016"/>
      <w:bookmarkStart w:id="281" w:name="_Toc13721"/>
      <w:bookmarkStart w:id="282" w:name="_Toc28728"/>
      <w:bookmarkStart w:id="283" w:name="_Toc25049"/>
      <w:bookmarkStart w:id="284" w:name="_Toc27026"/>
      <w:r>
        <w:rPr>
          <w:rFonts w:hint="eastAsia"/>
          <w:b/>
          <w:bCs/>
          <w:color w:val="auto"/>
          <w:highlight w:val="none"/>
          <w:lang w:val="en-US" w:eastAsia="zh-CN"/>
        </w:rPr>
        <w:t>六、知识产权</w:t>
      </w:r>
      <w:r>
        <w:rPr>
          <w:rFonts w:hint="eastAsia"/>
          <w:b/>
          <w:bCs/>
          <w:color w:val="auto"/>
          <w:highlight w:val="none"/>
        </w:rPr>
        <w:t>归属</w:t>
      </w:r>
      <w:bookmarkEnd w:id="279"/>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5" w:name="_Toc28156"/>
      <w:bookmarkStart w:id="286" w:name="_Toc25037"/>
      <w:bookmarkStart w:id="287" w:name="_Toc15194"/>
      <w:bookmarkStart w:id="288" w:name="_Toc16011"/>
      <w:bookmarkStart w:id="289" w:name="_Toc8940"/>
      <w:bookmarkStart w:id="290" w:name="_Toc491"/>
      <w:r>
        <w:rPr>
          <w:rFonts w:hint="eastAsia"/>
          <w:b/>
          <w:bCs/>
          <w:color w:val="auto"/>
          <w:highlight w:val="none"/>
          <w:lang w:val="en-US" w:eastAsia="zh-CN"/>
        </w:rPr>
        <w:t>七、保密</w:t>
      </w:r>
      <w:bookmarkEnd w:id="285"/>
      <w:bookmarkEnd w:id="286"/>
      <w:bookmarkEnd w:id="287"/>
      <w:bookmarkEnd w:id="288"/>
      <w:bookmarkEnd w:id="289"/>
      <w:bookmarkEnd w:id="29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1" w:name="_Toc14319"/>
      <w:bookmarkStart w:id="292" w:name="_Toc15088"/>
      <w:bookmarkStart w:id="293" w:name="_Toc28189"/>
      <w:bookmarkStart w:id="294" w:name="_Toc5642"/>
      <w:bookmarkStart w:id="295" w:name="_Toc8277"/>
      <w:bookmarkStart w:id="296" w:name="_Toc25539"/>
      <w:r>
        <w:rPr>
          <w:rFonts w:hint="eastAsia"/>
          <w:b/>
          <w:bCs/>
          <w:color w:val="auto"/>
          <w:highlight w:val="none"/>
          <w:lang w:val="en-US" w:eastAsia="zh-CN"/>
        </w:rPr>
        <w:t>八、违约责任与赔偿损失</w:t>
      </w:r>
      <w:bookmarkEnd w:id="291"/>
      <w:bookmarkEnd w:id="292"/>
      <w:bookmarkEnd w:id="293"/>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7" w:name="_Toc15836"/>
      <w:bookmarkStart w:id="298" w:name="_Toc30679"/>
      <w:bookmarkStart w:id="299" w:name="_Toc18504"/>
      <w:bookmarkStart w:id="300" w:name="_Toc21644"/>
      <w:bookmarkStart w:id="301" w:name="_Toc24754"/>
      <w:bookmarkStart w:id="302" w:name="_Toc23187"/>
      <w:r>
        <w:rPr>
          <w:rFonts w:hint="eastAsia"/>
          <w:b/>
          <w:bCs/>
          <w:color w:val="auto"/>
          <w:highlight w:val="none"/>
          <w:lang w:val="en-US" w:eastAsia="zh-CN"/>
        </w:rPr>
        <w:t>九、争议的解决</w:t>
      </w:r>
      <w:bookmarkEnd w:id="297"/>
      <w:bookmarkEnd w:id="298"/>
      <w:bookmarkEnd w:id="299"/>
      <w:bookmarkEnd w:id="300"/>
      <w:bookmarkEnd w:id="301"/>
      <w:bookmarkEnd w:id="30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303" w:name="_Toc21349"/>
      <w:bookmarkStart w:id="304" w:name="_Toc21080"/>
      <w:bookmarkStart w:id="305" w:name="_Toc23085"/>
      <w:bookmarkStart w:id="306" w:name="_Toc20074"/>
      <w:bookmarkStart w:id="307" w:name="_Toc3654"/>
      <w:bookmarkStart w:id="308" w:name="_Toc26856"/>
      <w:r>
        <w:rPr>
          <w:rFonts w:hint="eastAsia"/>
          <w:b/>
          <w:bCs/>
          <w:color w:val="auto"/>
          <w:highlight w:val="none"/>
          <w:lang w:val="en-US" w:eastAsia="zh-CN"/>
        </w:rPr>
        <w:t>十、不可抗力</w:t>
      </w:r>
      <w:bookmarkEnd w:id="303"/>
      <w:bookmarkEnd w:id="304"/>
      <w:bookmarkEnd w:id="305"/>
      <w:bookmarkEnd w:id="306"/>
      <w:bookmarkEnd w:id="307"/>
      <w:bookmarkEnd w:id="30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309" w:name="_Toc12495"/>
      <w:bookmarkStart w:id="310" w:name="_Toc29236"/>
      <w:bookmarkStart w:id="311" w:name="_Toc30084"/>
      <w:bookmarkStart w:id="312" w:name="_Toc12645"/>
      <w:bookmarkStart w:id="313" w:name="_Toc16247"/>
      <w:bookmarkStart w:id="314" w:name="_Toc31311"/>
      <w:r>
        <w:rPr>
          <w:rFonts w:hint="eastAsia"/>
          <w:b/>
          <w:bCs/>
          <w:color w:val="auto"/>
          <w:highlight w:val="none"/>
          <w:lang w:val="en-US" w:eastAsia="zh-CN"/>
        </w:rPr>
        <w:t>十一、税费</w:t>
      </w:r>
      <w:bookmarkEnd w:id="309"/>
      <w:bookmarkEnd w:id="310"/>
      <w:bookmarkEnd w:id="311"/>
      <w:bookmarkEnd w:id="312"/>
      <w:bookmarkEnd w:id="313"/>
      <w:bookmarkEnd w:id="31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315" w:name="_Toc16429"/>
      <w:bookmarkStart w:id="316" w:name="_Toc7253"/>
      <w:bookmarkStart w:id="317" w:name="_Toc14065"/>
      <w:bookmarkStart w:id="318" w:name="_Toc6261"/>
      <w:bookmarkStart w:id="319" w:name="_Toc18350"/>
      <w:bookmarkStart w:id="320" w:name="_Toc1974"/>
      <w:r>
        <w:rPr>
          <w:rFonts w:hint="eastAsia"/>
          <w:b/>
          <w:bCs/>
          <w:color w:val="auto"/>
          <w:highlight w:val="none"/>
          <w:lang w:val="en-US" w:eastAsia="zh-CN"/>
        </w:rPr>
        <w:t>十二、其它</w:t>
      </w:r>
      <w:bookmarkEnd w:id="315"/>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1.本合同所有附件、询价文件、报价文件、中标通知书均为合同的有效组成部分，与本合同具有同等法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321" w:name="_Toc22153"/>
      <w:bookmarkStart w:id="322" w:name="_Toc28460"/>
      <w:bookmarkStart w:id="323" w:name="_Toc31822"/>
      <w:bookmarkStart w:id="324" w:name="_Toc15369"/>
      <w:bookmarkStart w:id="325" w:name="_Toc9173"/>
      <w:bookmarkStart w:id="326" w:name="_Toc13763"/>
      <w:r>
        <w:rPr>
          <w:rFonts w:hint="eastAsia"/>
          <w:b/>
          <w:bCs/>
          <w:color w:val="auto"/>
          <w:highlight w:val="none"/>
          <w:lang w:val="en-US" w:eastAsia="zh-CN"/>
        </w:rPr>
        <w:t>十三、合同生效</w:t>
      </w:r>
      <w:bookmarkEnd w:id="321"/>
      <w:bookmarkEnd w:id="322"/>
      <w:bookmarkEnd w:id="323"/>
      <w:bookmarkEnd w:id="324"/>
      <w:bookmarkEnd w:id="325"/>
      <w:bookmarkEnd w:id="32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4"/>
        <w:bidi w:val="0"/>
        <w:rPr>
          <w:rFonts w:hint="eastAsia"/>
          <w:color w:val="auto"/>
          <w:highlight w:val="none"/>
          <w:lang w:val="en-US" w:eastAsia="zh-CN"/>
        </w:rPr>
      </w:pPr>
      <w:bookmarkStart w:id="327" w:name="_Toc2069"/>
      <w:r>
        <w:rPr>
          <w:rFonts w:hint="eastAsia"/>
          <w:color w:val="auto"/>
          <w:highlight w:val="none"/>
          <w:lang w:val="en-US" w:eastAsia="zh-CN"/>
        </w:rPr>
        <w:t>第六篇 报价文件格式</w:t>
      </w:r>
      <w:bookmarkEnd w:id="327"/>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供应商应提交证明其有资格参加投标（响应）和中标后有能力履行合同的相关文件，并作为其报价文件的一部分，所有文件必须真实可靠、不得伪造，否则将按相关规定予以处罚。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（2）查询截止时点：提交报价文件截止日当天；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8.按照询价文件要求，供应商应当提交的资格、资信证明文件。</w:t>
      </w:r>
    </w:p>
    <w:p>
      <w:pPr>
        <w:jc w:val="center"/>
        <w:outlineLvl w:val="1"/>
        <w:rPr>
          <w:rFonts w:hint="eastAsia"/>
          <w:b/>
          <w:bCs/>
          <w:color w:val="auto"/>
          <w:highlight w:val="none"/>
          <w:lang w:val="en-US" w:eastAsia="zh-CN"/>
        </w:rPr>
      </w:pPr>
      <w:bookmarkStart w:id="328" w:name="_Toc23380"/>
      <w:bookmarkStart w:id="329" w:name="_Toc19341"/>
      <w:bookmarkStart w:id="330" w:name="_Toc712"/>
      <w:bookmarkStart w:id="331" w:name="_Toc5282"/>
      <w:bookmarkStart w:id="332" w:name="_Toc7065"/>
      <w:bookmarkStart w:id="333" w:name="_Toc32213"/>
      <w:r>
        <w:rPr>
          <w:rFonts w:hint="eastAsia"/>
          <w:b/>
          <w:bCs/>
          <w:color w:val="auto"/>
          <w:highlight w:val="none"/>
          <w:lang w:val="en-US" w:eastAsia="zh-CN"/>
        </w:rPr>
        <w:t>（封面格式仅供参考）</w:t>
      </w:r>
      <w:bookmarkEnd w:id="328"/>
      <w:bookmarkEnd w:id="329"/>
      <w:bookmarkEnd w:id="330"/>
      <w:bookmarkEnd w:id="331"/>
      <w:bookmarkEnd w:id="332"/>
      <w:bookmarkEnd w:id="333"/>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4" w:name="_Toc4650"/>
      <w:bookmarkStart w:id="335" w:name="_Toc24171"/>
      <w:bookmarkStart w:id="336" w:name="_Toc14748"/>
      <w:bookmarkStart w:id="337" w:name="_Toc6354"/>
      <w:bookmarkStart w:id="338" w:name="_Toc26688"/>
      <w:bookmarkStart w:id="339" w:name="_Toc31238"/>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4"/>
      <w:bookmarkEnd w:id="335"/>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26462"/>
      <w:bookmarkStart w:id="341" w:name="_Toc17848"/>
      <w:bookmarkStart w:id="342" w:name="_Toc302"/>
      <w:bookmarkStart w:id="343" w:name="_Toc6353"/>
      <w:bookmarkStart w:id="344" w:name="_Toc25136"/>
      <w:bookmarkStart w:id="345" w:name="_Toc16300"/>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bookmarkEnd w:id="344"/>
      <w:bookmarkEnd w:id="345"/>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rPr>
          <w:b/>
          <w:color w:val="auto"/>
          <w:sz w:val="24"/>
          <w:highlight w:val="none"/>
        </w:rPr>
      </w:pPr>
    </w:p>
    <w:p>
      <w:pPr>
        <w:spacing w:before="46"/>
        <w:ind w:left="3125" w:right="3192"/>
        <w:jc w:val="center"/>
        <w:rPr>
          <w:b/>
          <w:color w:val="auto"/>
          <w:sz w:val="24"/>
          <w:highlight w:val="none"/>
        </w:rPr>
      </w:pPr>
      <w:r>
        <w:rPr>
          <w:rFonts w:hint="eastAsia"/>
          <w:b/>
          <w:color w:val="auto"/>
          <w:sz w:val="24"/>
          <w:highlight w:val="none"/>
          <w:lang w:eastAsia="zh-CN"/>
        </w:rPr>
        <w:t>报价文件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lang w:val="en-US" w:eastAsia="zh-CN"/>
        </w:rPr>
        <w:t>六</w:t>
      </w:r>
      <w:r>
        <w:rPr>
          <w:color w:val="auto"/>
          <w:highlight w:val="none"/>
        </w:rPr>
        <w:t>、</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lang w:val="en-US" w:eastAsia="zh-CN"/>
        </w:rPr>
        <w:t>七</w:t>
      </w:r>
      <w:r>
        <w:rPr>
          <w:color w:val="auto"/>
          <w:highlight w:val="none"/>
        </w:rPr>
        <w:t>、</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lang w:val="en-US" w:eastAsia="zh-CN"/>
        </w:rPr>
        <w:t>八</w:t>
      </w:r>
      <w:r>
        <w:rPr>
          <w:color w:val="auto"/>
          <w:highlight w:val="none"/>
        </w:rPr>
        <w:t>、</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lang w:val="en-US" w:eastAsia="zh-CN"/>
        </w:rPr>
        <w:t>九</w:t>
      </w:r>
      <w:r>
        <w:rPr>
          <w:color w:val="auto"/>
          <w:highlight w:val="none"/>
        </w:rPr>
        <w:t>、</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val="en-US" w:eastAsia="zh-CN"/>
        </w:rPr>
        <w:t>一</w:t>
      </w:r>
      <w:r>
        <w:rPr>
          <w:color w:val="auto"/>
          <w:highlight w:val="none"/>
        </w:rPr>
        <w:t>、</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val="en-US" w:eastAsia="zh-CN"/>
        </w:rPr>
        <w:t>二</w:t>
      </w:r>
      <w:r>
        <w:rPr>
          <w:color w:val="auto"/>
          <w:highlight w:val="none"/>
        </w:rPr>
        <w:t>、</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val="en-US" w:eastAsia="zh-CN"/>
        </w:rPr>
        <w:t>三</w:t>
      </w:r>
      <w:r>
        <w:rPr>
          <w:color w:val="auto"/>
          <w:highlight w:val="none"/>
        </w:rPr>
        <w:t>、</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val="en-US" w:eastAsia="zh-CN"/>
        </w:rPr>
        <w:t>四</w:t>
      </w:r>
      <w:r>
        <w:rPr>
          <w:color w:val="auto"/>
          <w:highlight w:val="none"/>
        </w:rPr>
        <w:t>、</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询价采购</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val="en-US" w:eastAsia="zh-CN"/>
        </w:rPr>
        <w:t>报价</w:t>
      </w:r>
      <w:r>
        <w:rPr>
          <w:rFonts w:hint="eastAsia" w:cs="宋体"/>
          <w:color w:val="auto"/>
          <w:sz w:val="21"/>
          <w:szCs w:val="21"/>
          <w:highlight w:val="none"/>
          <w:lang w:eastAsia="zh-CN"/>
        </w:rPr>
        <w:t>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报价文件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（十三）我方具备的条件，承诺如下：</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报价文件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报价文件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报价表</w:t>
      </w:r>
      <w:r>
        <w:rPr>
          <w:rFonts w:hint="eastAsia" w:ascii="宋体" w:hAnsi="宋体" w:eastAsia="宋体" w:cs="宋体"/>
          <w:color w:val="auto"/>
          <w:szCs w:val="21"/>
          <w:highlight w:val="none"/>
        </w:rPr>
        <w:t>为准。</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1"/>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5"/>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346" w:name="_Toc24081"/>
      <w:bookmarkStart w:id="347" w:name="_Toc19106"/>
      <w:bookmarkStart w:id="348" w:name="_Toc4452"/>
      <w:bookmarkStart w:id="349" w:name="_Toc11645"/>
      <w:bookmarkStart w:id="350" w:name="_Toc23039"/>
      <w:bookmarkStart w:id="351" w:name="_Toc17533"/>
      <w:r>
        <w:rPr>
          <w:color w:val="auto"/>
          <w:sz w:val="24"/>
          <w:szCs w:val="24"/>
          <w:highlight w:val="none"/>
        </w:rPr>
        <w:t>法定代表人证明书</w:t>
      </w:r>
      <w:bookmarkEnd w:id="346"/>
      <w:bookmarkEnd w:id="347"/>
      <w:bookmarkEnd w:id="348"/>
      <w:bookmarkEnd w:id="349"/>
      <w:bookmarkEnd w:id="350"/>
      <w:bookmarkEnd w:id="351"/>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格式六：</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2022年度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w:t>
      </w:r>
      <w:r>
        <w:rPr>
          <w:rFonts w:hint="eastAsia"/>
          <w:b/>
          <w:bCs/>
          <w:color w:val="auto"/>
          <w:highlight w:val="none"/>
          <w:lang w:val="en-US" w:eastAsia="zh-CN"/>
        </w:rPr>
        <w:t>八</w:t>
      </w:r>
      <w:r>
        <w:rPr>
          <w:rFonts w:hint="eastAsia"/>
          <w:b/>
          <w:bCs/>
          <w:color w:val="auto"/>
          <w:highlight w:val="none"/>
          <w:lang w:eastAsia="zh-CN"/>
        </w:rPr>
        <w:t>：</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格式九：</w:t>
      </w:r>
    </w:p>
    <w:p>
      <w:pPr>
        <w:jc w:val="center"/>
        <w:rPr>
          <w:rFonts w:hint="default"/>
          <w:b/>
          <w:bCs/>
          <w:color w:val="auto"/>
          <w:sz w:val="24"/>
          <w:szCs w:val="32"/>
          <w:highlight w:val="none"/>
          <w:lang w:val="en-US" w:eastAsia="zh-CN"/>
        </w:rPr>
      </w:pPr>
      <w:r>
        <w:rPr>
          <w:rFonts w:hint="default"/>
          <w:b/>
          <w:bCs/>
          <w:color w:val="auto"/>
          <w:sz w:val="24"/>
          <w:szCs w:val="32"/>
          <w:highlight w:val="none"/>
          <w:lang w:val="en-US" w:eastAsia="zh-CN"/>
        </w:rPr>
        <w:t>技术要求响应表</w:t>
      </w:r>
    </w:p>
    <w:p>
      <w:pPr>
        <w:pStyle w:val="2"/>
        <w:rPr>
          <w:rFonts w:hint="default"/>
          <w:color w:val="auto"/>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询价文件规定的技术要求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报价文件响应的具体内容</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bl>
    <w:p>
      <w:pPr>
        <w:pStyle w:val="2"/>
        <w:rPr>
          <w:rFonts w:hint="default"/>
          <w:color w:val="auto"/>
          <w:highlight w:val="none"/>
          <w:lang w:val="en-US" w:eastAsia="zh-CN"/>
        </w:rPr>
      </w:pPr>
    </w:p>
    <w:p>
      <w:pPr>
        <w:rPr>
          <w:rFonts w:hint="default"/>
          <w:color w:val="auto"/>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20"/>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line="360" w:lineRule="auto"/>
        <w:ind w:left="0" w:right="0" w:rightChars="0" w:firstLine="424" w:firstLineChars="200"/>
        <w:jc w:val="left"/>
        <w:textAlignment w:val="auto"/>
        <w:rPr>
          <w:rFonts w:hint="eastAsia" w:ascii="宋体" w:hAnsi="宋体" w:eastAsia="宋体" w:cs="宋体"/>
          <w:color w:val="auto"/>
          <w:w w:val="101"/>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规定的技术要求”项下填写的内容应与</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中用户需求书的 “技术要求”的内容保持一致。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提出的</w:t>
      </w:r>
      <w:r>
        <w:rPr>
          <w:rFonts w:hint="eastAsia"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参数性质栏目按</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w:t>
      </w:r>
    </w:p>
    <w:p>
      <w:pPr>
        <w:pStyle w:val="2"/>
        <w:jc w:val="center"/>
        <w:rPr>
          <w:b/>
          <w:bCs/>
          <w:color w:val="auto"/>
          <w:sz w:val="24"/>
          <w:szCs w:val="24"/>
          <w:highlight w:val="none"/>
        </w:rPr>
      </w:pPr>
      <w:r>
        <w:rPr>
          <w:b/>
          <w:bCs/>
          <w:color w:val="auto"/>
          <w:sz w:val="24"/>
          <w:szCs w:val="24"/>
          <w:highlight w:val="none"/>
        </w:rPr>
        <w:t>商务</w:t>
      </w:r>
      <w:r>
        <w:rPr>
          <w:rFonts w:hint="eastAsia"/>
          <w:b/>
          <w:bCs/>
          <w:color w:val="auto"/>
          <w:sz w:val="24"/>
          <w:szCs w:val="24"/>
          <w:highlight w:val="none"/>
          <w:lang w:eastAsia="zh-CN"/>
        </w:rPr>
        <w:t>要求</w:t>
      </w:r>
      <w:r>
        <w:rPr>
          <w:b/>
          <w:bCs/>
          <w:color w:val="auto"/>
          <w:sz w:val="24"/>
          <w:szCs w:val="24"/>
          <w:highlight w:val="none"/>
        </w:rPr>
        <w:t>响应表</w:t>
      </w:r>
    </w:p>
    <w:p>
      <w:pPr>
        <w:rPr>
          <w:b/>
          <w:bCs/>
          <w:color w:val="auto"/>
          <w:sz w:val="24"/>
          <w:szCs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询价文件规定的商务要求</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报价文件响应的具体内容</w:t>
            </w: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bl>
    <w:p>
      <w:pPr>
        <w:pStyle w:val="2"/>
        <w:rPr>
          <w:rFonts w:hint="default"/>
          <w:b w:val="0"/>
          <w:bCs w:val="0"/>
          <w:color w:val="auto"/>
          <w:sz w:val="21"/>
          <w:szCs w:val="21"/>
          <w:highlight w:val="none"/>
          <w:lang w:val="en-US" w:eastAsia="zh-CN"/>
        </w:rPr>
      </w:pPr>
    </w:p>
    <w:p>
      <w:pPr>
        <w:rPr>
          <w:rFonts w:hint="default"/>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规定的商务要求”项下填写的内容应与</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中用户需求书的“商务要求”的内容保持一致。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规定的商务要求和条件作出明确响应，并列明具体响应数值或内容，只注明符合、满足等无具体内容表述的，将视为未实质性满足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3.参数性质栏目按</w:t>
      </w:r>
      <w:r>
        <w:rPr>
          <w:rFonts w:hint="eastAsia"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格式十一：</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5"/>
        <w:rPr>
          <w:color w:val="auto"/>
          <w:highlight w:val="none"/>
        </w:rPr>
      </w:pPr>
      <w:bookmarkStart w:id="352" w:name="_Toc1886"/>
      <w:bookmarkStart w:id="353" w:name="_Toc631"/>
      <w:bookmarkStart w:id="354" w:name="_Toc10424"/>
      <w:bookmarkStart w:id="355" w:name="_Toc16713"/>
      <w:bookmarkStart w:id="356" w:name="_Toc27833"/>
      <w:bookmarkStart w:id="357" w:name="_Toc20098"/>
      <w:r>
        <w:rPr>
          <w:color w:val="auto"/>
          <w:highlight w:val="none"/>
        </w:rPr>
        <w:t>履约进度计划表</w:t>
      </w:r>
      <w:bookmarkEnd w:id="352"/>
      <w:bookmarkEnd w:id="353"/>
      <w:bookmarkEnd w:id="354"/>
      <w:bookmarkEnd w:id="355"/>
      <w:bookmarkEnd w:id="356"/>
      <w:bookmarkEnd w:id="357"/>
    </w:p>
    <w:p>
      <w:pPr>
        <w:pStyle w:val="2"/>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2"/>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58" w:name="_Toc11571"/>
      <w:bookmarkStart w:id="359" w:name="_Toc26415"/>
      <w:bookmarkStart w:id="360" w:name="_Toc6564"/>
      <w:bookmarkStart w:id="361" w:name="_Toc2912"/>
      <w:bookmarkStart w:id="362" w:name="_Toc7867"/>
      <w:bookmarkStart w:id="363" w:name="_Toc12529"/>
      <w:r>
        <w:rPr>
          <w:rFonts w:hint="eastAsia"/>
          <w:b/>
          <w:bCs/>
          <w:color w:val="auto"/>
          <w:sz w:val="24"/>
          <w:szCs w:val="32"/>
          <w:highlight w:val="none"/>
          <w:lang w:val="en-US" w:eastAsia="zh-CN"/>
        </w:rPr>
        <w:t>格式十二：</w:t>
      </w:r>
      <w:bookmarkEnd w:id="358"/>
      <w:bookmarkEnd w:id="359"/>
      <w:bookmarkEnd w:id="360"/>
      <w:bookmarkEnd w:id="361"/>
      <w:bookmarkEnd w:id="362"/>
      <w:bookmarkEnd w:id="363"/>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64" w:name="_Toc10497"/>
      <w:bookmarkStart w:id="365" w:name="_Toc14919"/>
      <w:bookmarkStart w:id="366" w:name="_Toc6856"/>
      <w:bookmarkStart w:id="367" w:name="_Toc24870"/>
      <w:bookmarkStart w:id="368" w:name="_Toc3436"/>
      <w:bookmarkStart w:id="369" w:name="_Toc3338"/>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询价文件</w:t>
      </w:r>
      <w:r>
        <w:rPr>
          <w:rFonts w:hint="eastAsia" w:ascii="宋体" w:hAnsi="宋体" w:eastAsia="宋体" w:cs="宋体"/>
          <w:color w:val="auto"/>
          <w:sz w:val="21"/>
          <w:szCs w:val="21"/>
          <w:highlight w:val="none"/>
        </w:rPr>
        <w:t>要求提供的其他资料。</w:t>
      </w:r>
      <w:bookmarkEnd w:id="364"/>
      <w:bookmarkEnd w:id="365"/>
      <w:bookmarkEnd w:id="366"/>
      <w:bookmarkEnd w:id="367"/>
      <w:bookmarkEnd w:id="368"/>
      <w:bookmarkEnd w:id="369"/>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70" w:name="_Toc17665"/>
      <w:bookmarkStart w:id="371" w:name="_Toc7938"/>
      <w:bookmarkStart w:id="372" w:name="_Toc29964"/>
      <w:bookmarkStart w:id="373" w:name="_Toc2429"/>
      <w:bookmarkStart w:id="374" w:name="_Toc26572"/>
      <w:bookmarkStart w:id="375"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70"/>
      <w:bookmarkEnd w:id="371"/>
      <w:bookmarkEnd w:id="372"/>
      <w:bookmarkEnd w:id="373"/>
      <w:bookmarkEnd w:id="374"/>
      <w:bookmarkEnd w:id="375"/>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76" w:name="_Toc25195"/>
      <w:bookmarkStart w:id="377" w:name="_Toc1418"/>
      <w:bookmarkStart w:id="378" w:name="_Toc2436"/>
      <w:bookmarkStart w:id="379" w:name="_Toc30382"/>
      <w:bookmarkStart w:id="380" w:name="_Toc31944"/>
      <w:bookmarkStart w:id="381" w:name="_Toc27193"/>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bookmarkEnd w:id="376"/>
      <w:bookmarkEnd w:id="377"/>
      <w:bookmarkEnd w:id="378"/>
      <w:bookmarkEnd w:id="379"/>
      <w:bookmarkEnd w:id="380"/>
      <w:bookmarkEnd w:id="381"/>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询价文件</w:t>
      </w:r>
      <w:r>
        <w:rPr>
          <w:rFonts w:hint="eastAsia" w:ascii="宋体" w:hAnsi="宋体" w:eastAsia="宋体" w:cs="宋体"/>
          <w:color w:val="auto"/>
          <w:sz w:val="21"/>
          <w:szCs w:val="21"/>
          <w:highlight w:val="none"/>
        </w:rPr>
        <w:t>对代理服务费支付方式的约定，承担本项目代理服务费。</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82" w:name="_Toc3970"/>
      <w:bookmarkStart w:id="383" w:name="_Toc7693"/>
      <w:bookmarkStart w:id="384" w:name="_Toc32108"/>
      <w:bookmarkStart w:id="385" w:name="_Toc10511"/>
      <w:bookmarkStart w:id="386" w:name="_Toc7474"/>
      <w:bookmarkStart w:id="387" w:name="_Toc28801"/>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bookmarkEnd w:id="382"/>
      <w:bookmarkEnd w:id="383"/>
      <w:bookmarkEnd w:id="384"/>
      <w:bookmarkEnd w:id="385"/>
      <w:bookmarkEnd w:id="386"/>
      <w:bookmarkEnd w:id="387"/>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88" w:name="_Toc17430"/>
      <w:bookmarkStart w:id="389" w:name="_Toc4401"/>
      <w:bookmarkStart w:id="390" w:name="_Toc12741"/>
      <w:bookmarkStart w:id="391" w:name="_Toc11855"/>
      <w:bookmarkStart w:id="392" w:name="_Toc31849"/>
      <w:bookmarkStart w:id="393" w:name="_Toc117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88"/>
      <w:bookmarkEnd w:id="389"/>
      <w:bookmarkEnd w:id="390"/>
      <w:bookmarkEnd w:id="391"/>
      <w:bookmarkEnd w:id="392"/>
      <w:bookmarkEnd w:id="393"/>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94" w:name="_Toc31892"/>
      <w:bookmarkStart w:id="395" w:name="_Toc29664"/>
      <w:bookmarkStart w:id="396" w:name="_Toc29916"/>
      <w:bookmarkStart w:id="397" w:name="_Toc25747"/>
      <w:bookmarkStart w:id="398" w:name="_Toc2879"/>
      <w:bookmarkStart w:id="399" w:name="_Toc32622"/>
      <w:r>
        <w:rPr>
          <w:rFonts w:hint="eastAsia"/>
          <w:b/>
          <w:bCs/>
          <w:color w:val="auto"/>
          <w:highlight w:val="none"/>
          <w:lang w:val="en-US" w:eastAsia="zh-CN"/>
        </w:rPr>
        <w:t>格式十五：</w:t>
      </w:r>
      <w:bookmarkEnd w:id="394"/>
      <w:bookmarkEnd w:id="395"/>
      <w:bookmarkEnd w:id="396"/>
      <w:bookmarkEnd w:id="397"/>
      <w:bookmarkEnd w:id="398"/>
      <w:bookmarkEnd w:id="399"/>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4"/>
        <w:bidi w:val="0"/>
        <w:rPr>
          <w:rFonts w:hint="eastAsia"/>
          <w:color w:val="auto"/>
          <w:highlight w:val="none"/>
          <w:lang w:val="en-US" w:eastAsia="zh-CN"/>
        </w:rPr>
      </w:pPr>
      <w:bookmarkStart w:id="400" w:name="_Toc28926"/>
      <w:r>
        <w:rPr>
          <w:rFonts w:hint="eastAsia"/>
          <w:color w:val="auto"/>
          <w:highlight w:val="none"/>
          <w:lang w:eastAsia="zh-CN"/>
        </w:rPr>
        <w:t>第七篇</w:t>
      </w:r>
      <w:r>
        <w:rPr>
          <w:rFonts w:hint="eastAsia"/>
          <w:color w:val="auto"/>
          <w:highlight w:val="none"/>
          <w:lang w:val="en-US" w:eastAsia="zh-CN"/>
        </w:rPr>
        <w:t xml:space="preserve"> 报价文件格式</w:t>
      </w:r>
      <w:bookmarkEnd w:id="400"/>
    </w:p>
    <w:p>
      <w:pPr>
        <w:jc w:val="center"/>
        <w:outlineLvl w:val="1"/>
        <w:rPr>
          <w:rFonts w:hint="eastAsia"/>
          <w:b/>
          <w:bCs/>
          <w:color w:val="auto"/>
          <w:highlight w:val="none"/>
          <w:lang w:val="en-US" w:eastAsia="zh-CN"/>
        </w:rPr>
      </w:pPr>
      <w:bookmarkStart w:id="401" w:name="_Toc11568"/>
      <w:bookmarkStart w:id="402" w:name="_Toc23654"/>
      <w:bookmarkStart w:id="403" w:name="_Toc17411"/>
      <w:bookmarkStart w:id="404" w:name="_Toc2544"/>
      <w:bookmarkStart w:id="405" w:name="_Toc29643"/>
      <w:bookmarkStart w:id="406" w:name="_Toc32249"/>
      <w:r>
        <w:rPr>
          <w:rFonts w:hint="eastAsia"/>
          <w:b/>
          <w:bCs/>
          <w:color w:val="auto"/>
          <w:highlight w:val="none"/>
          <w:lang w:val="en-US" w:eastAsia="zh-CN"/>
        </w:rPr>
        <w:t>（封面格式仅供参考）</w:t>
      </w:r>
      <w:bookmarkEnd w:id="401"/>
      <w:bookmarkEnd w:id="402"/>
      <w:bookmarkEnd w:id="403"/>
      <w:bookmarkEnd w:id="404"/>
      <w:bookmarkEnd w:id="405"/>
      <w:bookmarkEnd w:id="40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407" w:name="_Toc24898"/>
      <w:bookmarkStart w:id="408" w:name="_Toc5561"/>
      <w:bookmarkStart w:id="409" w:name="_Toc12011"/>
      <w:bookmarkStart w:id="410" w:name="_Toc15995"/>
      <w:bookmarkStart w:id="411" w:name="_Toc10015"/>
      <w:bookmarkStart w:id="412" w:name="_Toc31076"/>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407"/>
      <w:bookmarkEnd w:id="408"/>
      <w:bookmarkEnd w:id="409"/>
      <w:bookmarkEnd w:id="410"/>
      <w:bookmarkEnd w:id="411"/>
      <w:bookmarkEnd w:id="412"/>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413" w:name="_Toc28515"/>
      <w:bookmarkStart w:id="414" w:name="_Toc77"/>
      <w:bookmarkStart w:id="415" w:name="_Toc18186"/>
      <w:bookmarkStart w:id="416" w:name="_Toc14351"/>
      <w:bookmarkStart w:id="417" w:name="_Toc28937"/>
      <w:bookmarkStart w:id="418" w:name="_Toc1559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413"/>
      <w:bookmarkEnd w:id="414"/>
      <w:bookmarkEnd w:id="415"/>
      <w:bookmarkEnd w:id="416"/>
      <w:bookmarkEnd w:id="417"/>
      <w:bookmarkEnd w:id="418"/>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419" w:name="_Toc31505"/>
      <w:bookmarkStart w:id="420" w:name="_Toc24484"/>
      <w:bookmarkStart w:id="421" w:name="_Toc7980"/>
      <w:bookmarkStart w:id="422" w:name="_Toc32100"/>
      <w:bookmarkStart w:id="423" w:name="_Toc19931"/>
      <w:bookmarkStart w:id="424" w:name="_Toc24297"/>
      <w:r>
        <w:rPr>
          <w:rFonts w:hint="eastAsia" w:ascii="宋体" w:hAnsi="宋体" w:eastAsia="宋体" w:cs="宋体"/>
          <w:b/>
          <w:bCs/>
          <w:color w:val="auto"/>
          <w:sz w:val="21"/>
          <w:szCs w:val="21"/>
          <w:highlight w:val="none"/>
          <w:lang w:val="en-US" w:eastAsia="zh-CN"/>
        </w:rPr>
        <w:t>1、</w:t>
      </w:r>
      <w:bookmarkEnd w:id="419"/>
      <w:bookmarkEnd w:id="420"/>
      <w:bookmarkEnd w:id="421"/>
      <w:bookmarkEnd w:id="422"/>
      <w:r>
        <w:rPr>
          <w:rFonts w:hint="eastAsia" w:cs="宋体"/>
          <w:b/>
          <w:bCs/>
          <w:color w:val="auto"/>
          <w:sz w:val="21"/>
          <w:szCs w:val="21"/>
          <w:highlight w:val="none"/>
          <w:lang w:val="en-US" w:eastAsia="zh-CN"/>
        </w:rPr>
        <w:t>报价表</w:t>
      </w:r>
      <w:bookmarkEnd w:id="423"/>
      <w:bookmarkEnd w:id="424"/>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425" w:name="_Toc29661"/>
      <w:bookmarkStart w:id="426" w:name="_Toc8054"/>
      <w:bookmarkStart w:id="427" w:name="_Toc20806"/>
      <w:bookmarkStart w:id="428" w:name="_Toc6563"/>
      <w:bookmarkStart w:id="429" w:name="_Toc3262"/>
      <w:bookmarkStart w:id="430" w:name="_Toc2773"/>
      <w:r>
        <w:rPr>
          <w:rFonts w:hint="eastAsia" w:ascii="宋体" w:hAnsi="宋体" w:eastAsia="宋体" w:cs="宋体"/>
          <w:b/>
          <w:bCs/>
          <w:color w:val="auto"/>
          <w:sz w:val="21"/>
          <w:szCs w:val="21"/>
          <w:highlight w:val="none"/>
          <w:lang w:val="en-US" w:eastAsia="zh-CN"/>
        </w:rPr>
        <w:t>2、分项报价表</w:t>
      </w:r>
      <w:bookmarkEnd w:id="425"/>
      <w:bookmarkEnd w:id="426"/>
      <w:bookmarkEnd w:id="427"/>
      <w:bookmarkEnd w:id="428"/>
      <w:bookmarkEnd w:id="429"/>
      <w:bookmarkEnd w:id="430"/>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431" w:name="_Toc13609"/>
      <w:bookmarkStart w:id="432" w:name="_Toc3142"/>
      <w:bookmarkStart w:id="433" w:name="_Toc20631"/>
      <w:bookmarkStart w:id="434" w:name="_Toc5011"/>
      <w:bookmarkStart w:id="435" w:name="_Toc25285"/>
      <w:bookmarkStart w:id="436" w:name="_Toc17568"/>
      <w:r>
        <w:rPr>
          <w:rFonts w:hint="eastAsia" w:ascii="宋体" w:hAnsi="宋体" w:eastAsia="宋体" w:cs="宋体"/>
          <w:b/>
          <w:bCs/>
          <w:color w:val="auto"/>
          <w:sz w:val="21"/>
          <w:szCs w:val="21"/>
          <w:highlight w:val="none"/>
          <w:lang w:val="en-US" w:eastAsia="zh-CN"/>
        </w:rPr>
        <w:t>3、法定代表人证明书</w:t>
      </w:r>
      <w:bookmarkEnd w:id="431"/>
      <w:bookmarkEnd w:id="432"/>
      <w:bookmarkEnd w:id="433"/>
      <w:bookmarkEnd w:id="434"/>
      <w:bookmarkEnd w:id="435"/>
      <w:bookmarkEnd w:id="436"/>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437" w:name="_Toc17346"/>
      <w:bookmarkStart w:id="438" w:name="_Toc31054"/>
      <w:bookmarkStart w:id="439" w:name="_Toc8713"/>
      <w:bookmarkStart w:id="440" w:name="_Toc31223"/>
      <w:bookmarkStart w:id="441" w:name="_Toc21194"/>
      <w:bookmarkStart w:id="442" w:name="_Toc27439"/>
      <w:r>
        <w:rPr>
          <w:rFonts w:hint="eastAsia" w:ascii="宋体" w:hAnsi="宋体" w:eastAsia="宋体" w:cs="宋体"/>
          <w:b/>
          <w:bCs/>
          <w:color w:val="auto"/>
          <w:sz w:val="21"/>
          <w:szCs w:val="21"/>
          <w:highlight w:val="none"/>
          <w:lang w:val="en-US" w:eastAsia="zh-CN"/>
        </w:rPr>
        <w:t>4、法定代表人授权书</w:t>
      </w:r>
      <w:bookmarkEnd w:id="437"/>
      <w:bookmarkEnd w:id="438"/>
      <w:bookmarkEnd w:id="439"/>
      <w:bookmarkEnd w:id="440"/>
      <w:bookmarkEnd w:id="441"/>
      <w:bookmarkEnd w:id="442"/>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443" w:name="_Toc16304"/>
      <w:bookmarkStart w:id="444" w:name="_Toc23814"/>
      <w:bookmarkStart w:id="445" w:name="_Toc28142"/>
      <w:bookmarkStart w:id="446" w:name="_Toc20213"/>
      <w:bookmarkStart w:id="447" w:name="_Toc29210"/>
      <w:bookmarkStart w:id="448" w:name="_Toc24339"/>
      <w:r>
        <w:rPr>
          <w:rFonts w:hint="eastAsia" w:ascii="宋体" w:hAnsi="宋体" w:eastAsia="宋体" w:cs="宋体"/>
          <w:b/>
          <w:bCs/>
          <w:color w:val="auto"/>
          <w:sz w:val="21"/>
          <w:szCs w:val="21"/>
          <w:highlight w:val="none"/>
          <w:lang w:val="en-US" w:eastAsia="zh-CN"/>
        </w:rPr>
        <w:t>5、</w:t>
      </w:r>
      <w:bookmarkEnd w:id="443"/>
      <w:r>
        <w:rPr>
          <w:rFonts w:hint="eastAsia" w:ascii="宋体" w:hAnsi="宋体" w:cs="宋体"/>
          <w:b/>
          <w:bCs/>
          <w:color w:val="auto"/>
          <w:sz w:val="21"/>
          <w:szCs w:val="21"/>
          <w:highlight w:val="none"/>
          <w:lang w:val="en-US" w:eastAsia="zh-CN"/>
        </w:rPr>
        <w:t>响应保证金</w:t>
      </w:r>
      <w:bookmarkEnd w:id="444"/>
      <w:bookmarkEnd w:id="445"/>
      <w:bookmarkEnd w:id="446"/>
      <w:bookmarkEnd w:id="447"/>
      <w:bookmarkEnd w:id="448"/>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4"/>
        <w:bidi w:val="0"/>
        <w:rPr>
          <w:rFonts w:hint="eastAsia"/>
          <w:color w:val="auto"/>
          <w:highlight w:val="none"/>
          <w:lang w:val="en-US" w:eastAsia="zh-CN"/>
        </w:rPr>
      </w:pPr>
      <w:bookmarkStart w:id="449" w:name="_Toc15061"/>
      <w:r>
        <w:rPr>
          <w:rFonts w:hint="eastAsia"/>
          <w:color w:val="auto"/>
          <w:highlight w:val="none"/>
          <w:lang w:val="en-US" w:eastAsia="zh-CN"/>
        </w:rPr>
        <w:t>第八篇 其它文件格式（如有需要）</w:t>
      </w:r>
      <w:bookmarkEnd w:id="449"/>
    </w:p>
    <w:p>
      <w:pPr>
        <w:pStyle w:val="2"/>
        <w:rPr>
          <w:rFonts w:hint="eastAsia"/>
          <w:b/>
          <w:bCs/>
          <w:color w:val="auto"/>
          <w:highlight w:val="none"/>
          <w:lang w:eastAsia="zh-CN"/>
        </w:rPr>
      </w:pPr>
      <w:r>
        <w:rPr>
          <w:rFonts w:hint="eastAsia"/>
          <w:b/>
          <w:bCs/>
          <w:color w:val="auto"/>
          <w:highlight w:val="none"/>
          <w:lang w:eastAsia="zh-CN"/>
        </w:rPr>
        <w:t>格式</w:t>
      </w:r>
      <w:r>
        <w:rPr>
          <w:rFonts w:hint="eastAsia"/>
          <w:b/>
          <w:bCs/>
          <w:color w:val="auto"/>
          <w:highlight w:val="none"/>
          <w:lang w:val="en-US" w:eastAsia="zh-CN"/>
        </w:rPr>
        <w:t>一</w:t>
      </w:r>
      <w:r>
        <w:rPr>
          <w:rFonts w:hint="eastAsia"/>
          <w:b/>
          <w:bCs/>
          <w:color w:val="auto"/>
          <w:highlight w:val="none"/>
          <w:lang w:eastAsia="zh-CN"/>
        </w:rPr>
        <w:t>：</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询价文件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询价文件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询价文件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w:t>
      </w:r>
      <w:r>
        <w:rPr>
          <w:rFonts w:hint="eastAsia"/>
          <w:b/>
          <w:bCs/>
          <w:color w:val="auto"/>
          <w:highlight w:val="none"/>
          <w:lang w:val="en-US" w:eastAsia="zh-CN"/>
        </w:rPr>
        <w:t>二</w:t>
      </w:r>
      <w:r>
        <w:rPr>
          <w:rFonts w:hint="eastAsia"/>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报价文件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w:t>
      </w:r>
      <w:r>
        <w:rPr>
          <w:rFonts w:hint="eastAsia"/>
          <w:b/>
          <w:bCs/>
          <w:color w:val="auto"/>
          <w:highlight w:val="none"/>
          <w:lang w:val="en-US" w:eastAsia="zh-CN"/>
        </w:rPr>
        <w:t>三</w:t>
      </w:r>
      <w:r>
        <w:rPr>
          <w:rFonts w:hint="eastAsia"/>
          <w:b/>
          <w:bCs/>
          <w:color w:val="auto"/>
          <w:highlight w:val="none"/>
          <w:lang w:eastAsia="zh-CN"/>
        </w:rPr>
        <w:t>：</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eastAsia="宋体"/>
        <w:lang w:val="en-US" w:eastAsia="zh-CN"/>
      </w:rPr>
    </w:pPr>
    <w:r>
      <w:rPr>
        <w:rFonts w:hint="eastAsia"/>
        <w:lang w:val="en-US" w:eastAsia="zh-CN"/>
      </w:rPr>
      <w:t>东莞市第一中学体育馆照明改造项目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BAA12ADA"/>
    <w:multiLevelType w:val="singleLevel"/>
    <w:tmpl w:val="BAA12ADA"/>
    <w:lvl w:ilvl="0" w:tentative="0">
      <w:start w:val="1"/>
      <w:numFmt w:val="decimal"/>
      <w:suff w:val="nothing"/>
      <w:lvlText w:val="（%1）"/>
      <w:lvlJc w:val="left"/>
      <w:pPr>
        <w:ind w:left="660"/>
      </w:p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3"/>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7"/>
  </w:num>
  <w:num w:numId="4">
    <w:abstractNumId w:val="2"/>
  </w:num>
  <w:num w:numId="5">
    <w:abstractNumId w:val="3"/>
  </w:num>
  <w:num w:numId="6">
    <w:abstractNumId w:val="5"/>
  </w:num>
  <w:num w:numId="7">
    <w:abstractNumId w:val="10"/>
  </w:num>
  <w:num w:numId="8">
    <w:abstractNumId w:val="8"/>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2880AAC"/>
    <w:rsid w:val="0548041A"/>
    <w:rsid w:val="05934631"/>
    <w:rsid w:val="08DB5114"/>
    <w:rsid w:val="08FA6DB5"/>
    <w:rsid w:val="099B56A1"/>
    <w:rsid w:val="0B337D5E"/>
    <w:rsid w:val="0B696582"/>
    <w:rsid w:val="0BE32B7B"/>
    <w:rsid w:val="0D5416F7"/>
    <w:rsid w:val="0FA75340"/>
    <w:rsid w:val="11C570AA"/>
    <w:rsid w:val="13256801"/>
    <w:rsid w:val="1405461F"/>
    <w:rsid w:val="17D46287"/>
    <w:rsid w:val="19C92056"/>
    <w:rsid w:val="1A582588"/>
    <w:rsid w:val="1B046FEA"/>
    <w:rsid w:val="1B7876D0"/>
    <w:rsid w:val="20D26C1A"/>
    <w:rsid w:val="29A20A66"/>
    <w:rsid w:val="2A213986"/>
    <w:rsid w:val="2B1E24BE"/>
    <w:rsid w:val="2B831207"/>
    <w:rsid w:val="2C7D783C"/>
    <w:rsid w:val="2E110D45"/>
    <w:rsid w:val="2E3F0BA1"/>
    <w:rsid w:val="2EB92962"/>
    <w:rsid w:val="2EF83FF0"/>
    <w:rsid w:val="304A47CF"/>
    <w:rsid w:val="3320692B"/>
    <w:rsid w:val="339D5B51"/>
    <w:rsid w:val="33E12E57"/>
    <w:rsid w:val="39C27E7C"/>
    <w:rsid w:val="3A123017"/>
    <w:rsid w:val="414A030F"/>
    <w:rsid w:val="428651CE"/>
    <w:rsid w:val="42F66385"/>
    <w:rsid w:val="44C86AD1"/>
    <w:rsid w:val="44E63202"/>
    <w:rsid w:val="46406C9A"/>
    <w:rsid w:val="48B6445C"/>
    <w:rsid w:val="48F073C8"/>
    <w:rsid w:val="49155174"/>
    <w:rsid w:val="4C22418B"/>
    <w:rsid w:val="4CBA733E"/>
    <w:rsid w:val="4E6A7DE2"/>
    <w:rsid w:val="4E862B87"/>
    <w:rsid w:val="4E9C6EA6"/>
    <w:rsid w:val="50303224"/>
    <w:rsid w:val="51202A43"/>
    <w:rsid w:val="51593AA1"/>
    <w:rsid w:val="51ED4F85"/>
    <w:rsid w:val="549178FF"/>
    <w:rsid w:val="55BA1811"/>
    <w:rsid w:val="57292A79"/>
    <w:rsid w:val="57394B9F"/>
    <w:rsid w:val="5C666A3C"/>
    <w:rsid w:val="5DE26737"/>
    <w:rsid w:val="5DE85889"/>
    <w:rsid w:val="5E2A2E41"/>
    <w:rsid w:val="5EFC4014"/>
    <w:rsid w:val="610C15DA"/>
    <w:rsid w:val="64677E69"/>
    <w:rsid w:val="64D3048A"/>
    <w:rsid w:val="67520D2F"/>
    <w:rsid w:val="67880920"/>
    <w:rsid w:val="6811509F"/>
    <w:rsid w:val="6AB832FA"/>
    <w:rsid w:val="6B665B06"/>
    <w:rsid w:val="6BC50045"/>
    <w:rsid w:val="6C9D43AD"/>
    <w:rsid w:val="6DCB42B6"/>
    <w:rsid w:val="6E003853"/>
    <w:rsid w:val="735656B0"/>
    <w:rsid w:val="739B0891"/>
    <w:rsid w:val="74951BFB"/>
    <w:rsid w:val="79533EEE"/>
    <w:rsid w:val="7AEF48EE"/>
    <w:rsid w:val="7B350654"/>
    <w:rsid w:val="7C2B1B6B"/>
    <w:rsid w:val="7CE04C07"/>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4">
    <w:name w:val="heading 1"/>
    <w:basedOn w:val="1"/>
    <w:next w:val="1"/>
    <w:link w:val="21"/>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6">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qFormat/>
    <w:uiPriority w:val="0"/>
    <w:pPr>
      <w:numPr>
        <w:ilvl w:val="0"/>
        <w:numId w:val="1"/>
      </w:numPr>
      <w:tabs>
        <w:tab w:val="clear" w:pos="420"/>
      </w:tabs>
      <w:spacing w:line="360" w:lineRule="auto"/>
      <w:ind w:left="0" w:firstLine="420" w:firstLineChars="100"/>
    </w:pPr>
    <w:rPr>
      <w:rFonts w:ascii="Calibri" w:hAnsi="Calibri"/>
    </w:rPr>
  </w:style>
  <w:style w:type="paragraph" w:styleId="8">
    <w:name w:val="Normal Indent"/>
    <w:basedOn w:val="1"/>
    <w:semiHidden/>
    <w:unhideWhenUsed/>
    <w:qFormat/>
    <w:uiPriority w:val="99"/>
    <w:pPr>
      <w:ind w:firstLine="420" w:firstLineChars="200"/>
    </w:p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eastAsiaTheme="minorEastAsia" w:cstheme="minorBidi"/>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paragraph" w:styleId="20">
    <w:name w:val="List Paragraph"/>
    <w:basedOn w:val="1"/>
    <w:qFormat/>
    <w:uiPriority w:val="34"/>
    <w:pPr>
      <w:ind w:firstLine="420" w:firstLineChars="200"/>
    </w:pPr>
  </w:style>
  <w:style w:type="character" w:customStyle="1" w:styleId="21">
    <w:name w:val="标题 1 Char"/>
    <w:link w:val="4"/>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WPSOffice手动目录 3"/>
    <w:qFormat/>
    <w:uiPriority w:val="0"/>
    <w:pPr>
      <w:ind w:leftChars="400"/>
    </w:pPr>
    <w:rPr>
      <w:rFonts w:asciiTheme="minorHAnsi" w:hAnsiTheme="minorHAnsi" w:eastAsiaTheme="minorEastAsia" w:cstheme="minorBidi"/>
      <w:sz w:val="20"/>
      <w:szCs w:val="20"/>
    </w:rPr>
  </w:style>
  <w:style w:type="paragraph" w:customStyle="1" w:styleId="27">
    <w:name w:val="_Style 4"/>
    <w:basedOn w:val="1"/>
    <w:qFormat/>
    <w:uiPriority w:val="0"/>
    <w:pPr>
      <w:spacing w:line="360" w:lineRule="auto"/>
      <w:ind w:firstLine="420" w:firstLineChars="200"/>
    </w:pPr>
    <w:rPr>
      <w:rFonts w:ascii="Calibri" w:hAnsi="Calibri"/>
      <w:szCs w:val="22"/>
    </w:rPr>
  </w:style>
  <w:style w:type="character" w:customStyle="1" w:styleId="28">
    <w:name w:val="font61"/>
    <w:basedOn w:val="18"/>
    <w:qFormat/>
    <w:uiPriority w:val="0"/>
    <w:rPr>
      <w:rFonts w:hint="default" w:ascii="Times New Roman" w:hAnsi="Times New Roman" w:cs="Times New Roman"/>
      <w:color w:val="000000"/>
      <w:sz w:val="20"/>
      <w:szCs w:val="20"/>
      <w:u w:val="none"/>
    </w:rPr>
  </w:style>
  <w:style w:type="character" w:customStyle="1" w:styleId="29">
    <w:name w:val="font41"/>
    <w:basedOn w:val="18"/>
    <w:qFormat/>
    <w:uiPriority w:val="0"/>
    <w:rPr>
      <w:rFonts w:hint="eastAsia" w:ascii="宋体" w:hAnsi="宋体" w:eastAsia="宋体" w:cs="宋体"/>
      <w:color w:val="000000"/>
      <w:sz w:val="20"/>
      <w:szCs w:val="20"/>
      <w:u w:val="none"/>
    </w:rPr>
  </w:style>
  <w:style w:type="character" w:customStyle="1" w:styleId="30">
    <w:name w:val="font71"/>
    <w:basedOn w:val="18"/>
    <w:qFormat/>
    <w:uiPriority w:val="0"/>
    <w:rPr>
      <w:rFonts w:hint="eastAsia" w:ascii="宋体" w:hAnsi="宋体" w:eastAsia="宋体" w:cs="宋体"/>
      <w:color w:val="000000"/>
      <w:sz w:val="20"/>
      <w:szCs w:val="20"/>
      <w:u w:val="none"/>
      <w:vertAlign w:val="superscript"/>
    </w:rPr>
  </w:style>
  <w:style w:type="character" w:customStyle="1" w:styleId="31">
    <w:name w:val="font31"/>
    <w:basedOn w:val="18"/>
    <w:qFormat/>
    <w:uiPriority w:val="0"/>
    <w:rPr>
      <w:rFonts w:hint="eastAsia" w:ascii="宋体" w:hAnsi="宋体" w:eastAsia="宋体" w:cs="宋体"/>
      <w:color w:val="000000"/>
      <w:sz w:val="20"/>
      <w:szCs w:val="20"/>
      <w:u w:val="none"/>
    </w:rPr>
  </w:style>
  <w:style w:type="character" w:customStyle="1" w:styleId="32">
    <w:name w:val="font01"/>
    <w:basedOn w:val="18"/>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24795</Words>
  <Characters>25744</Characters>
  <Lines>0</Lines>
  <Paragraphs>0</Paragraphs>
  <TotalTime>1</TotalTime>
  <ScaleCrop>false</ScaleCrop>
  <LinksUpToDate>false</LinksUpToDate>
  <CharactersWithSpaces>26836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2023-04-14T06:35:00Z</cp:lastPrinted>
  <dcterms:modified xsi:type="dcterms:W3CDTF">2023-07-24T02:05:57Z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2CAEFCE6470844948399AD42492BE93F_13</vt:lpwstr>
  </property>
</Properties>
</file>