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2"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常平镇松柏塘泵站干渠水质提升运维服务项目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GSDG2023-022C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东莞市常平镇水务工程运营中心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8</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8</w:t>
      </w:r>
      <w:r>
        <w:rPr>
          <w:rFonts w:hint="eastAsia" w:ascii="黑体" w:hAnsi="黑体" w:eastAsia="黑体" w:cs="黑体"/>
          <w:color w:val="auto"/>
          <w:sz w:val="30"/>
          <w:szCs w:val="30"/>
          <w:highlight w:val="none"/>
        </w:rPr>
        <w:t>日</w:t>
      </w:r>
      <w:bookmarkEnd w:id="2"/>
    </w:p>
    <w:p>
      <w:pPr>
        <w:jc w:val="center"/>
        <w:rPr>
          <w:b/>
          <w:bCs/>
          <w:color w:val="auto"/>
          <w:sz w:val="24"/>
          <w:szCs w:val="32"/>
          <w:highlight w:val="none"/>
        </w:rPr>
      </w:pPr>
      <w:r>
        <w:rPr>
          <w:rFonts w:ascii="宋体" w:hAnsi="宋体"/>
          <w:b/>
          <w:bCs/>
          <w:color w:val="auto"/>
          <w:sz w:val="24"/>
          <w:szCs w:val="32"/>
          <w:highlight w:val="none"/>
        </w:rPr>
        <w:t>目录</w:t>
      </w:r>
    </w:p>
    <w:p>
      <w:pPr>
        <w:pStyle w:val="28"/>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9"/>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2"/>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常平镇松柏塘泵站干渠水质提升运维服务项目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8月29日14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2"/>
        <w:spacing w:line="360" w:lineRule="auto"/>
        <w:jc w:val="left"/>
        <w:rPr>
          <w:rFonts w:ascii="宋体" w:hAnsi="宋体" w:cs="宋体"/>
          <w:bCs/>
          <w:color w:val="auto"/>
          <w:sz w:val="21"/>
          <w:szCs w:val="21"/>
          <w:highlight w:val="none"/>
        </w:rPr>
      </w:pPr>
      <w:bookmarkStart w:id="4" w:name="_Toc35393621"/>
      <w:bookmarkStart w:id="5" w:name="_Toc28359002"/>
      <w:bookmarkStart w:id="6" w:name="_Toc2169"/>
      <w:bookmarkStart w:id="7" w:name="_Toc28359079"/>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GSDG2023-022C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常平镇松柏塘泵站干渠水质提升运维服务项目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949,734.89</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052"/>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2"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2052"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5600"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62"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2052"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常平镇松柏塘泵站干渠水质提升运维服务</w:t>
            </w:r>
            <w:r>
              <w:rPr>
                <w:rFonts w:hint="eastAsia" w:hAnsi="宋体"/>
                <w:color w:val="auto"/>
                <w:szCs w:val="21"/>
                <w:highlight w:val="none"/>
              </w:rPr>
              <w:t>采购一项</w:t>
            </w:r>
          </w:p>
        </w:tc>
        <w:tc>
          <w:tcPr>
            <w:tcW w:w="5600" w:type="dxa"/>
            <w:vAlign w:val="center"/>
          </w:tcPr>
          <w:p>
            <w:pPr>
              <w:spacing w:line="360" w:lineRule="auto"/>
              <w:jc w:val="left"/>
              <w:rPr>
                <w:rFonts w:hAnsi="宋体"/>
                <w:color w:val="auto"/>
                <w:szCs w:val="21"/>
                <w:highlight w:val="none"/>
              </w:rPr>
            </w:pPr>
            <w:r>
              <w:rPr>
                <w:rFonts w:hint="eastAsia" w:ascii="宋体" w:hAnsi="宋体" w:eastAsia="宋体" w:cs="宋体"/>
                <w:color w:val="auto"/>
                <w:sz w:val="21"/>
                <w:szCs w:val="21"/>
                <w:highlight w:val="none"/>
                <w:lang w:val="zh-CN" w:eastAsia="zh-CN" w:bidi="zh-CN"/>
              </w:rPr>
              <w:t>合同签订之日起30天内完成河涌治理提升建设；运营维护期自完成河涌治理提升建设后一年，运营维护期满后，中标人须无偿移交本项目所有的水质提升设施给采购人。</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2"/>
        <w:spacing w:line="360" w:lineRule="auto"/>
        <w:jc w:val="left"/>
        <w:rPr>
          <w:rFonts w:ascii="宋体" w:hAnsi="宋体" w:cs="宋体"/>
          <w:b w:val="0"/>
          <w:color w:val="auto"/>
          <w:sz w:val="21"/>
          <w:szCs w:val="21"/>
          <w:highlight w:val="none"/>
        </w:rPr>
      </w:pPr>
      <w:bookmarkStart w:id="10" w:name="_Toc35393791"/>
      <w:bookmarkStart w:id="11" w:name="_Toc35393622"/>
      <w:bookmarkStart w:id="12" w:name="_Toc25198"/>
      <w:bookmarkStart w:id="13" w:name="_Toc28359003"/>
      <w:bookmarkStart w:id="14" w:name="_Toc28359080"/>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或提供相关承诺函）</w:t>
      </w:r>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3）具有良好的商业信誉和健全的财务会计制度：供应商必须具有良好的商业信誉和健全的财务会计制度（提供</w:t>
      </w:r>
      <w:r>
        <w:rPr>
          <w:rFonts w:hint="eastAsia" w:ascii="宋体" w:hAnsi="宋体" w:eastAsia="宋体"/>
          <w:color w:val="auto"/>
          <w:szCs w:val="21"/>
          <w:highlight w:val="none"/>
          <w:lang w:val="en-US" w:eastAsia="zh-CN"/>
        </w:rPr>
        <w:t>2022年度</w:t>
      </w:r>
      <w:r>
        <w:rPr>
          <w:rFonts w:hint="eastAsia" w:ascii="宋体" w:hAnsi="宋体" w:eastAsia="宋体"/>
          <w:color w:val="auto"/>
          <w:szCs w:val="21"/>
          <w:highlight w:val="none"/>
        </w:rPr>
        <w:t>财务状况报告或基本开户行出具的资信证明）。(或提供相关承诺函）</w:t>
      </w:r>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4）履行合同所必须的设备和专业技术能力：填报设备及专业技术能力情况，格式自拟。(或提供相关承诺函）</w:t>
      </w:r>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eastAsia="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olor w:val="auto"/>
          <w:szCs w:val="21"/>
          <w:highlight w:val="none"/>
        </w:rPr>
        <w:t>。</w:t>
      </w:r>
    </w:p>
    <w:p>
      <w:pPr>
        <w:widowControl/>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6）信用记录：供应商未被列入“信用中国”网站(www.creditchina.gov.cn)“记录失信被执行人或</w:t>
      </w:r>
      <w:r>
        <w:rPr>
          <w:rFonts w:hint="eastAsia" w:ascii="宋体" w:hAnsi="宋体" w:eastAsia="宋体"/>
          <w:color w:val="auto"/>
          <w:szCs w:val="21"/>
          <w:highlight w:val="none"/>
          <w:lang w:eastAsia="zh-CN"/>
        </w:rPr>
        <w:t>税收违法黑名单</w:t>
      </w:r>
      <w:r>
        <w:rPr>
          <w:rFonts w:hint="eastAsia" w:ascii="宋体" w:hAnsi="宋体" w:eastAsia="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eastAsia="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w:t>
      </w:r>
      <w:r>
        <w:rPr>
          <w:rFonts w:hint="eastAsia" w:ascii="宋体" w:hAnsi="宋体"/>
          <w:color w:val="auto"/>
          <w:szCs w:val="21"/>
          <w:highlight w:val="none"/>
        </w:rPr>
        <w:t>务的供应商，不得再参与本项目投标。</w:t>
      </w:r>
    </w:p>
    <w:p>
      <w:pPr>
        <w:adjustRightInd/>
        <w:snapToGrid/>
        <w:spacing w:after="0" w:line="400" w:lineRule="exact"/>
        <w:ind w:firstLine="420" w:firstLineChars="200"/>
        <w:rPr>
          <w:rFonts w:ascii="宋体" w:hAnsi="宋体" w:eastAsia="宋体"/>
          <w:color w:val="auto"/>
          <w:sz w:val="21"/>
          <w:szCs w:val="21"/>
          <w:highlight w:val="none"/>
        </w:rPr>
      </w:pPr>
      <w:bookmarkStart w:id="18" w:name="_Toc26119"/>
      <w:r>
        <w:rPr>
          <w:rFonts w:hint="eastAsia" w:ascii="宋体" w:hAnsi="宋体" w:eastAsia="宋体"/>
          <w:color w:val="auto"/>
          <w:sz w:val="21"/>
          <w:szCs w:val="21"/>
          <w:highlight w:val="none"/>
        </w:rPr>
        <w:t>2.落实政府采购政策需满足的资格要求</w:t>
      </w:r>
    </w:p>
    <w:p>
      <w:pPr>
        <w:adjustRightInd/>
        <w:snapToGrid/>
        <w:spacing w:after="0"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本项目属于专门面向中小企业采购。投标人须符合本项目采购标的对应行业的政策划分标准。监狱企业、残疾人福利单位视同小型、微型企业。（本项目所属行业：其他未列明行业）</w:t>
      </w:r>
    </w:p>
    <w:p>
      <w:pPr>
        <w:widowControl/>
        <w:spacing w:line="360" w:lineRule="auto"/>
        <w:ind w:firstLine="420" w:firstLineChars="200"/>
        <w:outlineLvl w:val="2"/>
        <w:rPr>
          <w:rFonts w:hint="eastAsia" w:ascii="宋体" w:hAnsi="宋体"/>
          <w:color w:val="auto"/>
          <w:szCs w:val="21"/>
          <w:highlight w:val="none"/>
        </w:rPr>
      </w:pPr>
      <w:r>
        <w:rPr>
          <w:rFonts w:hint="eastAsia" w:ascii="宋体" w:hAnsi="宋体" w:eastAsia="宋体"/>
          <w:color w:val="auto"/>
          <w:sz w:val="21"/>
          <w:szCs w:val="21"/>
          <w:highlight w:val="none"/>
        </w:rPr>
        <w:t>注：中小企业以供应商填写的 《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widowControl/>
        <w:spacing w:line="360" w:lineRule="auto"/>
        <w:ind w:firstLine="420" w:firstLineChars="200"/>
        <w:outlineLvl w:val="2"/>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.本项目的特定资格要求：</w:t>
      </w:r>
      <w:bookmarkEnd w:id="18"/>
    </w:p>
    <w:p>
      <w:pPr>
        <w:pStyle w:val="2"/>
        <w:keepNext/>
        <w:keepLines/>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rPr>
      </w:pPr>
      <w:bookmarkStart w:id="19" w:name="_Toc173"/>
      <w:bookmarkStart w:id="20" w:name="_Toc35393623"/>
      <w:bookmarkStart w:id="21" w:name="_Toc35393792"/>
      <w:r>
        <w:rPr>
          <w:rFonts w:hint="eastAsia" w:ascii="宋体" w:hAnsi="宋体" w:cstheme="minorBidi"/>
          <w:b w:val="0"/>
          <w:color w:val="auto"/>
          <w:kern w:val="2"/>
          <w:sz w:val="21"/>
          <w:szCs w:val="21"/>
          <w:highlight w:val="none"/>
          <w:lang w:val="en-US" w:eastAsia="zh-CN" w:bidi="ar-SA"/>
        </w:rPr>
        <w:t>（1）</w:t>
      </w:r>
      <w:r>
        <w:rPr>
          <w:rFonts w:hint="eastAsia" w:ascii="宋体" w:hAnsi="宋体" w:eastAsia="宋体" w:cstheme="minorBidi"/>
          <w:b w:val="0"/>
          <w:color w:val="auto"/>
          <w:kern w:val="2"/>
          <w:sz w:val="21"/>
          <w:szCs w:val="21"/>
          <w:highlight w:val="none"/>
          <w:lang w:val="en-US" w:eastAsia="zh-CN" w:bidi="ar-SA"/>
        </w:rPr>
        <w:t>无。</w:t>
      </w:r>
    </w:p>
    <w:p>
      <w:pPr>
        <w:pStyle w:val="2"/>
        <w:spacing w:line="36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 xml:space="preserve">日（节假日除外），上午9：00～12：00，下午14：30～17：30（北京时间）； </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（2）招标文件电子版可在中国政府采购网以及国顺招标网相关招标信息公告下自行下载。</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4"/>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2"/>
        <w:spacing w:line="360" w:lineRule="auto"/>
        <w:jc w:val="left"/>
        <w:rPr>
          <w:rFonts w:ascii="宋体" w:hAnsi="宋体" w:cs="宋体"/>
          <w:bCs/>
          <w:color w:val="auto"/>
          <w:sz w:val="21"/>
          <w:szCs w:val="21"/>
          <w:highlight w:val="none"/>
        </w:rPr>
      </w:pPr>
      <w:bookmarkStart w:id="22" w:name="_Toc28359005"/>
      <w:bookmarkStart w:id="23" w:name="_Toc28359082"/>
      <w:bookmarkStart w:id="24" w:name="_Toc28585"/>
      <w:bookmarkStart w:id="25" w:name="_Toc35393793"/>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8月29日14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bookmarkStart w:id="228" w:name="_GoBack"/>
      <w:bookmarkEnd w:id="228"/>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
        <w:spacing w:line="360" w:lineRule="auto"/>
        <w:jc w:val="left"/>
        <w:rPr>
          <w:rFonts w:ascii="宋体" w:hAnsi="宋体" w:cs="宋体"/>
          <w:bCs/>
          <w:color w:val="auto"/>
          <w:sz w:val="21"/>
          <w:szCs w:val="21"/>
          <w:highlight w:val="none"/>
        </w:rPr>
      </w:pPr>
      <w:bookmarkStart w:id="27" w:name="_Toc35393625"/>
      <w:bookmarkStart w:id="28" w:name="_Toc25695"/>
      <w:bookmarkStart w:id="29" w:name="_Toc28359007"/>
      <w:bookmarkStart w:id="30" w:name="_Toc35393794"/>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2"/>
        <w:spacing w:line="360" w:lineRule="auto"/>
        <w:jc w:val="left"/>
        <w:rPr>
          <w:rFonts w:ascii="宋体" w:hAnsi="宋体" w:cs="宋体"/>
          <w:bCs/>
          <w:color w:val="auto"/>
          <w:sz w:val="21"/>
          <w:szCs w:val="21"/>
          <w:highlight w:val="none"/>
        </w:rPr>
      </w:pPr>
      <w:bookmarkStart w:id="32" w:name="_Toc35393795"/>
      <w:bookmarkStart w:id="33" w:name="_Toc35393626"/>
      <w:bookmarkStart w:id="34" w:name="_Toc1519"/>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08"/>
      <w:bookmarkStart w:id="36" w:name="_Toc28359085"/>
      <w:bookmarkStart w:id="37" w:name="_Toc35393796"/>
      <w:bookmarkStart w:id="38" w:name="_Toc35393627"/>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中国政府采购网(http://www.ccgp.gov.cn/)以及国顺招标网（http://www.guoshunzb.com/）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2"/>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东莞市常平镇水务工程运营中心</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w:t>
      </w:r>
      <w:r>
        <w:rPr>
          <w:rFonts w:hint="eastAsia" w:ascii="宋体" w:hAnsi="宋体" w:cs="宋体"/>
          <w:color w:val="auto"/>
          <w:szCs w:val="21"/>
          <w:highlight w:val="none"/>
          <w:lang w:val="en-US" w:eastAsia="zh-CN"/>
        </w:rPr>
        <w:t>常平镇</w:t>
      </w:r>
    </w:p>
    <w:p>
      <w:pPr>
        <w:spacing w:line="360" w:lineRule="auto"/>
        <w:ind w:left="263" w:hanging="262" w:hangingChars="125"/>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何先生</w:t>
      </w:r>
    </w:p>
    <w:p>
      <w:pPr>
        <w:spacing w:line="360" w:lineRule="auto"/>
        <w:ind w:left="263" w:hanging="250" w:hangingChars="125"/>
        <w:rPr>
          <w:rFonts w:hint="default" w:ascii="宋体" w:hAnsi="宋体" w:eastAsia="宋体" w:cs="宋体"/>
          <w:color w:val="auto"/>
          <w:szCs w:val="21"/>
          <w:highlight w:val="none"/>
          <w:lang w:val="en-US" w:eastAsia="zh-CN"/>
        </w:rPr>
      </w:pPr>
      <w:r>
        <w:rPr>
          <w:rFonts w:hint="eastAsia"/>
          <w:color w:val="auto"/>
          <w:sz w:val="20"/>
          <w:szCs w:val="24"/>
          <w:highlight w:val="none"/>
          <w:lang w:eastAsia="zh-CN"/>
        </w:rPr>
        <w:t>联系方式：0769-83399970</w:t>
      </w:r>
    </w:p>
    <w:p>
      <w:pPr>
        <w:spacing w:line="360" w:lineRule="auto"/>
        <w:ind w:left="264" w:hanging="264" w:hangingChars="125"/>
        <w:outlineLvl w:val="2"/>
        <w:rPr>
          <w:rFonts w:ascii="宋体" w:hAnsi="宋体" w:cs="宋体"/>
          <w:b/>
          <w:bCs/>
          <w:color w:val="auto"/>
          <w:szCs w:val="21"/>
          <w:highlight w:val="none"/>
        </w:rPr>
      </w:pPr>
      <w:bookmarkStart w:id="41" w:name="_Toc28359086"/>
      <w:bookmarkStart w:id="42" w:name="_Toc28359009"/>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2"/>
        </w:numPr>
        <w:spacing w:line="360" w:lineRule="auto"/>
        <w:rPr>
          <w:color w:val="auto"/>
          <w:highlight w:val="none"/>
        </w:rPr>
      </w:pPr>
      <w:bookmarkStart w:id="47" w:name="_Toc29954"/>
      <w:r>
        <w:rPr>
          <w:rFonts w:hint="eastAsia"/>
          <w:color w:val="auto"/>
          <w:highlight w:val="none"/>
        </w:rPr>
        <w:t>投标人须知</w:t>
      </w:r>
      <w:bookmarkEnd w:id="47"/>
    </w:p>
    <w:p>
      <w:pPr>
        <w:pStyle w:val="2"/>
        <w:spacing w:line="360" w:lineRule="auto"/>
        <w:rPr>
          <w:color w:val="auto"/>
          <w:highlight w:val="none"/>
          <w:lang w:val="zh-CN"/>
        </w:rPr>
      </w:pPr>
      <w:bookmarkStart w:id="48" w:name="_Toc413402429"/>
      <w:bookmarkStart w:id="49" w:name="_Toc497983494"/>
      <w:bookmarkStart w:id="50" w:name="_Toc652"/>
      <w:bookmarkStart w:id="51" w:name="_Toc396137231"/>
      <w:r>
        <w:rPr>
          <w:rFonts w:hint="eastAsia"/>
          <w:color w:val="auto"/>
          <w:highlight w:val="none"/>
          <w:lang w:val="zh-CN"/>
        </w:rPr>
        <w:t>一、投标须知前附表</w:t>
      </w:r>
      <w:bookmarkEnd w:id="48"/>
      <w:bookmarkEnd w:id="49"/>
      <w:bookmarkEnd w:id="50"/>
      <w:bookmarkEnd w:id="51"/>
    </w:p>
    <w:tbl>
      <w:tblPr>
        <w:tblStyle w:val="18"/>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财政性</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未按招标文件要求固定报价</w:t>
            </w:r>
            <w:r>
              <w:rPr>
                <w:rFonts w:hint="eastAsia" w:ascii="宋体" w:hAnsi="宋体" w:cs="宋体"/>
                <w:color w:val="auto"/>
                <w:szCs w:val="21"/>
                <w:highlight w:val="none"/>
              </w:rPr>
              <w:t>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jc w:val="both"/>
              <w:rPr>
                <w:b/>
                <w:bCs/>
                <w:color w:val="auto"/>
                <w:highlight w:val="none"/>
              </w:rPr>
            </w:pPr>
            <w:r>
              <w:rPr>
                <w:rFonts w:hint="eastAsia"/>
                <w:color w:val="auto"/>
                <w:highlight w:val="none"/>
              </w:rPr>
              <w:t>投标保证金金额：</w:t>
            </w:r>
            <w:r>
              <w:rPr>
                <w:rFonts w:hint="eastAsia"/>
                <w:b/>
                <w:bCs/>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4"/>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5"/>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2"/>
        <w:numPr>
          <w:ilvl w:val="0"/>
          <w:numId w:val="6"/>
        </w:numPr>
        <w:rPr>
          <w:color w:val="auto"/>
          <w:highlight w:val="none"/>
        </w:rPr>
      </w:pPr>
      <w:bookmarkStart w:id="52" w:name="_Toc21639"/>
      <w:r>
        <w:rPr>
          <w:rFonts w:hint="eastAsia"/>
          <w:color w:val="auto"/>
          <w:highlight w:val="none"/>
        </w:rPr>
        <w:t>投标须知</w:t>
      </w:r>
      <w:bookmarkEnd w:id="52"/>
    </w:p>
    <w:p>
      <w:pPr>
        <w:pStyle w:val="4"/>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5" w:name="_Toc15203"/>
      <w:bookmarkStart w:id="56" w:name="_Toc6621"/>
      <w:r>
        <w:rPr>
          <w:rFonts w:hint="eastAsia"/>
          <w:color w:val="auto"/>
          <w:highlight w:val="none"/>
        </w:rPr>
        <w:t>2.</w:t>
      </w:r>
      <w:bookmarkStart w:id="57" w:name="_Toc303084246"/>
      <w:bookmarkStart w:id="58" w:name="_Toc298847174"/>
      <w:bookmarkStart w:id="59" w:name="_Toc1530"/>
      <w:bookmarkStart w:id="60" w:name="_Toc382049092"/>
      <w:r>
        <w:rPr>
          <w:rFonts w:hint="eastAsia"/>
          <w:color w:val="auto"/>
          <w:highlight w:val="none"/>
        </w:rPr>
        <w:t>定义</w:t>
      </w:r>
      <w:bookmarkEnd w:id="55"/>
      <w:bookmarkEnd w:id="56"/>
      <w:bookmarkEnd w:id="57"/>
      <w:bookmarkEnd w:id="58"/>
      <w:bookmarkEnd w:id="59"/>
      <w:bookmarkEnd w:id="60"/>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61" w:name="_Toc1072"/>
      <w:bookmarkStart w:id="62" w:name="_Toc31531"/>
      <w:r>
        <w:rPr>
          <w:rFonts w:hint="eastAsia"/>
          <w:color w:val="auto"/>
          <w:highlight w:val="none"/>
        </w:rPr>
        <w:t>3.货物和服务</w:t>
      </w:r>
      <w:bookmarkEnd w:id="61"/>
      <w:bookmarkEnd w:id="62"/>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7"/>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7"/>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7"/>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7"/>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7"/>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7"/>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4" w:name="_Toc32610"/>
      <w:bookmarkStart w:id="65" w:name="_Toc16909"/>
      <w:r>
        <w:rPr>
          <w:rFonts w:hint="eastAsia"/>
          <w:color w:val="auto"/>
          <w:highlight w:val="none"/>
        </w:rPr>
        <w:t>4.投标费用</w:t>
      </w:r>
      <w:bookmarkEnd w:id="64"/>
      <w:bookmarkEnd w:id="65"/>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6" w:name="_Toc13316"/>
      <w:bookmarkStart w:id="67" w:name="_Toc24409"/>
      <w:r>
        <w:rPr>
          <w:rFonts w:hint="eastAsia"/>
          <w:color w:val="auto"/>
          <w:highlight w:val="none"/>
        </w:rPr>
        <w:t>5.知识产权</w:t>
      </w:r>
      <w:bookmarkEnd w:id="66"/>
      <w:bookmarkEnd w:id="67"/>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0" w:name="_Toc24312"/>
      <w:bookmarkStart w:id="71" w:name="_Toc27528"/>
      <w:r>
        <w:rPr>
          <w:rFonts w:hint="eastAsia"/>
          <w:color w:val="auto"/>
          <w:highlight w:val="none"/>
        </w:rPr>
        <w:t>7.关于分支机构投标</w:t>
      </w:r>
      <w:bookmarkEnd w:id="70"/>
      <w:bookmarkEnd w:id="71"/>
    </w:p>
    <w:p>
      <w:pPr>
        <w:pStyle w:val="24"/>
        <w:numPr>
          <w:ilvl w:val="0"/>
          <w:numId w:val="7"/>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4"/>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24"/>
        <w:numPr>
          <w:ilvl w:val="0"/>
          <w:numId w:val="7"/>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5" w:name="_Toc644"/>
      <w:bookmarkStart w:id="76" w:name="_Toc7789"/>
      <w:r>
        <w:rPr>
          <w:rFonts w:hint="eastAsia"/>
          <w:color w:val="auto"/>
          <w:highlight w:val="none"/>
        </w:rPr>
        <w:t>9.招标文件的澄清或修改</w:t>
      </w:r>
      <w:bookmarkEnd w:id="75"/>
      <w:bookmarkEnd w:id="76"/>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7" w:name="_Toc6458"/>
      <w:bookmarkStart w:id="78" w:name="_Toc708"/>
      <w:r>
        <w:rPr>
          <w:rFonts w:hint="eastAsia"/>
          <w:color w:val="auto"/>
          <w:highlight w:val="none"/>
        </w:rPr>
        <w:t>10.投标文件的语言及度量衡单位</w:t>
      </w:r>
      <w:bookmarkEnd w:id="77"/>
      <w:bookmarkEnd w:id="78"/>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9" w:name="_Toc29420"/>
      <w:bookmarkStart w:id="80" w:name="_Toc8246"/>
      <w:bookmarkStart w:id="81" w:name="_Toc303084256"/>
      <w:bookmarkStart w:id="82" w:name="_Toc307934854"/>
      <w:bookmarkStart w:id="83" w:name="_Toc28866"/>
      <w:bookmarkStart w:id="84" w:name="_Toc382049103"/>
      <w:r>
        <w:rPr>
          <w:rFonts w:hint="eastAsia"/>
          <w:color w:val="auto"/>
          <w:highlight w:val="none"/>
        </w:rPr>
        <w:t>11.投标文件的组成</w:t>
      </w:r>
      <w:bookmarkEnd w:id="79"/>
      <w:bookmarkEnd w:id="80"/>
      <w:bookmarkEnd w:id="81"/>
      <w:bookmarkEnd w:id="82"/>
      <w:bookmarkEnd w:id="83"/>
      <w:bookmarkEnd w:id="84"/>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5" w:name="_Toc11356"/>
      <w:bookmarkStart w:id="86" w:name="_Toc5980"/>
      <w:r>
        <w:rPr>
          <w:rFonts w:hint="eastAsia"/>
          <w:color w:val="auto"/>
          <w:highlight w:val="none"/>
        </w:rPr>
        <w:t>12.投标文件编制</w:t>
      </w:r>
      <w:bookmarkEnd w:id="85"/>
      <w:bookmarkEnd w:id="86"/>
    </w:p>
    <w:p>
      <w:pPr>
        <w:pStyle w:val="24"/>
        <w:numPr>
          <w:ilvl w:val="0"/>
          <w:numId w:val="7"/>
        </w:numPr>
        <w:spacing w:line="400" w:lineRule="exact"/>
        <w:ind w:firstLineChars="0"/>
        <w:jc w:val="both"/>
        <w:rPr>
          <w:rFonts w:ascii="宋体" w:hAnsi="宋体" w:cs="宋体"/>
          <w:vanish/>
          <w:color w:val="auto"/>
          <w:szCs w:val="21"/>
          <w:highlight w:val="none"/>
        </w:rPr>
      </w:pPr>
      <w:bookmarkStart w:id="87" w:name="_Toc303084258"/>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90" w:name="_Toc34"/>
      <w:bookmarkStart w:id="91" w:name="_Toc6729"/>
      <w:r>
        <w:rPr>
          <w:rFonts w:hint="eastAsia"/>
          <w:color w:val="auto"/>
          <w:highlight w:val="none"/>
        </w:rPr>
        <w:t>14.投标人所提供的服务或货物的证明文件</w:t>
      </w:r>
      <w:bookmarkEnd w:id="90"/>
      <w:bookmarkEnd w:id="91"/>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4"/>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6" w:name="_Toc15529"/>
      <w:bookmarkStart w:id="97" w:name="_Toc5483"/>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4"/>
        <w:numPr>
          <w:ilvl w:val="0"/>
          <w:numId w:val="7"/>
        </w:numPr>
        <w:spacing w:line="400" w:lineRule="exact"/>
        <w:ind w:firstLineChars="0"/>
        <w:jc w:val="both"/>
        <w:rPr>
          <w:rFonts w:ascii="宋体" w:hAnsi="宋体" w:cs="宋体"/>
          <w:vanish/>
          <w:color w:val="auto"/>
          <w:szCs w:val="21"/>
          <w:highlight w:val="none"/>
        </w:rPr>
      </w:pPr>
      <w:bookmarkStart w:id="98" w:name="_Ref179619405"/>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7"/>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9" w:name="_Toc16724"/>
      <w:bookmarkStart w:id="100" w:name="_Toc24997"/>
      <w:bookmarkStart w:id="101" w:name="_Toc382049111"/>
      <w:bookmarkStart w:id="102" w:name="_Toc16286"/>
      <w:bookmarkStart w:id="103" w:name="_Toc303084264"/>
      <w:r>
        <w:rPr>
          <w:rFonts w:hint="eastAsia"/>
          <w:color w:val="auto"/>
          <w:highlight w:val="none"/>
        </w:rPr>
        <w:t>17.投标文件的装订，签署，密封和标记</w:t>
      </w:r>
      <w:bookmarkEnd w:id="99"/>
      <w:bookmarkEnd w:id="100"/>
      <w:bookmarkEnd w:id="101"/>
      <w:bookmarkEnd w:id="102"/>
      <w:bookmarkEnd w:id="103"/>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8"/>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8"/>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8"/>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8"/>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9"/>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9"/>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9"/>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9"/>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9"/>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9"/>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9"/>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4" w:name="_Toc30088"/>
      <w:bookmarkStart w:id="105" w:name="_Toc17636"/>
      <w:r>
        <w:rPr>
          <w:rFonts w:hint="eastAsia"/>
          <w:color w:val="auto"/>
          <w:highlight w:val="none"/>
        </w:rPr>
        <w:t>18.迟交的投标文件</w:t>
      </w:r>
      <w:bookmarkEnd w:id="104"/>
      <w:bookmarkEnd w:id="105"/>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6" w:name="_Toc24269"/>
      <w:bookmarkStart w:id="107" w:name="_Toc15912"/>
      <w:r>
        <w:rPr>
          <w:rFonts w:hint="eastAsia"/>
          <w:color w:val="auto"/>
          <w:highlight w:val="none"/>
        </w:rPr>
        <w:t>19.投标样品、投标演示（如有要求）</w:t>
      </w:r>
      <w:bookmarkEnd w:id="106"/>
      <w:bookmarkEnd w:id="107"/>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8" w:name="_Toc22355"/>
      <w:bookmarkStart w:id="109" w:name="_Toc303084265"/>
      <w:bookmarkStart w:id="110" w:name="_Toc382049112"/>
      <w:bookmarkStart w:id="111" w:name="_Toc28098"/>
      <w:bookmarkStart w:id="112" w:name="_Toc9777"/>
      <w:r>
        <w:rPr>
          <w:rFonts w:hint="eastAsia"/>
          <w:color w:val="auto"/>
          <w:highlight w:val="none"/>
        </w:rPr>
        <w:t>20.投标截止期</w:t>
      </w:r>
      <w:bookmarkEnd w:id="108"/>
      <w:bookmarkEnd w:id="109"/>
      <w:bookmarkEnd w:id="110"/>
      <w:bookmarkEnd w:id="111"/>
      <w:bookmarkEnd w:id="112"/>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7"/>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7"/>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7"/>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6" w:name="_Toc23244"/>
      <w:bookmarkStart w:id="117" w:name="_Toc318"/>
      <w:r>
        <w:rPr>
          <w:rFonts w:hint="eastAsia"/>
          <w:color w:val="auto"/>
          <w:highlight w:val="none"/>
        </w:rPr>
        <w:t>23.评标委员会及评标方法</w:t>
      </w:r>
      <w:bookmarkEnd w:id="116"/>
      <w:bookmarkEnd w:id="117"/>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4"/>
        <w:numPr>
          <w:ilvl w:val="0"/>
          <w:numId w:val="7"/>
        </w:numPr>
        <w:spacing w:line="400" w:lineRule="exact"/>
        <w:ind w:firstLineChars="0"/>
        <w:jc w:val="both"/>
        <w:rPr>
          <w:rFonts w:ascii="宋体" w:hAnsi="宋体" w:cs="宋体"/>
          <w:vanish/>
          <w:color w:val="auto"/>
          <w:szCs w:val="21"/>
          <w:highlight w:val="none"/>
        </w:rPr>
      </w:pP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4"/>
        <w:numPr>
          <w:ilvl w:val="0"/>
          <w:numId w:val="7"/>
        </w:numPr>
        <w:tabs>
          <w:tab w:val="left" w:pos="907"/>
        </w:tabs>
        <w:spacing w:line="400" w:lineRule="exact"/>
        <w:ind w:firstLineChars="0"/>
        <w:jc w:val="both"/>
        <w:rPr>
          <w:rFonts w:ascii="宋体" w:hAnsi="宋体" w:cs="宋体"/>
          <w:vanish/>
          <w:color w:val="auto"/>
          <w:szCs w:val="21"/>
          <w:highlight w:val="none"/>
        </w:rPr>
      </w:pPr>
    </w:p>
    <w:p>
      <w:pPr>
        <w:numPr>
          <w:ilvl w:val="1"/>
          <w:numId w:val="7"/>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2" w:name="_Toc19657"/>
      <w:bookmarkStart w:id="123" w:name="_Toc24775"/>
      <w:r>
        <w:rPr>
          <w:rFonts w:hint="eastAsia"/>
          <w:color w:val="auto"/>
          <w:highlight w:val="none"/>
        </w:rPr>
        <w:t>26.商务、技术、价格评审</w:t>
      </w:r>
      <w:bookmarkEnd w:id="122"/>
      <w:bookmarkEnd w:id="123"/>
    </w:p>
    <w:p>
      <w:pPr>
        <w:pStyle w:val="24"/>
        <w:numPr>
          <w:ilvl w:val="0"/>
          <w:numId w:val="7"/>
        </w:numPr>
        <w:tabs>
          <w:tab w:val="left" w:pos="907"/>
        </w:tabs>
        <w:spacing w:line="400" w:lineRule="exact"/>
        <w:ind w:firstLineChars="0"/>
        <w:jc w:val="both"/>
        <w:rPr>
          <w:rFonts w:ascii="宋体" w:hAnsi="宋体" w:cs="宋体"/>
          <w:vanish/>
          <w:color w:val="auto"/>
          <w:szCs w:val="21"/>
          <w:highlight w:val="none"/>
        </w:rPr>
      </w:pP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4" w:name="_Toc316375620"/>
      <w:bookmarkStart w:id="125" w:name="_Toc5898"/>
      <w:bookmarkStart w:id="126" w:name="_Toc20328"/>
      <w:bookmarkStart w:id="127" w:name="_Toc19304"/>
      <w:bookmarkStart w:id="128" w:name="_Toc382049120"/>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4"/>
        <w:numPr>
          <w:ilvl w:val="0"/>
          <w:numId w:val="7"/>
        </w:numPr>
        <w:tabs>
          <w:tab w:val="left" w:pos="907"/>
        </w:tabs>
        <w:spacing w:line="400" w:lineRule="exact"/>
        <w:ind w:firstLineChars="0"/>
        <w:jc w:val="both"/>
        <w:rPr>
          <w:rFonts w:ascii="宋体" w:hAnsi="宋体" w:cs="宋体"/>
          <w:vanish/>
          <w:color w:val="auto"/>
          <w:szCs w:val="21"/>
          <w:highlight w:val="none"/>
        </w:rPr>
      </w:pP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9" w:name="_Toc4954"/>
      <w:bookmarkStart w:id="130" w:name="_Toc1994"/>
      <w:bookmarkStart w:id="131" w:name="_Toc508284011"/>
      <w:r>
        <w:rPr>
          <w:rFonts w:hint="eastAsia"/>
          <w:color w:val="auto"/>
          <w:highlight w:val="none"/>
        </w:rPr>
        <w:t>28.合同授予标准</w:t>
      </w:r>
      <w:bookmarkEnd w:id="129"/>
      <w:bookmarkEnd w:id="130"/>
      <w:bookmarkEnd w:id="131"/>
    </w:p>
    <w:p>
      <w:pPr>
        <w:pStyle w:val="24"/>
        <w:numPr>
          <w:ilvl w:val="0"/>
          <w:numId w:val="7"/>
        </w:numPr>
        <w:tabs>
          <w:tab w:val="left" w:pos="907"/>
        </w:tabs>
        <w:spacing w:line="400" w:lineRule="exact"/>
        <w:ind w:firstLineChars="0"/>
        <w:jc w:val="both"/>
        <w:rPr>
          <w:rFonts w:ascii="宋体" w:hAnsi="宋体" w:cs="宋体"/>
          <w:vanish/>
          <w:color w:val="auto"/>
          <w:szCs w:val="21"/>
          <w:highlight w:val="none"/>
        </w:rPr>
      </w:pP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2" w:name="_Toc14141"/>
      <w:bookmarkStart w:id="133" w:name="_Toc508284013"/>
      <w:bookmarkStart w:id="134" w:name="_Toc22043"/>
      <w:r>
        <w:rPr>
          <w:rFonts w:hint="eastAsia"/>
          <w:color w:val="auto"/>
          <w:highlight w:val="none"/>
        </w:rPr>
        <w:t>30.发布采购结果</w:t>
      </w:r>
      <w:bookmarkEnd w:id="132"/>
      <w:bookmarkEnd w:id="133"/>
      <w:bookmarkEnd w:id="134"/>
    </w:p>
    <w:p>
      <w:pPr>
        <w:pStyle w:val="24"/>
        <w:numPr>
          <w:ilvl w:val="0"/>
          <w:numId w:val="7"/>
        </w:numPr>
        <w:tabs>
          <w:tab w:val="left" w:pos="907"/>
        </w:tabs>
        <w:spacing w:line="400" w:lineRule="exact"/>
        <w:ind w:firstLineChars="0"/>
        <w:jc w:val="both"/>
        <w:rPr>
          <w:rFonts w:ascii="宋体" w:hAnsi="宋体" w:cs="宋体"/>
          <w:vanish/>
          <w:color w:val="auto"/>
          <w:szCs w:val="21"/>
          <w:highlight w:val="none"/>
        </w:rPr>
      </w:pP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7"/>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7"/>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10"/>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10"/>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10"/>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10"/>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10"/>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7"/>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7"/>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7"/>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24"/>
        <w:numPr>
          <w:ilvl w:val="0"/>
          <w:numId w:val="7"/>
        </w:numPr>
        <w:tabs>
          <w:tab w:val="left" w:pos="907"/>
        </w:tabs>
        <w:spacing w:line="400" w:lineRule="exact"/>
        <w:ind w:firstLineChars="0"/>
        <w:jc w:val="both"/>
        <w:rPr>
          <w:rFonts w:ascii="宋体" w:hAnsi="宋体" w:cs="宋体"/>
          <w:vanish/>
          <w:color w:val="auto"/>
          <w:szCs w:val="21"/>
          <w:highlight w:val="none"/>
        </w:rPr>
      </w:pP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7"/>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7" w:name="_Toc19434"/>
      <w:bookmarkStart w:id="138" w:name="_Toc23400"/>
      <w:r>
        <w:rPr>
          <w:rFonts w:hint="eastAsia"/>
          <w:color w:val="auto"/>
          <w:highlight w:val="none"/>
        </w:rPr>
        <w:t>31.招标文件的解释权</w:t>
      </w:r>
      <w:bookmarkEnd w:id="137"/>
      <w:bookmarkEnd w:id="138"/>
    </w:p>
    <w:p>
      <w:pPr>
        <w:pStyle w:val="24"/>
        <w:numPr>
          <w:ilvl w:val="0"/>
          <w:numId w:val="7"/>
        </w:numPr>
        <w:tabs>
          <w:tab w:val="left" w:pos="907"/>
        </w:tabs>
        <w:spacing w:line="400" w:lineRule="exact"/>
        <w:ind w:firstLineChars="0"/>
        <w:jc w:val="both"/>
        <w:rPr>
          <w:rFonts w:ascii="宋体" w:hAnsi="宋体" w:cs="宋体"/>
          <w:vanish/>
          <w:color w:val="auto"/>
          <w:szCs w:val="21"/>
          <w:highlight w:val="none"/>
        </w:rPr>
      </w:pPr>
    </w:p>
    <w:p>
      <w:pPr>
        <w:numPr>
          <w:ilvl w:val="1"/>
          <w:numId w:val="7"/>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2"/>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8"/>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4"/>
        <w:gridCol w:w="1400"/>
        <w:gridCol w:w="66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08"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序号</w:t>
            </w:r>
          </w:p>
        </w:tc>
        <w:tc>
          <w:tcPr>
            <w:tcW w:w="800"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条款名称</w:t>
            </w:r>
          </w:p>
        </w:tc>
        <w:tc>
          <w:tcPr>
            <w:tcW w:w="3791"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408"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80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rPr>
              <w:t>标的提供的时间</w:t>
            </w:r>
          </w:p>
        </w:tc>
        <w:tc>
          <w:tcPr>
            <w:tcW w:w="3791"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lang w:val="zh-CN" w:eastAsia="zh-CN" w:bidi="zh-CN"/>
              </w:rPr>
              <w:t>合同签订之日起30天内完成河涌治理提升建设；运营维护期自完成河涌治理提升建设后一年，运营维护期满后，中标人须无偿移交本项目所有的水质提升设施给采购人。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408"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80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3791"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408"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80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791"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从提交投标（响应）文件的截止之日起90日历天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408"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80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olor w:val="auto"/>
                <w:sz w:val="21"/>
                <w:szCs w:val="21"/>
                <w:highlight w:val="none"/>
              </w:rPr>
              <w:t>★付款方式</w:t>
            </w:r>
          </w:p>
        </w:tc>
        <w:tc>
          <w:tcPr>
            <w:tcW w:w="3791" w:type="pct"/>
            <w:vAlign w:val="center"/>
          </w:tcPr>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（1）按月支付，直到项目服务期结束。并根据服务范围水质监测效果进行扣减。</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（2）如当月河涌水质达到地表水V类标准（氨氮≤2mg/L、化学需氧量≤40mg/L、总磷≤0.4mg/L 溶解氧≥2mg/L），则支付当月该河涌所有运维费用；如未达到地表水V类标准但满足消除黑臭指标（透明度＞25cm, 溶解氧＞2mg/L, 氧化还原电位＞50mV，氨氮＜8mg/L），则支付当月该河涌运维费用80%；如未能达到消除黑臭目标的，则不予支付当月该河涌运维费用。</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（3）市委托第三方抽检：如当月河涌水质达不到市水环境生态达标考核标准，则扣减当月服务费20%。</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（4）采购单位考核：采购单位每月对乙方考核评分，合格线为 70 分， 满分 100 分。设当月考核分值为 F，则当月考核分值 F&lt;70 时，不予支付当月服务费用； 70≤F&lt;80 时，支付当月服务费用的 70%；80≤F&lt;90 时，支付当月服务费用的 80%； 当月考核分值 F≥90 时，支付当月服务费的 100%</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5）服务费在按以上第（2）、（3）项执行时（2项考核取最严者不叠加），还应与第（4）条采购单位考核处罚叠加。例如，当月第三方水质抽检为达标（对应支付100%），东莞市抽检不达标（对应支付80%），采购单位考核为85分（对应支付80%），则当月费用实际支付费用为：M*80%*80% 减其它罚款。</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zh-CN"/>
              </w:rPr>
              <w:t>注：本项目资金来源为财政性资金，相关付款程序应严格遵守财政部门资金支付程序规定。采购人规定的付款时间为向政府采购支付部门提出办理财政支付申请手续的时间（不含政府财政支付部门审核的时间），如因政策及请款手续影响，拨款未能及时到位，采购人不属违约，中标人应当继续履行合同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408"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800" w:type="pct"/>
            <w:vAlign w:val="center"/>
          </w:tcPr>
          <w:p>
            <w:pPr>
              <w:pStyle w:val="26"/>
              <w:keepNext w:val="0"/>
              <w:keepLines w:val="0"/>
              <w:pageBreakBefore w:val="0"/>
              <w:widowControl w:val="0"/>
              <w:kinsoku/>
              <w:wordWrap/>
              <w:overflowPunct/>
              <w:topLinePunct w:val="0"/>
              <w:autoSpaceDE w:val="0"/>
              <w:autoSpaceDN w:val="0"/>
              <w:bidi w:val="0"/>
              <w:adjustRightInd/>
              <w:snapToGrid/>
              <w:spacing w:before="0" w:beforeLines="30" w:after="0" w:afterLines="30" w:line="240" w:lineRule="auto"/>
              <w:ind w:left="0" w:leftChars="0"/>
              <w:jc w:val="center"/>
              <w:textAlignment w:val="auto"/>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验收要求</w:t>
            </w:r>
          </w:p>
        </w:tc>
        <w:tc>
          <w:tcPr>
            <w:tcW w:w="3791" w:type="pct"/>
            <w:vAlign w:val="center"/>
          </w:tcPr>
          <w:p>
            <w:pPr>
              <w:pStyle w:val="26"/>
              <w:keepNext w:val="0"/>
              <w:keepLines w:val="0"/>
              <w:pageBreakBefore w:val="0"/>
              <w:widowControl w:val="0"/>
              <w:kinsoku/>
              <w:wordWrap/>
              <w:overflowPunct/>
              <w:topLinePunct w:val="0"/>
              <w:autoSpaceDE w:val="0"/>
              <w:autoSpaceDN w:val="0"/>
              <w:bidi w:val="0"/>
              <w:adjustRightInd/>
              <w:snapToGrid/>
              <w:spacing w:before="0" w:beforeLines="30" w:after="0" w:afterLines="30" w:line="240" w:lineRule="auto"/>
              <w:ind w:left="0" w:firstLine="420" w:firstLineChars="200"/>
              <w:textAlignment w:val="auto"/>
              <w:rPr>
                <w:rFonts w:hint="eastAsia"/>
                <w:color w:val="auto"/>
                <w:sz w:val="21"/>
                <w:szCs w:val="21"/>
                <w:highlight w:val="none"/>
              </w:rPr>
            </w:pPr>
            <w:r>
              <w:rPr>
                <w:rFonts w:hint="eastAsia"/>
                <w:color w:val="auto"/>
                <w:sz w:val="21"/>
                <w:szCs w:val="21"/>
                <w:highlight w:val="none"/>
              </w:rPr>
              <w:t>1、项目相关治理设备正常运行，水质稳定达标；</w:t>
            </w:r>
          </w:p>
          <w:p>
            <w:pPr>
              <w:pStyle w:val="26"/>
              <w:keepNext w:val="0"/>
              <w:keepLines w:val="0"/>
              <w:pageBreakBefore w:val="0"/>
              <w:widowControl w:val="0"/>
              <w:kinsoku/>
              <w:wordWrap/>
              <w:overflowPunct/>
              <w:topLinePunct w:val="0"/>
              <w:autoSpaceDE w:val="0"/>
              <w:autoSpaceDN w:val="0"/>
              <w:bidi w:val="0"/>
              <w:adjustRightInd/>
              <w:snapToGrid/>
              <w:spacing w:before="0" w:beforeLines="30" w:after="0" w:afterLines="30" w:line="240" w:lineRule="auto"/>
              <w:ind w:left="0" w:firstLine="420" w:firstLineChars="200"/>
              <w:textAlignment w:val="auto"/>
              <w:rPr>
                <w:rFonts w:hint="eastAsia"/>
                <w:color w:val="auto"/>
                <w:sz w:val="21"/>
                <w:szCs w:val="21"/>
                <w:highlight w:val="none"/>
              </w:rPr>
            </w:pPr>
            <w:r>
              <w:rPr>
                <w:rFonts w:hint="eastAsia"/>
                <w:color w:val="auto"/>
                <w:sz w:val="21"/>
                <w:szCs w:val="21"/>
                <w:highlight w:val="none"/>
              </w:rPr>
              <w:t>2、除暴雨、溢流、工业偷排、农田水倒灌等突发环境污染事件及其它不可抗力因素外，主要指标（氨氮、总磷、化学需氧量、溶解氧）达到地表水V类标准（GB 3838-2002）。</w:t>
            </w:r>
          </w:p>
          <w:p>
            <w:pPr>
              <w:pStyle w:val="26"/>
              <w:keepNext w:val="0"/>
              <w:keepLines w:val="0"/>
              <w:pageBreakBefore w:val="0"/>
              <w:widowControl w:val="0"/>
              <w:kinsoku/>
              <w:wordWrap/>
              <w:overflowPunct/>
              <w:topLinePunct w:val="0"/>
              <w:autoSpaceDE w:val="0"/>
              <w:autoSpaceDN w:val="0"/>
              <w:bidi w:val="0"/>
              <w:adjustRightInd/>
              <w:snapToGrid/>
              <w:spacing w:before="0" w:beforeLines="30" w:after="0" w:afterLines="30" w:line="240" w:lineRule="auto"/>
              <w:ind w:left="0" w:firstLine="420" w:firstLineChars="200"/>
              <w:textAlignment w:val="auto"/>
              <w:rPr>
                <w:rFonts w:hint="eastAsia"/>
                <w:color w:val="auto"/>
                <w:sz w:val="21"/>
                <w:szCs w:val="21"/>
                <w:highlight w:val="none"/>
              </w:rPr>
            </w:pPr>
            <w:r>
              <w:rPr>
                <w:rFonts w:hint="eastAsia"/>
                <w:color w:val="auto"/>
                <w:sz w:val="21"/>
                <w:szCs w:val="21"/>
                <w:highlight w:val="none"/>
              </w:rPr>
              <w:t>3、</w:t>
            </w:r>
            <w:r>
              <w:rPr>
                <w:rFonts w:hint="eastAsia" w:ascii="宋体" w:hAnsi="宋体" w:eastAsia="宋体" w:cs="宋体"/>
                <w:color w:val="auto"/>
                <w:sz w:val="21"/>
                <w:szCs w:val="21"/>
                <w:highlight w:val="none"/>
                <w:lang w:val="en-US" w:eastAsia="zh-CN" w:bidi="zh-CN"/>
              </w:rPr>
              <w:t>雨天结束或发生环境突发事件后3日内达到消除黑臭，8日内达到地表V类水体标准。</w:t>
            </w:r>
          </w:p>
          <w:p>
            <w:pPr>
              <w:pStyle w:val="26"/>
              <w:keepNext w:val="0"/>
              <w:keepLines w:val="0"/>
              <w:pageBreakBefore w:val="0"/>
              <w:widowControl w:val="0"/>
              <w:kinsoku/>
              <w:wordWrap/>
              <w:overflowPunct/>
              <w:topLinePunct w:val="0"/>
              <w:autoSpaceDE w:val="0"/>
              <w:autoSpaceDN w:val="0"/>
              <w:bidi w:val="0"/>
              <w:adjustRightInd/>
              <w:snapToGrid/>
              <w:spacing w:before="0" w:after="0" w:line="288" w:lineRule="auto"/>
              <w:ind w:left="0" w:leftChars="0" w:firstLine="420" w:firstLineChars="200"/>
              <w:jc w:val="both"/>
              <w:textAlignment w:val="auto"/>
              <w:rPr>
                <w:rFonts w:hint="eastAsia" w:cs="宋体"/>
                <w:color w:val="auto"/>
                <w:sz w:val="21"/>
                <w:szCs w:val="21"/>
                <w:highlight w:val="none"/>
                <w:lang w:val="en-US" w:eastAsia="zh-CN" w:bidi="zh-CN"/>
              </w:rPr>
            </w:pPr>
            <w:r>
              <w:rPr>
                <w:rFonts w:hint="eastAsia"/>
                <w:color w:val="auto"/>
                <w:sz w:val="21"/>
                <w:szCs w:val="21"/>
                <w:highlight w:val="none"/>
              </w:rPr>
              <w:t>4、运维管理工作需符合</w:t>
            </w:r>
            <w:r>
              <w:rPr>
                <w:rFonts w:hint="eastAsia"/>
                <w:color w:val="auto"/>
                <w:sz w:val="21"/>
                <w:szCs w:val="21"/>
                <w:highlight w:val="none"/>
                <w:lang w:eastAsia="zh-CN"/>
              </w:rPr>
              <w:t>采购单位</w:t>
            </w:r>
            <w:r>
              <w:rPr>
                <w:rFonts w:hint="eastAsia"/>
                <w:color w:val="auto"/>
                <w:sz w:val="21"/>
                <w:szCs w:val="21"/>
                <w:highlight w:val="none"/>
              </w:rPr>
              <w:t>提出的服务要求和技术要求。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408"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6</w:t>
            </w:r>
          </w:p>
        </w:tc>
        <w:tc>
          <w:tcPr>
            <w:tcW w:w="800" w:type="pc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rPr>
              <w:t>履约保证金</w:t>
            </w:r>
          </w:p>
        </w:tc>
        <w:tc>
          <w:tcPr>
            <w:tcW w:w="3791" w:type="pct"/>
            <w:vAlign w:val="center"/>
          </w:tcPr>
          <w:p>
            <w:pPr>
              <w:keepNext w:val="0"/>
              <w:keepLines w:val="0"/>
              <w:pageBreakBefore w:val="0"/>
              <w:widowControl/>
              <w:kinsoku/>
              <w:wordWrap/>
              <w:overflowPunct/>
              <w:topLinePunct w:val="0"/>
              <w:autoSpaceDE w:val="0"/>
              <w:autoSpaceDN w:val="0"/>
              <w:bidi w:val="0"/>
              <w:adjustRightInd/>
              <w:snapToGrid/>
              <w:spacing w:before="0" w:after="0" w:line="288" w:lineRule="auto"/>
              <w:ind w:firstLine="420" w:firstLineChars="200"/>
              <w:jc w:val="both"/>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zh-CN" w:eastAsia="zh-CN" w:bidi="zh-CN"/>
              </w:rPr>
              <w:t>本项目收取履约保证金，收取比例为：</w:t>
            </w:r>
            <w:r>
              <w:rPr>
                <w:rFonts w:hint="eastAsia" w:ascii="宋体" w:hAnsi="宋体" w:eastAsia="宋体" w:cs="宋体"/>
                <w:color w:val="auto"/>
                <w:sz w:val="21"/>
                <w:szCs w:val="21"/>
                <w:highlight w:val="none"/>
                <w:lang w:val="en-US" w:eastAsia="zh-CN" w:bidi="zh-CN"/>
              </w:rPr>
              <w:t>5%。</w:t>
            </w:r>
          </w:p>
          <w:p>
            <w:pPr>
              <w:pStyle w:val="26"/>
              <w:keepNext w:val="0"/>
              <w:keepLines w:val="0"/>
              <w:pageBreakBefore w:val="0"/>
              <w:widowControl/>
              <w:kinsoku/>
              <w:wordWrap/>
              <w:overflowPunct/>
              <w:topLinePunct w:val="0"/>
              <w:autoSpaceDE w:val="0"/>
              <w:autoSpaceDN w:val="0"/>
              <w:bidi w:val="0"/>
              <w:adjustRightInd/>
              <w:snapToGrid/>
              <w:spacing w:before="0" w:after="0" w:line="288"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说明：</w:t>
            </w:r>
            <w:r>
              <w:rPr>
                <w:rFonts w:hint="eastAsia" w:ascii="宋体" w:hAnsi="宋体" w:eastAsia="宋体" w:cs="宋体"/>
                <w:color w:val="auto"/>
                <w:sz w:val="21"/>
                <w:szCs w:val="21"/>
                <w:highlight w:val="none"/>
              </w:rPr>
              <w:t>中标人应在领取中标通知书之后签订合同之前递交履约保证金</w:t>
            </w:r>
            <w:r>
              <w:rPr>
                <w:rFonts w:hint="eastAsia" w:ascii="宋体" w:hAnsi="宋体" w:eastAsia="宋体" w:cs="宋体"/>
                <w:color w:val="auto"/>
                <w:sz w:val="21"/>
                <w:szCs w:val="21"/>
                <w:highlight w:val="none"/>
                <w:lang w:eastAsia="zh-CN"/>
              </w:rPr>
              <w:t>，履约保证金可采用保证金（</w:t>
            </w:r>
            <w:r>
              <w:rPr>
                <w:rFonts w:hint="eastAsia" w:ascii="宋体" w:hAnsi="宋体" w:eastAsia="宋体" w:cs="宋体"/>
                <w:color w:val="auto"/>
                <w:sz w:val="21"/>
                <w:szCs w:val="21"/>
                <w:highlight w:val="none"/>
              </w:rPr>
              <w:t>银行</w:t>
            </w:r>
            <w:r>
              <w:rPr>
                <w:rFonts w:hint="eastAsia" w:ascii="宋体" w:hAnsi="宋体" w:eastAsia="宋体" w:cs="宋体"/>
                <w:color w:val="auto"/>
                <w:sz w:val="21"/>
                <w:szCs w:val="21"/>
                <w:highlight w:val="none"/>
                <w:lang w:eastAsia="zh-CN"/>
              </w:rPr>
              <w:t>转账</w:t>
            </w:r>
            <w:r>
              <w:rPr>
                <w:rFonts w:hint="eastAsia" w:ascii="宋体" w:hAnsi="宋体" w:eastAsia="宋体" w:cs="宋体"/>
                <w:color w:val="auto"/>
                <w:sz w:val="21"/>
                <w:szCs w:val="21"/>
                <w:highlight w:val="none"/>
              </w:rPr>
              <w:t>、电汇</w:t>
            </w:r>
            <w:r>
              <w:rPr>
                <w:rFonts w:hint="eastAsia" w:ascii="宋体" w:hAnsi="宋体" w:eastAsia="宋体" w:cs="宋体"/>
                <w:color w:val="auto"/>
                <w:sz w:val="21"/>
                <w:szCs w:val="21"/>
                <w:highlight w:val="none"/>
                <w:lang w:eastAsia="zh-CN"/>
              </w:rPr>
              <w:t>）方式，或采用</w:t>
            </w:r>
            <w:r>
              <w:rPr>
                <w:rFonts w:hint="eastAsia" w:ascii="宋体" w:hAnsi="宋体" w:eastAsia="宋体" w:cs="宋体"/>
                <w:color w:val="auto"/>
                <w:sz w:val="21"/>
                <w:szCs w:val="21"/>
                <w:highlight w:val="none"/>
              </w:rPr>
              <w:t>履约保函方式</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rPr>
              <w:t>履约保证金在</w:t>
            </w:r>
            <w:r>
              <w:rPr>
                <w:rFonts w:hint="eastAsia" w:ascii="宋体" w:hAnsi="宋体" w:eastAsia="宋体" w:cs="宋体"/>
                <w:color w:val="auto"/>
                <w:sz w:val="21"/>
                <w:szCs w:val="21"/>
                <w:highlight w:val="none"/>
                <w:lang w:eastAsia="zh-CN"/>
              </w:rPr>
              <w:t>合同期满</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或产品验收合格后</w:t>
            </w:r>
            <w:r>
              <w:rPr>
                <w:rFonts w:hint="eastAsia" w:ascii="宋体" w:hAnsi="宋体" w:eastAsia="宋体" w:cs="宋体"/>
                <w:color w:val="auto"/>
                <w:sz w:val="21"/>
                <w:szCs w:val="21"/>
                <w:highlight w:val="none"/>
              </w:rPr>
              <w:t>，中标人向采购人提交退回履约保证金的申请、履约保证金汇款凭证复印件、采购合同、采购项目验收报告原件、中标通知书复印件，前往采购人办理履约保证金退还手续</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408" w:type="pct"/>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7</w:t>
            </w:r>
          </w:p>
        </w:tc>
        <w:tc>
          <w:tcPr>
            <w:tcW w:w="800" w:type="pct"/>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1"/>
                <w:szCs w:val="21"/>
                <w:highlight w:val="none"/>
                <w:lang w:val="en-US" w:eastAsia="zh-CN" w:bidi="ar-SA"/>
              </w:rPr>
            </w:pPr>
            <w:r>
              <w:rPr>
                <w:rFonts w:hint="eastAsia" w:ascii="宋体" w:hAnsi="宋体"/>
                <w:color w:val="auto"/>
                <w:sz w:val="21"/>
                <w:szCs w:val="21"/>
                <w:highlight w:val="none"/>
                <w:lang w:val="en-US" w:eastAsia="zh-CN"/>
              </w:rPr>
              <w:t>其他</w:t>
            </w:r>
          </w:p>
        </w:tc>
        <w:tc>
          <w:tcPr>
            <w:tcW w:w="663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288" w:lineRule="auto"/>
              <w:ind w:firstLine="420" w:firstLineChars="200"/>
              <w:jc w:val="both"/>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1、报价要求：</w:t>
            </w:r>
          </w:p>
          <w:p>
            <w:pPr>
              <w:keepNext w:val="0"/>
              <w:keepLines w:val="0"/>
              <w:pageBreakBefore w:val="0"/>
              <w:widowControl w:val="0"/>
              <w:kinsoku/>
              <w:wordWrap/>
              <w:overflowPunct/>
              <w:topLinePunct w:val="0"/>
              <w:autoSpaceDE w:val="0"/>
              <w:autoSpaceDN w:val="0"/>
              <w:bidi w:val="0"/>
              <w:adjustRightInd/>
              <w:snapToGrid/>
              <w:spacing w:before="0" w:after="0" w:line="288" w:lineRule="auto"/>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宋体"/>
                <w:color w:val="auto"/>
                <w:sz w:val="21"/>
                <w:szCs w:val="21"/>
                <w:highlight w:val="none"/>
              </w:rPr>
              <w:t>投标报价采取打包报价的方式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bidi="zh-CN"/>
              </w:rPr>
              <w:t xml:space="preserve">投标报价包括材料、工具、人工、管理费、利润、税金、风险、招标代理费用等一切因素所有应该和可能发生的费用因素。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408" w:type="pct"/>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olor w:val="auto"/>
                <w:sz w:val="21"/>
                <w:szCs w:val="21"/>
                <w:highlight w:val="none"/>
                <w:lang w:val="en-US" w:eastAsia="zh-CN"/>
              </w:rPr>
            </w:pPr>
          </w:p>
        </w:tc>
        <w:tc>
          <w:tcPr>
            <w:tcW w:w="800" w:type="pct"/>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 w:val="21"/>
                <w:szCs w:val="21"/>
                <w:highlight w:val="none"/>
              </w:rPr>
            </w:pPr>
          </w:p>
        </w:tc>
        <w:tc>
          <w:tcPr>
            <w:tcW w:w="663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30" w:after="0" w:afterLines="30" w:line="240" w:lineRule="auto"/>
              <w:ind w:firstLine="420" w:firstLineChars="200"/>
              <w:jc w:val="both"/>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2、合同条款：</w:t>
            </w:r>
          </w:p>
          <w:p>
            <w:pPr>
              <w:keepNext w:val="0"/>
              <w:keepLines w:val="0"/>
              <w:pageBreakBefore w:val="0"/>
              <w:widowControl w:val="0"/>
              <w:kinsoku/>
              <w:wordWrap/>
              <w:overflowPunct/>
              <w:topLinePunct w:val="0"/>
              <w:autoSpaceDE w:val="0"/>
              <w:autoSpaceDN w:val="0"/>
              <w:bidi w:val="0"/>
              <w:adjustRightInd/>
              <w:snapToGrid/>
              <w:spacing w:before="0" w:beforeLines="30" w:after="0" w:afterLines="30" w:line="240" w:lineRule="auto"/>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lang w:val="en-US" w:eastAsia="zh-CN" w:bidi="zh-CN"/>
              </w:rPr>
              <w:t>供应商实质响应合同条款。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408" w:type="pct"/>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olor w:val="auto"/>
                <w:sz w:val="21"/>
                <w:szCs w:val="21"/>
                <w:highlight w:val="none"/>
                <w:lang w:val="en-US" w:eastAsia="zh-CN"/>
              </w:rPr>
            </w:pPr>
          </w:p>
        </w:tc>
        <w:tc>
          <w:tcPr>
            <w:tcW w:w="800" w:type="pct"/>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 w:val="21"/>
                <w:szCs w:val="21"/>
                <w:highlight w:val="none"/>
              </w:rPr>
            </w:pPr>
          </w:p>
        </w:tc>
        <w:tc>
          <w:tcPr>
            <w:tcW w:w="663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30" w:after="0" w:afterLines="30" w:line="240" w:lineRule="auto"/>
              <w:ind w:firstLine="420" w:firstLineChars="200"/>
              <w:jc w:val="both"/>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3、其他要求：</w:t>
            </w:r>
          </w:p>
          <w:p>
            <w:pPr>
              <w:keepNext w:val="0"/>
              <w:keepLines w:val="0"/>
              <w:pageBreakBefore w:val="0"/>
              <w:widowControl w:val="0"/>
              <w:kinsoku/>
              <w:wordWrap/>
              <w:overflowPunct/>
              <w:topLinePunct w:val="0"/>
              <w:autoSpaceDE w:val="0"/>
              <w:autoSpaceDN w:val="0"/>
              <w:bidi w:val="0"/>
              <w:adjustRightInd/>
              <w:snapToGrid/>
              <w:spacing w:before="0" w:beforeLines="30" w:after="0" w:afterLines="30" w:line="240" w:lineRule="auto"/>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color w:val="auto"/>
          <w:highlight w:val="none"/>
        </w:rPr>
      </w:pPr>
      <w:r>
        <w:rPr>
          <w:color w:val="auto"/>
          <w:highlight w:val="none"/>
        </w:rPr>
        <w:br w:type="page"/>
      </w:r>
    </w:p>
    <w:p>
      <w:pPr>
        <w:jc w:val="center"/>
        <w:outlineLvl w:val="1"/>
        <w:rPr>
          <w:b/>
          <w:bCs/>
          <w:color w:val="auto"/>
          <w:sz w:val="28"/>
          <w:szCs w:val="36"/>
          <w:highlight w:val="none"/>
        </w:rPr>
      </w:pPr>
      <w:bookmarkStart w:id="141" w:name="_Toc4572"/>
      <w:r>
        <w:rPr>
          <w:rFonts w:hint="eastAsia"/>
          <w:b/>
          <w:bCs/>
          <w:color w:val="auto"/>
          <w:sz w:val="28"/>
          <w:szCs w:val="36"/>
          <w:highlight w:val="none"/>
        </w:rPr>
        <w:t>技术要求</w:t>
      </w:r>
      <w:bookmarkEnd w:id="141"/>
    </w:p>
    <w:p>
      <w:pPr>
        <w:pStyle w:val="24"/>
        <w:numPr>
          <w:ilvl w:val="0"/>
          <w:numId w:val="0"/>
        </w:numPr>
        <w:spacing w:after="0" w:line="360" w:lineRule="auto"/>
        <w:ind w:leftChars="0"/>
        <w:rPr>
          <w:rFonts w:hint="eastAsia"/>
          <w:b/>
          <w:bCs/>
          <w:color w:val="auto"/>
          <w:sz w:val="21"/>
          <w:szCs w:val="21"/>
          <w:highlight w:val="none"/>
          <w:lang w:val="en-US" w:eastAsia="zh-CN"/>
        </w:rPr>
      </w:pPr>
      <w:r>
        <w:rPr>
          <w:rFonts w:hint="eastAsia"/>
          <w:b/>
          <w:bCs/>
          <w:color w:val="auto"/>
          <w:sz w:val="21"/>
          <w:szCs w:val="21"/>
          <w:highlight w:val="none"/>
          <w:lang w:val="en-US" w:eastAsia="zh-CN"/>
        </w:rPr>
        <w:t>一、基本情况</w:t>
      </w:r>
    </w:p>
    <w:p>
      <w:pPr>
        <w:keepNext/>
        <w:keepLines/>
        <w:pageBreakBefore w:val="0"/>
        <w:widowControl w:val="0"/>
        <w:kinsoku/>
        <w:overflowPunct/>
        <w:topLinePunct w:val="0"/>
        <w:autoSpaceDE w:val="0"/>
        <w:autoSpaceDN w:val="0"/>
        <w:bidi w:val="0"/>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eastAsia="宋体" w:cs="宋体"/>
          <w:b/>
          <w:color w:val="auto"/>
          <w:sz w:val="21"/>
          <w:szCs w:val="21"/>
          <w:highlight w:val="none"/>
          <w:lang w:val="en-US" w:eastAsia="zh-CN" w:bidi="zh-CN"/>
        </w:rPr>
        <w:t>1.1 项目背景</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实现修复城市水生态、改善城市水环境、提高城市水安全等多重目标的有效手段。对河涌水体自然形态进行治理和修复，逐步改善河涌水环境质量，构建良性生态循环系统，实施生态修复，营造多样性生物生存环境。</w:t>
      </w:r>
    </w:p>
    <w:p>
      <w:pPr>
        <w:keepNext/>
        <w:keepLines/>
        <w:pageBreakBefore w:val="0"/>
        <w:widowControl w:val="0"/>
        <w:kinsoku/>
        <w:overflowPunct/>
        <w:topLinePunct w:val="0"/>
        <w:autoSpaceDE w:val="0"/>
        <w:autoSpaceDN w:val="0"/>
        <w:bidi w:val="0"/>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eastAsia="宋体" w:cs="宋体"/>
          <w:b/>
          <w:color w:val="auto"/>
          <w:sz w:val="21"/>
          <w:szCs w:val="21"/>
          <w:highlight w:val="none"/>
          <w:lang w:val="en-US" w:eastAsia="zh-CN" w:bidi="zh-CN"/>
        </w:rPr>
        <w:t>1.2 项目原则</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1、执行国家相关环境保护的政策，运营工作符合国家有关法规、规范及标准； </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2、优先采用技术先进成熟、稳定、可靠的运营管理措施，确保河涌水质稳定达标； </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3、在项目运营管理范围内，本着便于运营和维护管理的原则，合理分配人员及设备，配合项目环境情况，集中管理，降低成本； </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4、加强运营团队专业化管理能力，在运营组织方面充分发挥专业管理人员和专业运营人员的优势，采用综合运营手段，做到合理调配。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eastAsia="宋体"/>
          <w:b/>
          <w:bCs/>
          <w:color w:val="auto"/>
          <w:highlight w:val="none"/>
          <w:lang w:val="en-US" w:eastAsia="zh-CN"/>
        </w:rPr>
      </w:pPr>
      <w:r>
        <w:rPr>
          <w:rFonts w:hint="eastAsia"/>
          <w:b/>
          <w:bCs/>
          <w:color w:val="auto"/>
          <w:highlight w:val="none"/>
          <w:lang w:val="en-US" w:eastAsia="zh-CN"/>
        </w:rPr>
        <w:t>二</w:t>
      </w:r>
      <w:r>
        <w:rPr>
          <w:rFonts w:hint="eastAsia" w:eastAsia="宋体"/>
          <w:b/>
          <w:bCs/>
          <w:color w:val="auto"/>
          <w:highlight w:val="none"/>
          <w:lang w:eastAsia="zh-CN"/>
        </w:rPr>
        <w:t>、</w:t>
      </w:r>
      <w:r>
        <w:rPr>
          <w:rFonts w:hint="eastAsia" w:eastAsia="宋体"/>
          <w:b/>
          <w:bCs/>
          <w:color w:val="auto"/>
          <w:highlight w:val="none"/>
          <w:lang w:val="en-US" w:eastAsia="zh-CN"/>
        </w:rPr>
        <w:t>服务内容及要求</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2.1项目服务范围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b/>
          <w:bCs/>
          <w:color w:val="auto"/>
          <w:sz w:val="24"/>
          <w:szCs w:val="24"/>
          <w:highlight w:val="none"/>
          <w:lang w:val="en-US" w:eastAsia="zh-CN"/>
        </w:rPr>
      </w:pPr>
      <w:r>
        <w:rPr>
          <w:rFonts w:hint="eastAsia" w:ascii="宋体" w:hAnsi="宋体" w:eastAsia="宋体" w:cs="宋体"/>
          <w:b w:val="0"/>
          <w:bCs w:val="0"/>
          <w:color w:val="auto"/>
          <w:sz w:val="21"/>
          <w:szCs w:val="21"/>
          <w:highlight w:val="none"/>
          <w:lang w:val="en-US" w:eastAsia="zh-CN"/>
        </w:rPr>
        <w:t>松柏塘排渠长约1300m，宽约8m，深约0.6m。</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cs="宋体"/>
          <w:b/>
          <w:bCs/>
          <w:color w:val="auto"/>
          <w:sz w:val="21"/>
          <w:szCs w:val="21"/>
          <w:highlight w:val="none"/>
          <w:lang w:val="en-US" w:eastAsia="zh-CN"/>
        </w:rPr>
      </w:pPr>
      <w:bookmarkStart w:id="142" w:name="_Toc24463"/>
      <w:bookmarkStart w:id="143" w:name="_Toc2461"/>
      <w:bookmarkStart w:id="144" w:name="_Toc21892"/>
      <w:r>
        <w:rPr>
          <w:rFonts w:hint="eastAsia" w:ascii="宋体" w:hAnsi="宋体" w:cs="宋体"/>
          <w:b/>
          <w:bCs/>
          <w:color w:val="auto"/>
          <w:sz w:val="21"/>
          <w:szCs w:val="21"/>
          <w:highlight w:val="none"/>
          <w:lang w:val="en-US" w:eastAsia="zh-CN"/>
        </w:rPr>
        <w:t>2.2项目服务内容</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142"/>
        <w:gridCol w:w="3271"/>
        <w:gridCol w:w="535"/>
        <w:gridCol w:w="680"/>
        <w:gridCol w:w="2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34"/>
                <w:rFonts w:hint="eastAsia" w:ascii="宋体" w:hAnsi="宋体" w:eastAsia="宋体" w:cs="宋体"/>
                <w:color w:val="auto"/>
                <w:sz w:val="21"/>
                <w:szCs w:val="21"/>
                <w:highlight w:val="none"/>
                <w:lang w:val="en-US" w:eastAsia="zh-CN" w:bidi="ar"/>
              </w:rPr>
              <w:t>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34"/>
                <w:rFonts w:hint="eastAsia" w:ascii="宋体" w:hAnsi="宋体" w:eastAsia="宋体" w:cs="宋体"/>
                <w:color w:val="auto"/>
                <w:sz w:val="21"/>
                <w:szCs w:val="21"/>
                <w:highlight w:val="none"/>
                <w:lang w:val="en-US" w:eastAsia="zh-CN" w:bidi="ar"/>
              </w:rPr>
              <w:t>项目</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34"/>
                <w:rFonts w:hint="eastAsia" w:ascii="宋体" w:hAnsi="宋体" w:eastAsia="宋体" w:cs="宋体"/>
                <w:color w:val="auto"/>
                <w:sz w:val="21"/>
                <w:szCs w:val="21"/>
                <w:highlight w:val="none"/>
                <w:lang w:val="en-US" w:eastAsia="zh-CN" w:bidi="ar"/>
              </w:rPr>
              <w:t>规格型号</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34"/>
                <w:rFonts w:hint="eastAsia" w:ascii="宋体" w:hAnsi="宋体" w:eastAsia="宋体" w:cs="宋体"/>
                <w:color w:val="auto"/>
                <w:sz w:val="21"/>
                <w:szCs w:val="21"/>
                <w:highlight w:val="none"/>
                <w:lang w:val="en-US" w:eastAsia="zh-CN" w:bidi="ar"/>
              </w:rPr>
              <w:t>单位</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34"/>
                <w:rFonts w:hint="eastAsia" w:ascii="宋体" w:hAnsi="宋体" w:eastAsia="宋体" w:cs="宋体"/>
                <w:color w:val="auto"/>
                <w:sz w:val="21"/>
                <w:szCs w:val="21"/>
                <w:highlight w:val="none"/>
                <w:lang w:val="en-US" w:eastAsia="zh-CN" w:bidi="ar"/>
              </w:rPr>
              <w:t>数量</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34"/>
                <w:rFonts w:hint="eastAsia" w:ascii="宋体" w:hAnsi="宋体" w:eastAsia="宋体" w:cs="宋体"/>
                <w:color w:val="auto"/>
                <w:sz w:val="21"/>
                <w:szCs w:val="21"/>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一、治理提升建设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Style w:val="35"/>
                <w:rFonts w:hint="eastAsia" w:ascii="宋体" w:hAnsi="宋体" w:eastAsia="宋体" w:cs="宋体"/>
                <w:color w:val="auto"/>
                <w:sz w:val="21"/>
                <w:szCs w:val="21"/>
                <w:highlight w:val="none"/>
                <w:lang w:val="en-US" w:eastAsia="zh-CN" w:bidi="ar"/>
              </w:rPr>
              <w:t>支流截污</w:t>
            </w:r>
            <w:r>
              <w:rPr>
                <w:rStyle w:val="35"/>
                <w:rFonts w:hint="eastAsia" w:ascii="宋体" w:hAnsi="宋体" w:cs="宋体"/>
                <w:color w:val="auto"/>
                <w:sz w:val="21"/>
                <w:szCs w:val="21"/>
                <w:highlight w:val="none"/>
                <w:lang w:val="en-US" w:eastAsia="zh-CN" w:bidi="ar"/>
              </w:rPr>
              <w:t>措施</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截污堰，钢筋混凝土结构、堰体尺寸：长</w:t>
            </w:r>
            <w:r>
              <w:rPr>
                <w:rStyle w:val="36"/>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宽</w:t>
            </w:r>
            <w:r>
              <w:rPr>
                <w:rStyle w:val="36"/>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高</w:t>
            </w:r>
            <w:r>
              <w:rPr>
                <w:rStyle w:val="36"/>
                <w:rFonts w:hint="eastAsia" w:ascii="宋体" w:hAnsi="宋体" w:eastAsia="宋体" w:cs="宋体"/>
                <w:color w:val="auto"/>
                <w:sz w:val="21"/>
                <w:szCs w:val="21"/>
                <w:highlight w:val="none"/>
                <w:lang w:val="en-US" w:eastAsia="zh-CN" w:bidi="ar"/>
              </w:rPr>
              <w:t>=4.0×0.3×1.0m</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座</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拍门</w:t>
            </w:r>
            <w:r>
              <w:rPr>
                <w:rStyle w:val="36"/>
                <w:rFonts w:hint="eastAsia" w:ascii="宋体" w:hAnsi="宋体" w:eastAsia="宋体" w:cs="宋体"/>
                <w:color w:val="auto"/>
                <w:sz w:val="21"/>
                <w:szCs w:val="21"/>
                <w:highlight w:val="none"/>
                <w:lang w:val="en-US" w:eastAsia="zh-CN" w:bidi="ar"/>
              </w:rPr>
              <w:t xml:space="preserve"> </w:t>
            </w:r>
            <w:r>
              <w:rPr>
                <w:rStyle w:val="35"/>
                <w:rFonts w:hint="eastAsia" w:ascii="宋体" w:hAnsi="宋体" w:eastAsia="宋体" w:cs="宋体"/>
                <w:color w:val="auto"/>
                <w:sz w:val="21"/>
                <w:szCs w:val="21"/>
                <w:highlight w:val="none"/>
                <w:lang w:val="en-US" w:eastAsia="zh-CN" w:bidi="ar"/>
              </w:rPr>
              <w:t>规格：长</w:t>
            </w:r>
            <w:r>
              <w:rPr>
                <w:rStyle w:val="36"/>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宽</w:t>
            </w:r>
            <w:r>
              <w:rPr>
                <w:rStyle w:val="36"/>
                <w:rFonts w:hint="eastAsia" w:ascii="宋体" w:hAnsi="宋体" w:eastAsia="宋体" w:cs="宋体"/>
                <w:color w:val="auto"/>
                <w:sz w:val="21"/>
                <w:szCs w:val="21"/>
                <w:highlight w:val="none"/>
                <w:lang w:val="en-US" w:eastAsia="zh-CN" w:bidi="ar"/>
              </w:rPr>
              <w:t>=0.3×0.3m</w:t>
            </w:r>
            <w:r>
              <w:rPr>
                <w:rStyle w:val="35"/>
                <w:rFonts w:hint="eastAsia" w:ascii="宋体" w:hAnsi="宋体" w:eastAsia="宋体" w:cs="宋体"/>
                <w:color w:val="auto"/>
                <w:sz w:val="21"/>
                <w:szCs w:val="21"/>
                <w:highlight w:val="none"/>
                <w:lang w:val="en-US" w:eastAsia="zh-CN" w:bidi="ar"/>
              </w:rPr>
              <w:t>；材质：钢制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截污泵，流量：</w:t>
            </w:r>
            <w:r>
              <w:rPr>
                <w:rStyle w:val="36"/>
                <w:rFonts w:hint="eastAsia" w:ascii="宋体" w:hAnsi="宋体" w:eastAsia="宋体" w:cs="宋体"/>
                <w:color w:val="auto"/>
                <w:sz w:val="21"/>
                <w:szCs w:val="21"/>
                <w:highlight w:val="none"/>
                <w:lang w:val="en-US" w:eastAsia="zh-CN" w:bidi="ar"/>
              </w:rPr>
              <w:t>44.7m</w:t>
            </w:r>
            <w:r>
              <w:rPr>
                <w:rStyle w:val="37"/>
                <w:rFonts w:hint="eastAsia" w:ascii="宋体" w:hAnsi="宋体" w:eastAsia="宋体" w:cs="宋体"/>
                <w:color w:val="auto"/>
                <w:sz w:val="21"/>
                <w:szCs w:val="21"/>
                <w:highlight w:val="none"/>
                <w:lang w:val="en-US" w:eastAsia="zh-CN" w:bidi="ar"/>
              </w:rPr>
              <w:t>3</w:t>
            </w:r>
            <w:r>
              <w:rPr>
                <w:rStyle w:val="36"/>
                <w:rFonts w:hint="eastAsia" w:ascii="宋体" w:hAnsi="宋体" w:eastAsia="宋体" w:cs="宋体"/>
                <w:color w:val="auto"/>
                <w:sz w:val="21"/>
                <w:szCs w:val="21"/>
                <w:highlight w:val="none"/>
                <w:lang w:val="en-US" w:eastAsia="zh-CN" w:bidi="ar"/>
              </w:rPr>
              <w:t>/h</w:t>
            </w:r>
            <w:r>
              <w:rPr>
                <w:rStyle w:val="35"/>
                <w:rFonts w:hint="eastAsia" w:ascii="宋体" w:hAnsi="宋体" w:eastAsia="宋体" w:cs="宋体"/>
                <w:color w:val="auto"/>
                <w:sz w:val="21"/>
                <w:szCs w:val="21"/>
                <w:highlight w:val="none"/>
                <w:lang w:val="en-US" w:eastAsia="zh-CN" w:bidi="ar"/>
              </w:rPr>
              <w:t>；功率：</w:t>
            </w:r>
            <w:r>
              <w:rPr>
                <w:rStyle w:val="36"/>
                <w:rFonts w:hint="eastAsia" w:ascii="宋体" w:hAnsi="宋体" w:eastAsia="宋体" w:cs="宋体"/>
                <w:color w:val="auto"/>
                <w:sz w:val="21"/>
                <w:szCs w:val="21"/>
                <w:highlight w:val="none"/>
                <w:lang w:val="en-US" w:eastAsia="zh-CN" w:bidi="ar"/>
              </w:rPr>
              <w:t>2.2kw</w:t>
            </w:r>
            <w:r>
              <w:rPr>
                <w:rStyle w:val="35"/>
                <w:rFonts w:hint="eastAsia" w:ascii="宋体" w:hAnsi="宋体" w:eastAsia="宋体" w:cs="宋体"/>
                <w:color w:val="auto"/>
                <w:sz w:val="21"/>
                <w:szCs w:val="21"/>
                <w:highlight w:val="none"/>
                <w:lang w:val="en-US" w:eastAsia="zh-CN" w:bidi="ar"/>
              </w:rPr>
              <w:t>；扬程：</w:t>
            </w:r>
            <w:r>
              <w:rPr>
                <w:rStyle w:val="36"/>
                <w:rFonts w:hint="eastAsia" w:ascii="宋体" w:hAnsi="宋体" w:eastAsia="宋体" w:cs="宋体"/>
                <w:color w:val="auto"/>
                <w:sz w:val="21"/>
                <w:szCs w:val="21"/>
                <w:highlight w:val="none"/>
                <w:lang w:val="en-US" w:eastAsia="zh-CN" w:bidi="ar"/>
              </w:rPr>
              <w:t>10m</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台</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当两侧支流来水污染物浓度过高时，将污水抽提至附近管网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截污管，管径：</w:t>
            </w:r>
            <w:r>
              <w:rPr>
                <w:rStyle w:val="36"/>
                <w:rFonts w:hint="eastAsia" w:ascii="宋体" w:hAnsi="宋体" w:eastAsia="宋体" w:cs="宋体"/>
                <w:color w:val="auto"/>
                <w:sz w:val="21"/>
                <w:szCs w:val="21"/>
                <w:highlight w:val="none"/>
                <w:lang w:val="en-US" w:eastAsia="zh-CN" w:bidi="ar"/>
              </w:rPr>
              <w:t>DN110</w:t>
            </w:r>
            <w:r>
              <w:rPr>
                <w:rStyle w:val="35"/>
                <w:rFonts w:hint="eastAsia" w:ascii="宋体" w:hAnsi="宋体" w:eastAsia="宋体" w:cs="宋体"/>
                <w:color w:val="auto"/>
                <w:sz w:val="21"/>
                <w:szCs w:val="21"/>
                <w:highlight w:val="none"/>
                <w:lang w:val="en-US" w:eastAsia="zh-CN" w:bidi="ar"/>
              </w:rPr>
              <w:t>；材质：</w:t>
            </w:r>
            <w:r>
              <w:rPr>
                <w:rStyle w:val="36"/>
                <w:rFonts w:hint="eastAsia" w:ascii="宋体" w:hAnsi="宋体" w:eastAsia="宋体" w:cs="宋体"/>
                <w:color w:val="auto"/>
                <w:sz w:val="21"/>
                <w:szCs w:val="21"/>
                <w:highlight w:val="none"/>
                <w:lang w:val="en-US" w:eastAsia="zh-CN" w:bidi="ar"/>
              </w:rPr>
              <w:t>PVC</w:t>
            </w:r>
            <w:r>
              <w:rPr>
                <w:rStyle w:val="35"/>
                <w:rFonts w:hint="eastAsia" w:ascii="宋体" w:hAnsi="宋体" w:eastAsia="宋体" w:cs="宋体"/>
                <w:color w:val="auto"/>
                <w:sz w:val="21"/>
                <w:szCs w:val="21"/>
                <w:highlight w:val="none"/>
                <w:lang w:val="en-US" w:eastAsia="zh-CN" w:bidi="ar"/>
              </w:rPr>
              <w:t>；含固定角铁、法兰等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液位自控系统</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电缆，国标；截面面积：</w:t>
            </w:r>
            <w:r>
              <w:rPr>
                <w:rStyle w:val="36"/>
                <w:rFonts w:hint="eastAsia" w:ascii="宋体" w:hAnsi="宋体" w:eastAsia="宋体" w:cs="宋体"/>
                <w:color w:val="auto"/>
                <w:sz w:val="21"/>
                <w:szCs w:val="21"/>
                <w:highlight w:val="none"/>
                <w:lang w:val="en-US" w:eastAsia="zh-CN" w:bidi="ar"/>
              </w:rPr>
              <w:t>4mm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；三相电；含管套、埋管</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补水循环系统</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循环泵，流量：</w:t>
            </w:r>
            <w:r>
              <w:rPr>
                <w:rStyle w:val="36"/>
                <w:rFonts w:hint="eastAsia" w:ascii="宋体" w:hAnsi="宋体" w:eastAsia="宋体" w:cs="宋体"/>
                <w:color w:val="auto"/>
                <w:sz w:val="21"/>
                <w:szCs w:val="21"/>
                <w:highlight w:val="none"/>
                <w:lang w:val="en-US" w:eastAsia="zh-CN" w:bidi="ar"/>
              </w:rPr>
              <w:t>60m</w:t>
            </w:r>
            <w:r>
              <w:rPr>
                <w:rStyle w:val="37"/>
                <w:rFonts w:hint="eastAsia" w:ascii="宋体" w:hAnsi="宋体" w:eastAsia="宋体" w:cs="宋体"/>
                <w:color w:val="auto"/>
                <w:sz w:val="21"/>
                <w:szCs w:val="21"/>
                <w:highlight w:val="none"/>
                <w:lang w:val="en-US" w:eastAsia="zh-CN" w:bidi="ar"/>
              </w:rPr>
              <w:t>3</w:t>
            </w:r>
            <w:r>
              <w:rPr>
                <w:rStyle w:val="36"/>
                <w:rFonts w:hint="eastAsia" w:ascii="宋体" w:hAnsi="宋体" w:eastAsia="宋体" w:cs="宋体"/>
                <w:color w:val="auto"/>
                <w:sz w:val="21"/>
                <w:szCs w:val="21"/>
                <w:highlight w:val="none"/>
                <w:lang w:val="en-US" w:eastAsia="zh-CN" w:bidi="ar"/>
              </w:rPr>
              <w:t>/h</w:t>
            </w:r>
            <w:r>
              <w:rPr>
                <w:rStyle w:val="35"/>
                <w:rFonts w:hint="eastAsia" w:ascii="宋体" w:hAnsi="宋体" w:eastAsia="宋体" w:cs="宋体"/>
                <w:color w:val="auto"/>
                <w:sz w:val="21"/>
                <w:szCs w:val="21"/>
                <w:highlight w:val="none"/>
                <w:lang w:val="en-US" w:eastAsia="zh-CN" w:bidi="ar"/>
              </w:rPr>
              <w:t>；功率：</w:t>
            </w:r>
            <w:r>
              <w:rPr>
                <w:rStyle w:val="36"/>
                <w:rFonts w:hint="eastAsia" w:ascii="宋体" w:hAnsi="宋体" w:eastAsia="宋体" w:cs="宋体"/>
                <w:color w:val="auto"/>
                <w:sz w:val="21"/>
                <w:szCs w:val="21"/>
                <w:highlight w:val="none"/>
                <w:lang w:val="en-US" w:eastAsia="zh-CN" w:bidi="ar"/>
              </w:rPr>
              <w:t>4.5kw</w:t>
            </w:r>
            <w:r>
              <w:rPr>
                <w:rStyle w:val="35"/>
                <w:rFonts w:hint="eastAsia" w:ascii="宋体" w:hAnsi="宋体" w:eastAsia="宋体" w:cs="宋体"/>
                <w:color w:val="auto"/>
                <w:sz w:val="21"/>
                <w:szCs w:val="21"/>
                <w:highlight w:val="none"/>
                <w:lang w:val="en-US" w:eastAsia="zh-CN" w:bidi="ar"/>
              </w:rPr>
              <w:t>；扬程：</w:t>
            </w:r>
            <w:r>
              <w:rPr>
                <w:rStyle w:val="36"/>
                <w:rFonts w:hint="eastAsia" w:ascii="宋体" w:hAnsi="宋体" w:eastAsia="宋体" w:cs="宋体"/>
                <w:color w:val="auto"/>
                <w:sz w:val="21"/>
                <w:szCs w:val="21"/>
                <w:highlight w:val="none"/>
                <w:lang w:val="en-US" w:eastAsia="zh-CN" w:bidi="ar"/>
              </w:rPr>
              <w:t>10m</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补水循环管，管径：</w:t>
            </w:r>
            <w:r>
              <w:rPr>
                <w:rStyle w:val="36"/>
                <w:rFonts w:hint="eastAsia" w:ascii="宋体" w:hAnsi="宋体" w:eastAsia="宋体" w:cs="宋体"/>
                <w:color w:val="auto"/>
                <w:sz w:val="21"/>
                <w:szCs w:val="21"/>
                <w:highlight w:val="none"/>
                <w:lang w:val="en-US" w:eastAsia="zh-CN" w:bidi="ar"/>
              </w:rPr>
              <w:t>DN110</w:t>
            </w:r>
            <w:r>
              <w:rPr>
                <w:rStyle w:val="35"/>
                <w:rFonts w:hint="eastAsia" w:ascii="宋体" w:hAnsi="宋体" w:eastAsia="宋体" w:cs="宋体"/>
                <w:color w:val="auto"/>
                <w:sz w:val="21"/>
                <w:szCs w:val="21"/>
                <w:highlight w:val="none"/>
                <w:lang w:val="en-US" w:eastAsia="zh-CN" w:bidi="ar"/>
              </w:rPr>
              <w:t>；材质：</w:t>
            </w:r>
            <w:r>
              <w:rPr>
                <w:rStyle w:val="36"/>
                <w:rFonts w:hint="eastAsia" w:ascii="宋体" w:hAnsi="宋体" w:eastAsia="宋体" w:cs="宋体"/>
                <w:color w:val="auto"/>
                <w:sz w:val="21"/>
                <w:szCs w:val="21"/>
                <w:highlight w:val="none"/>
                <w:lang w:val="en-US" w:eastAsia="zh-CN" w:bidi="ar"/>
              </w:rPr>
              <w:t>PVC</w:t>
            </w:r>
            <w:r>
              <w:rPr>
                <w:rStyle w:val="35"/>
                <w:rFonts w:hint="eastAsia" w:ascii="宋体" w:hAnsi="宋体" w:eastAsia="宋体" w:cs="宋体"/>
                <w:color w:val="auto"/>
                <w:sz w:val="21"/>
                <w:szCs w:val="21"/>
                <w:highlight w:val="none"/>
                <w:lang w:val="en-US" w:eastAsia="zh-CN" w:bidi="ar"/>
              </w:rPr>
              <w:t>；含固定角铁、法兰等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电缆，国标；截面面积：</w:t>
            </w:r>
            <w:r>
              <w:rPr>
                <w:rStyle w:val="36"/>
                <w:rFonts w:hint="eastAsia" w:ascii="宋体" w:hAnsi="宋体" w:eastAsia="宋体" w:cs="宋体"/>
                <w:color w:val="auto"/>
                <w:sz w:val="21"/>
                <w:szCs w:val="21"/>
                <w:highlight w:val="none"/>
                <w:lang w:val="en-US" w:eastAsia="zh-CN" w:bidi="ar"/>
              </w:rPr>
              <w:t>4mm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；三相电；含管套、埋管</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曝气系统新增</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纳米曝气盘，含</w:t>
            </w:r>
            <w:r>
              <w:rPr>
                <w:rStyle w:val="36"/>
                <w:rFonts w:hint="eastAsia" w:ascii="宋体" w:hAnsi="宋体" w:eastAsia="宋体" w:cs="宋体"/>
                <w:color w:val="auto"/>
                <w:sz w:val="21"/>
                <w:szCs w:val="21"/>
                <w:highlight w:val="none"/>
                <w:lang w:val="en-US" w:eastAsia="zh-CN" w:bidi="ar"/>
              </w:rPr>
              <w:t>φ25</w:t>
            </w:r>
            <w:r>
              <w:rPr>
                <w:rStyle w:val="35"/>
                <w:rFonts w:hint="eastAsia" w:ascii="宋体" w:hAnsi="宋体" w:eastAsia="宋体" w:cs="宋体"/>
                <w:color w:val="auto"/>
                <w:sz w:val="21"/>
                <w:szCs w:val="21"/>
                <w:highlight w:val="none"/>
                <w:lang w:val="en-US" w:eastAsia="zh-CN" w:bidi="ar"/>
              </w:rPr>
              <w:t>纳米曝气管</w:t>
            </w:r>
            <w:r>
              <w:rPr>
                <w:rStyle w:val="36"/>
                <w:rFonts w:hint="eastAsia" w:ascii="宋体" w:hAnsi="宋体" w:eastAsia="宋体" w:cs="宋体"/>
                <w:color w:val="auto"/>
                <w:sz w:val="21"/>
                <w:szCs w:val="21"/>
                <w:highlight w:val="none"/>
                <w:lang w:val="en-US" w:eastAsia="zh-CN" w:bidi="ar"/>
              </w:rPr>
              <w:t>3m</w:t>
            </w:r>
            <w:r>
              <w:rPr>
                <w:rStyle w:val="35"/>
                <w:rFonts w:hint="eastAsia" w:ascii="宋体" w:hAnsi="宋体" w:eastAsia="宋体" w:cs="宋体"/>
                <w:color w:val="auto"/>
                <w:sz w:val="21"/>
                <w:szCs w:val="21"/>
                <w:highlight w:val="none"/>
                <w:lang w:val="en-US" w:eastAsia="zh-CN" w:bidi="ar"/>
              </w:rPr>
              <w:t>，小三通、曝气盘架、小球阀等；</w:t>
            </w: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个</w:t>
            </w:r>
            <w:r>
              <w:rPr>
                <w:rStyle w:val="36"/>
                <w:rFonts w:hint="eastAsia" w:ascii="宋体" w:hAnsi="宋体" w:eastAsia="宋体" w:cs="宋体"/>
                <w:color w:val="auto"/>
                <w:sz w:val="21"/>
                <w:szCs w:val="21"/>
                <w:highlight w:val="none"/>
                <w:lang w:val="en-US" w:eastAsia="zh-CN" w:bidi="ar"/>
              </w:rPr>
              <w:t>/5</w:t>
            </w:r>
            <w:r>
              <w:rPr>
                <w:rStyle w:val="35"/>
                <w:rFonts w:hint="eastAsia" w:ascii="宋体" w:hAnsi="宋体" w:eastAsia="宋体" w:cs="宋体"/>
                <w:color w:val="auto"/>
                <w:sz w:val="21"/>
                <w:szCs w:val="21"/>
                <w:highlight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个</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增加两侧支流曝气系统，提高支流水质，减少污染物汇入主渠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曝气系统管路，含</w:t>
            </w:r>
            <w:r>
              <w:rPr>
                <w:rStyle w:val="36"/>
                <w:rFonts w:hint="eastAsia" w:ascii="宋体" w:hAnsi="宋体" w:eastAsia="宋体" w:cs="宋体"/>
                <w:color w:val="auto"/>
                <w:sz w:val="21"/>
                <w:szCs w:val="21"/>
                <w:highlight w:val="none"/>
                <w:lang w:val="en-US" w:eastAsia="zh-CN" w:bidi="ar"/>
              </w:rPr>
              <w:t>PVC</w:t>
            </w:r>
            <w:r>
              <w:rPr>
                <w:rStyle w:val="35"/>
                <w:rFonts w:hint="eastAsia" w:ascii="宋体" w:hAnsi="宋体" w:eastAsia="宋体" w:cs="宋体"/>
                <w:color w:val="auto"/>
                <w:sz w:val="21"/>
                <w:szCs w:val="21"/>
                <w:highlight w:val="none"/>
                <w:lang w:val="en-US" w:eastAsia="zh-CN" w:bidi="ar"/>
              </w:rPr>
              <w:t>管材、法兰、三通支管、固定角铁等；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微生物菌剂</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原位污水生态净水菌剂</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投加量</w:t>
            </w:r>
            <w:r>
              <w:rPr>
                <w:rStyle w:val="36"/>
                <w:rFonts w:hint="eastAsia" w:ascii="宋体" w:hAnsi="宋体" w:eastAsia="宋体" w:cs="宋体"/>
                <w:color w:val="auto"/>
                <w:sz w:val="21"/>
                <w:szCs w:val="21"/>
                <w:highlight w:val="none"/>
                <w:lang w:val="en-US" w:eastAsia="zh-CN" w:bidi="ar"/>
              </w:rPr>
              <w:t>50g/m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，水域面积</w:t>
            </w:r>
            <w:r>
              <w:rPr>
                <w:rStyle w:val="36"/>
                <w:rFonts w:hint="eastAsia" w:ascii="宋体" w:hAnsi="宋体" w:eastAsia="宋体" w:cs="宋体"/>
                <w:color w:val="auto"/>
                <w:sz w:val="21"/>
                <w:szCs w:val="21"/>
                <w:highlight w:val="none"/>
                <w:lang w:val="en-US" w:eastAsia="zh-CN" w:bidi="ar"/>
              </w:rPr>
              <w:t>10400m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，一个月内多次投加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底泥消解改性菌剂</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投加量</w:t>
            </w:r>
            <w:r>
              <w:rPr>
                <w:rStyle w:val="36"/>
                <w:rFonts w:hint="eastAsia" w:ascii="宋体" w:hAnsi="宋体" w:eastAsia="宋体" w:cs="宋体"/>
                <w:color w:val="auto"/>
                <w:sz w:val="21"/>
                <w:szCs w:val="21"/>
                <w:highlight w:val="none"/>
                <w:lang w:val="en-US" w:eastAsia="zh-CN" w:bidi="ar"/>
              </w:rPr>
              <w:t>30g/m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，水域面积</w:t>
            </w:r>
            <w:r>
              <w:rPr>
                <w:rStyle w:val="36"/>
                <w:rFonts w:hint="eastAsia" w:ascii="宋体" w:hAnsi="宋体" w:eastAsia="宋体" w:cs="宋体"/>
                <w:color w:val="auto"/>
                <w:sz w:val="21"/>
                <w:szCs w:val="21"/>
                <w:highlight w:val="none"/>
                <w:lang w:val="en-US" w:eastAsia="zh-CN" w:bidi="ar"/>
              </w:rPr>
              <w:t>10400m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，一个月内多次投加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辅助锁磷剂</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投加量</w:t>
            </w:r>
            <w:r>
              <w:rPr>
                <w:rStyle w:val="36"/>
                <w:rFonts w:hint="eastAsia" w:ascii="宋体" w:hAnsi="宋体" w:eastAsia="宋体" w:cs="宋体"/>
                <w:color w:val="auto"/>
                <w:sz w:val="21"/>
                <w:szCs w:val="21"/>
                <w:highlight w:val="none"/>
                <w:lang w:val="en-US" w:eastAsia="zh-CN" w:bidi="ar"/>
              </w:rPr>
              <w:t>30g/m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，水域面积</w:t>
            </w:r>
            <w:r>
              <w:rPr>
                <w:rStyle w:val="36"/>
                <w:rFonts w:hint="eastAsia" w:ascii="宋体" w:hAnsi="宋体" w:eastAsia="宋体" w:cs="宋体"/>
                <w:color w:val="auto"/>
                <w:sz w:val="21"/>
                <w:szCs w:val="21"/>
                <w:highlight w:val="none"/>
                <w:lang w:val="en-US" w:eastAsia="zh-CN" w:bidi="ar"/>
              </w:rPr>
              <w:t>10400m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，一个月内多次投加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水上作业及安装</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（1.1+1.2+1.3+1.4）*10%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项</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二、项目运营（</w:t>
            </w:r>
            <w:r>
              <w:rPr>
                <w:rStyle w:val="38"/>
                <w:rFonts w:hint="eastAsia" w:ascii="宋体" w:hAnsi="宋体" w:eastAsia="宋体" w:cs="宋体"/>
                <w:color w:val="auto"/>
                <w:sz w:val="21"/>
                <w:szCs w:val="21"/>
                <w:highlight w:val="none"/>
                <w:lang w:val="en-US" w:eastAsia="zh-CN" w:bidi="ar"/>
              </w:rPr>
              <w:t>12</w:t>
            </w:r>
            <w:r>
              <w:rPr>
                <w:rStyle w:val="39"/>
                <w:rFonts w:hint="eastAsia" w:ascii="宋体" w:hAnsi="宋体" w:eastAsia="宋体" w:cs="宋体"/>
                <w:color w:val="auto"/>
                <w:sz w:val="21"/>
                <w:szCs w:val="21"/>
                <w:highlight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系统运行电费</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、增氧曝气设备：</w:t>
            </w:r>
            <w:r>
              <w:rPr>
                <w:rStyle w:val="36"/>
                <w:rFonts w:hint="eastAsia" w:ascii="宋体" w:hAnsi="宋体" w:eastAsia="宋体" w:cs="宋体"/>
                <w:color w:val="auto"/>
                <w:sz w:val="21"/>
                <w:szCs w:val="21"/>
                <w:highlight w:val="none"/>
                <w:lang w:val="en-US" w:eastAsia="zh-CN" w:bidi="ar"/>
              </w:rPr>
              <w:t>4</w:t>
            </w:r>
            <w:r>
              <w:rPr>
                <w:rStyle w:val="35"/>
                <w:rFonts w:hint="eastAsia" w:ascii="宋体" w:hAnsi="宋体" w:eastAsia="宋体" w:cs="宋体"/>
                <w:color w:val="auto"/>
                <w:sz w:val="21"/>
                <w:szCs w:val="21"/>
                <w:highlight w:val="none"/>
                <w:lang w:val="en-US" w:eastAsia="zh-CN" w:bidi="ar"/>
              </w:rPr>
              <w:t>台</w:t>
            </w:r>
            <w:r>
              <w:rPr>
                <w:rStyle w:val="36"/>
                <w:rFonts w:hint="eastAsia" w:ascii="宋体" w:hAnsi="宋体" w:eastAsia="宋体" w:cs="宋体"/>
                <w:color w:val="auto"/>
                <w:sz w:val="21"/>
                <w:szCs w:val="21"/>
                <w:highlight w:val="none"/>
                <w:lang w:val="en-US" w:eastAsia="zh-CN" w:bidi="ar"/>
              </w:rPr>
              <w:t xml:space="preserve"> 4.5kw </w:t>
            </w:r>
            <w:r>
              <w:rPr>
                <w:rStyle w:val="35"/>
                <w:rFonts w:hint="eastAsia" w:ascii="宋体" w:hAnsi="宋体" w:eastAsia="宋体" w:cs="宋体"/>
                <w:color w:val="auto"/>
                <w:sz w:val="21"/>
                <w:szCs w:val="21"/>
                <w:highlight w:val="none"/>
                <w:lang w:val="en-US" w:eastAsia="zh-CN" w:bidi="ar"/>
              </w:rPr>
              <w:t>每天运行</w:t>
            </w:r>
            <w:r>
              <w:rPr>
                <w:rStyle w:val="36"/>
                <w:rFonts w:hint="eastAsia" w:ascii="宋体" w:hAnsi="宋体" w:eastAsia="宋体" w:cs="宋体"/>
                <w:color w:val="auto"/>
                <w:sz w:val="21"/>
                <w:szCs w:val="21"/>
                <w:highlight w:val="none"/>
                <w:lang w:val="en-US" w:eastAsia="zh-CN" w:bidi="ar"/>
              </w:rPr>
              <w:t>24h</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月</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每月用电约</w:t>
            </w:r>
            <w:r>
              <w:rPr>
                <w:rStyle w:val="36"/>
                <w:rFonts w:hint="eastAsia" w:ascii="宋体" w:hAnsi="宋体" w:eastAsia="宋体" w:cs="宋体"/>
                <w:color w:val="auto"/>
                <w:sz w:val="21"/>
                <w:szCs w:val="21"/>
                <w:highlight w:val="none"/>
                <w:lang w:val="en-US" w:eastAsia="zh-CN" w:bidi="ar"/>
              </w:rPr>
              <w:t>19428kw·h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、补水泵：</w:t>
            </w: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台</w:t>
            </w:r>
            <w:r>
              <w:rPr>
                <w:rStyle w:val="36"/>
                <w:rFonts w:hint="eastAsia" w:ascii="宋体" w:hAnsi="宋体" w:eastAsia="宋体" w:cs="宋体"/>
                <w:color w:val="auto"/>
                <w:sz w:val="21"/>
                <w:szCs w:val="21"/>
                <w:highlight w:val="none"/>
                <w:lang w:val="en-US" w:eastAsia="zh-CN" w:bidi="ar"/>
              </w:rPr>
              <w:t xml:space="preserve"> 4.5kw </w:t>
            </w:r>
            <w:r>
              <w:rPr>
                <w:rStyle w:val="35"/>
                <w:rFonts w:hint="eastAsia" w:ascii="宋体" w:hAnsi="宋体" w:eastAsia="宋体" w:cs="宋体"/>
                <w:color w:val="auto"/>
                <w:sz w:val="21"/>
                <w:szCs w:val="21"/>
                <w:highlight w:val="none"/>
                <w:lang w:val="en-US" w:eastAsia="zh-CN" w:bidi="ar"/>
              </w:rPr>
              <w:t>每天运行</w:t>
            </w:r>
            <w:r>
              <w:rPr>
                <w:rStyle w:val="36"/>
                <w:rFonts w:hint="eastAsia" w:ascii="宋体" w:hAnsi="宋体" w:eastAsia="宋体" w:cs="宋体"/>
                <w:color w:val="auto"/>
                <w:sz w:val="21"/>
                <w:szCs w:val="21"/>
                <w:highlight w:val="none"/>
                <w:lang w:val="en-US" w:eastAsia="zh-CN" w:bidi="ar"/>
              </w:rPr>
              <w:t>24h</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rFonts w:hint="eastAsia" w:ascii="宋体" w:hAnsi="宋体" w:eastAsia="宋体" w:cs="宋体"/>
                <w:color w:val="auto"/>
                <w:sz w:val="21"/>
                <w:szCs w:val="21"/>
                <w:highlight w:val="none"/>
                <w:lang w:val="en-US" w:eastAsia="zh-CN" w:bidi="ar"/>
              </w:rPr>
              <w:t>3</w:t>
            </w:r>
            <w:r>
              <w:rPr>
                <w:rStyle w:val="35"/>
                <w:rFonts w:hint="eastAsia" w:ascii="宋体" w:hAnsi="宋体" w:eastAsia="宋体" w:cs="宋体"/>
                <w:color w:val="auto"/>
                <w:sz w:val="21"/>
                <w:szCs w:val="21"/>
                <w:highlight w:val="none"/>
                <w:lang w:val="en-US" w:eastAsia="zh-CN" w:bidi="ar"/>
              </w:rPr>
              <w:t>、截污泵（起点排口处）：</w:t>
            </w: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台</w:t>
            </w:r>
            <w:r>
              <w:rPr>
                <w:rStyle w:val="36"/>
                <w:rFonts w:hint="eastAsia" w:ascii="宋体" w:hAnsi="宋体" w:eastAsia="宋体" w:cs="宋体"/>
                <w:color w:val="auto"/>
                <w:sz w:val="21"/>
                <w:szCs w:val="21"/>
                <w:highlight w:val="none"/>
                <w:lang w:val="en-US" w:eastAsia="zh-CN" w:bidi="ar"/>
              </w:rPr>
              <w:t xml:space="preserve">1.5kw  </w:t>
            </w:r>
            <w:r>
              <w:rPr>
                <w:rStyle w:val="35"/>
                <w:rFonts w:hint="eastAsia" w:ascii="宋体" w:hAnsi="宋体" w:eastAsia="宋体" w:cs="宋体"/>
                <w:color w:val="auto"/>
                <w:sz w:val="21"/>
                <w:szCs w:val="21"/>
                <w:highlight w:val="none"/>
                <w:lang w:val="en-US" w:eastAsia="zh-CN" w:bidi="ar"/>
              </w:rPr>
              <w:t>每天运行</w:t>
            </w:r>
            <w:r>
              <w:rPr>
                <w:rStyle w:val="36"/>
                <w:rFonts w:hint="eastAsia" w:ascii="宋体" w:hAnsi="宋体" w:eastAsia="宋体" w:cs="宋体"/>
                <w:color w:val="auto"/>
                <w:sz w:val="21"/>
                <w:szCs w:val="21"/>
                <w:highlight w:val="none"/>
                <w:lang w:val="en-US" w:eastAsia="zh-CN" w:bidi="ar"/>
              </w:rPr>
              <w:t>24h</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rFonts w:hint="eastAsia" w:ascii="宋体" w:hAnsi="宋体" w:eastAsia="宋体" w:cs="宋体"/>
                <w:color w:val="auto"/>
                <w:sz w:val="21"/>
                <w:szCs w:val="21"/>
                <w:highlight w:val="none"/>
                <w:lang w:val="en-US" w:eastAsia="zh-CN" w:bidi="ar"/>
              </w:rPr>
              <w:t>4</w:t>
            </w:r>
            <w:r>
              <w:rPr>
                <w:rStyle w:val="35"/>
                <w:rFonts w:hint="eastAsia" w:ascii="宋体" w:hAnsi="宋体" w:eastAsia="宋体" w:cs="宋体"/>
                <w:color w:val="auto"/>
                <w:sz w:val="21"/>
                <w:szCs w:val="21"/>
                <w:highlight w:val="none"/>
                <w:lang w:val="en-US" w:eastAsia="zh-CN" w:bidi="ar"/>
              </w:rPr>
              <w:t>、新增截污泵（支流处）：</w:t>
            </w: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台</w:t>
            </w:r>
            <w:r>
              <w:rPr>
                <w:rStyle w:val="36"/>
                <w:rFonts w:hint="eastAsia" w:ascii="宋体" w:hAnsi="宋体" w:eastAsia="宋体" w:cs="宋体"/>
                <w:color w:val="auto"/>
                <w:sz w:val="21"/>
                <w:szCs w:val="21"/>
                <w:highlight w:val="none"/>
                <w:lang w:val="en-US" w:eastAsia="zh-CN" w:bidi="ar"/>
              </w:rPr>
              <w:t xml:space="preserve"> 2.2kw </w:t>
            </w:r>
            <w:r>
              <w:rPr>
                <w:rStyle w:val="35"/>
                <w:rFonts w:hint="eastAsia" w:ascii="宋体" w:hAnsi="宋体" w:eastAsia="宋体" w:cs="宋体"/>
                <w:color w:val="auto"/>
                <w:sz w:val="21"/>
                <w:szCs w:val="21"/>
                <w:highlight w:val="none"/>
                <w:lang w:val="en-US" w:eastAsia="zh-CN" w:bidi="ar"/>
              </w:rPr>
              <w:t>预计每天运行</w:t>
            </w:r>
            <w:r>
              <w:rPr>
                <w:rStyle w:val="36"/>
                <w:rFonts w:hint="eastAsia" w:ascii="宋体" w:hAnsi="宋体" w:eastAsia="宋体" w:cs="宋体"/>
                <w:color w:val="auto"/>
                <w:sz w:val="21"/>
                <w:szCs w:val="21"/>
                <w:highlight w:val="none"/>
                <w:lang w:val="en-US" w:eastAsia="zh-CN" w:bidi="ar"/>
              </w:rPr>
              <w:t>8h</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rFonts w:hint="eastAsia" w:ascii="宋体" w:hAnsi="宋体" w:eastAsia="宋体" w:cs="宋体"/>
                <w:color w:val="auto"/>
                <w:sz w:val="21"/>
                <w:szCs w:val="21"/>
                <w:highlight w:val="none"/>
                <w:lang w:val="en-US" w:eastAsia="zh-CN" w:bidi="ar"/>
              </w:rPr>
              <w:t>5</w:t>
            </w:r>
            <w:r>
              <w:rPr>
                <w:rStyle w:val="35"/>
                <w:rFonts w:hint="eastAsia" w:ascii="宋体" w:hAnsi="宋体" w:eastAsia="宋体" w:cs="宋体"/>
                <w:color w:val="auto"/>
                <w:sz w:val="21"/>
                <w:szCs w:val="21"/>
                <w:highlight w:val="none"/>
                <w:lang w:val="en-US" w:eastAsia="zh-CN" w:bidi="ar"/>
              </w:rPr>
              <w:t>、新增循环泵：</w:t>
            </w: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台</w:t>
            </w:r>
            <w:r>
              <w:rPr>
                <w:rStyle w:val="36"/>
                <w:rFonts w:hint="eastAsia" w:ascii="宋体" w:hAnsi="宋体" w:eastAsia="宋体" w:cs="宋体"/>
                <w:color w:val="auto"/>
                <w:sz w:val="21"/>
                <w:szCs w:val="21"/>
                <w:highlight w:val="none"/>
                <w:lang w:val="en-US" w:eastAsia="zh-CN" w:bidi="ar"/>
              </w:rPr>
              <w:t xml:space="preserve"> 4.5kw </w:t>
            </w:r>
            <w:r>
              <w:rPr>
                <w:rStyle w:val="35"/>
                <w:rFonts w:hint="eastAsia" w:ascii="宋体" w:hAnsi="宋体" w:eastAsia="宋体" w:cs="宋体"/>
                <w:color w:val="auto"/>
                <w:sz w:val="21"/>
                <w:szCs w:val="21"/>
                <w:highlight w:val="none"/>
                <w:lang w:val="en-US" w:eastAsia="zh-CN" w:bidi="ar"/>
              </w:rPr>
              <w:t>预计每天运行</w:t>
            </w:r>
            <w:r>
              <w:rPr>
                <w:rStyle w:val="36"/>
                <w:rFonts w:hint="eastAsia" w:ascii="宋体" w:hAnsi="宋体" w:eastAsia="宋体" w:cs="宋体"/>
                <w:color w:val="auto"/>
                <w:sz w:val="21"/>
                <w:szCs w:val="21"/>
                <w:highlight w:val="none"/>
                <w:lang w:val="en-US" w:eastAsia="zh-CN" w:bidi="ar"/>
              </w:rPr>
              <w:t>12h</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设备维护</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4套曝气系统风机日常维护及维修、曝气主管检修及维护、曝气支管接头更换、曝气软管及接口处受天气或老化原因的更换</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月</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套补水系统补水泵的日常保养及维护、补水管道破损及老化的更换</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月</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套截污系统截污泵的日常保养及维护、截污管道破损及老化的更换</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月</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套循环系统循环泵的日常保养及维护、补水管道破损及老化的更换</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月</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应急处理</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原位污水生态净水菌剂</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3744</w:t>
            </w:r>
          </w:p>
        </w:tc>
        <w:tc>
          <w:tcPr>
            <w:tcW w:w="1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突发性环境污染或暴雨后三天内恢复水质，发生频率按</w:t>
            </w: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次</w:t>
            </w:r>
            <w:r>
              <w:rPr>
                <w:rStyle w:val="36"/>
                <w:rFonts w:hint="eastAsia" w:ascii="宋体" w:hAnsi="宋体" w:eastAsia="宋体" w:cs="宋体"/>
                <w:color w:val="auto"/>
                <w:sz w:val="21"/>
                <w:szCs w:val="21"/>
                <w:highlight w:val="none"/>
                <w:lang w:val="en-US" w:eastAsia="zh-CN" w:bidi="ar"/>
              </w:rPr>
              <w:t>/</w:t>
            </w:r>
            <w:r>
              <w:rPr>
                <w:rStyle w:val="35"/>
                <w:rFonts w:hint="eastAsia" w:ascii="宋体" w:hAnsi="宋体" w:eastAsia="宋体" w:cs="宋体"/>
                <w:color w:val="auto"/>
                <w:sz w:val="21"/>
                <w:szCs w:val="21"/>
                <w:highlight w:val="none"/>
                <w:lang w:val="en-US" w:eastAsia="zh-CN" w:bidi="ar"/>
              </w:rPr>
              <w:t>月。水域面积</w:t>
            </w:r>
            <w:r>
              <w:rPr>
                <w:rStyle w:val="36"/>
                <w:rFonts w:hint="eastAsia" w:ascii="宋体" w:hAnsi="宋体" w:eastAsia="宋体" w:cs="宋体"/>
                <w:color w:val="auto"/>
                <w:sz w:val="21"/>
                <w:szCs w:val="21"/>
                <w:highlight w:val="none"/>
                <w:lang w:val="en-US" w:eastAsia="zh-CN" w:bidi="ar"/>
              </w:rPr>
              <w:t>10400m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，每次投加菌剂各</w:t>
            </w:r>
            <w:r>
              <w:rPr>
                <w:rStyle w:val="36"/>
                <w:rFonts w:hint="eastAsia" w:ascii="宋体" w:hAnsi="宋体" w:eastAsia="宋体" w:cs="宋体"/>
                <w:color w:val="auto"/>
                <w:sz w:val="21"/>
                <w:szCs w:val="21"/>
                <w:highlight w:val="none"/>
                <w:lang w:val="en-US" w:eastAsia="zh-CN" w:bidi="ar"/>
              </w:rPr>
              <w:t>30g/m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，净水菌剂、改性菌剂、锁磷剂年使用量均为</w:t>
            </w:r>
            <w:r>
              <w:rPr>
                <w:rStyle w:val="36"/>
                <w:rFonts w:hint="eastAsia" w:ascii="宋体" w:hAnsi="宋体" w:eastAsia="宋体" w:cs="宋体"/>
                <w:color w:val="auto"/>
                <w:sz w:val="21"/>
                <w:szCs w:val="21"/>
                <w:highlight w:val="none"/>
                <w:lang w:val="en-US" w:eastAsia="zh-CN" w:bidi="ar"/>
              </w:rPr>
              <w:t>3744kg</w:t>
            </w:r>
            <w:r>
              <w:rPr>
                <w:rStyle w:val="35"/>
                <w:rFonts w:hint="eastAsia" w:ascii="宋体" w:hAnsi="宋体" w:eastAsia="宋体" w:cs="宋体"/>
                <w:color w:val="auto"/>
                <w:sz w:val="21"/>
                <w:szCs w:val="21"/>
                <w:highlight w:val="none"/>
                <w:lang w:val="en-US" w:eastAsia="zh-CN" w:bidi="ar"/>
              </w:rPr>
              <w:t>，吸油棉用于排污口含油污水应急处置，年使用约</w:t>
            </w:r>
            <w:r>
              <w:rPr>
                <w:rStyle w:val="36"/>
                <w:rFonts w:hint="eastAsia" w:ascii="宋体" w:hAnsi="宋体" w:eastAsia="宋体" w:cs="宋体"/>
                <w:color w:val="auto"/>
                <w:sz w:val="21"/>
                <w:szCs w:val="21"/>
                <w:highlight w:val="none"/>
                <w:lang w:val="en-US" w:eastAsia="zh-CN" w:bidi="ar"/>
              </w:rPr>
              <w:t>10</w:t>
            </w:r>
            <w:r>
              <w:rPr>
                <w:rStyle w:val="35"/>
                <w:rFonts w:hint="eastAsia" w:ascii="宋体" w:hAnsi="宋体" w:eastAsia="宋体" w:cs="宋体"/>
                <w:color w:val="auto"/>
                <w:sz w:val="21"/>
                <w:szCs w:val="21"/>
                <w:highlight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底泥消解改性菌剂</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3744</w:t>
            </w: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辅助锁磷剂</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3744</w:t>
            </w: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吸油棉，单片规格：</w:t>
            </w:r>
            <w:r>
              <w:rPr>
                <w:rStyle w:val="36"/>
                <w:rFonts w:hint="eastAsia" w:ascii="宋体" w:hAnsi="宋体" w:eastAsia="宋体" w:cs="宋体"/>
                <w:color w:val="auto"/>
                <w:sz w:val="21"/>
                <w:szCs w:val="21"/>
                <w:highlight w:val="none"/>
                <w:lang w:val="en-US" w:eastAsia="zh-CN" w:bidi="ar"/>
              </w:rPr>
              <w:t>40cm×50cm×5mm</w:t>
            </w:r>
            <w:r>
              <w:rPr>
                <w:rStyle w:val="35"/>
                <w:rFonts w:hint="eastAsia" w:ascii="宋体" w:hAnsi="宋体" w:eastAsia="宋体" w:cs="宋体"/>
                <w:color w:val="auto"/>
                <w:sz w:val="21"/>
                <w:szCs w:val="21"/>
                <w:highlight w:val="none"/>
                <w:lang w:val="en-US" w:eastAsia="zh-CN" w:bidi="ar"/>
              </w:rPr>
              <w:t>，每箱</w:t>
            </w:r>
            <w:r>
              <w:rPr>
                <w:rStyle w:val="36"/>
                <w:rFonts w:hint="eastAsia" w:ascii="宋体" w:hAnsi="宋体" w:eastAsia="宋体" w:cs="宋体"/>
                <w:color w:val="auto"/>
                <w:sz w:val="21"/>
                <w:szCs w:val="21"/>
                <w:highlight w:val="none"/>
                <w:lang w:val="en-US" w:eastAsia="zh-CN" w:bidi="ar"/>
              </w:rPr>
              <w:t>100</w:t>
            </w:r>
            <w:r>
              <w:rPr>
                <w:rStyle w:val="35"/>
                <w:rFonts w:hint="eastAsia" w:ascii="宋体" w:hAnsi="宋体" w:eastAsia="宋体" w:cs="宋体"/>
                <w:color w:val="auto"/>
                <w:sz w:val="21"/>
                <w:szCs w:val="21"/>
                <w:highlight w:val="none"/>
                <w:lang w:val="en-US" w:eastAsia="zh-CN" w:bidi="ar"/>
              </w:rPr>
              <w:t>片</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箱</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日常微生物菌种投加</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原位污水生态净水菌剂</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4160</w:t>
            </w:r>
          </w:p>
        </w:tc>
        <w:tc>
          <w:tcPr>
            <w:tcW w:w="1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根据水质情况投加微生物菌种，每种微生物菌剂年投加量按</w:t>
            </w:r>
            <w:r>
              <w:rPr>
                <w:rStyle w:val="36"/>
                <w:rFonts w:hint="eastAsia" w:ascii="宋体" w:hAnsi="宋体" w:eastAsia="宋体" w:cs="宋体"/>
                <w:color w:val="auto"/>
                <w:sz w:val="21"/>
                <w:szCs w:val="21"/>
                <w:highlight w:val="none"/>
                <w:lang w:val="en-US" w:eastAsia="zh-CN" w:bidi="ar"/>
              </w:rPr>
              <w:t>0.4kg/m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计，水域面积</w:t>
            </w:r>
            <w:r>
              <w:rPr>
                <w:rStyle w:val="36"/>
                <w:rFonts w:hint="eastAsia" w:ascii="宋体" w:hAnsi="宋体" w:eastAsia="宋体" w:cs="宋体"/>
                <w:color w:val="auto"/>
                <w:sz w:val="21"/>
                <w:szCs w:val="21"/>
                <w:highlight w:val="none"/>
                <w:lang w:val="en-US" w:eastAsia="zh-CN" w:bidi="ar"/>
              </w:rPr>
              <w:t>10400m</w:t>
            </w:r>
            <w:r>
              <w:rPr>
                <w:rStyle w:val="37"/>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，多次投放。净水菌剂、改性菌剂、锁磷剂年使用量均为</w:t>
            </w:r>
            <w:r>
              <w:rPr>
                <w:rStyle w:val="36"/>
                <w:rFonts w:hint="eastAsia" w:ascii="宋体" w:hAnsi="宋体" w:eastAsia="宋体" w:cs="宋体"/>
                <w:color w:val="auto"/>
                <w:sz w:val="21"/>
                <w:szCs w:val="21"/>
                <w:highlight w:val="none"/>
                <w:lang w:val="en-US" w:eastAsia="zh-CN" w:bidi="ar"/>
              </w:rPr>
              <w:t>4160kg</w:t>
            </w:r>
            <w:r>
              <w:rPr>
                <w:rStyle w:val="35"/>
                <w:rFonts w:hint="eastAsia" w:ascii="宋体" w:hAnsi="宋体" w:eastAsia="宋体" w:cs="宋体"/>
                <w:color w:val="auto"/>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底泥消解改性菌剂</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4160</w:t>
            </w: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辅助锁磷剂</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4160</w:t>
            </w: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截污管网维护</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起点处截流井日常维护</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每周1次清理截流井垃圾，雨天后清理截流口处杂物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沿河排污口截污日常维护</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每周1次检查及维护堵水气囊、清理排污口垃圾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沿河截污管网检查井日常巡查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月</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技术管理人员</w:t>
            </w: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名</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月</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河道运维人员</w:t>
            </w:r>
            <w:r>
              <w:rPr>
                <w:rStyle w:val="36"/>
                <w:rFonts w:hint="eastAsia" w:ascii="宋体" w:hAnsi="宋体" w:eastAsia="宋体" w:cs="宋体"/>
                <w:color w:val="auto"/>
                <w:sz w:val="21"/>
                <w:szCs w:val="21"/>
                <w:highlight w:val="none"/>
                <w:lang w:val="en-US" w:eastAsia="zh-CN" w:bidi="ar"/>
              </w:rPr>
              <w:t>2</w:t>
            </w:r>
            <w:r>
              <w:rPr>
                <w:rStyle w:val="35"/>
                <w:rFonts w:hint="eastAsia" w:ascii="宋体" w:hAnsi="宋体" w:eastAsia="宋体" w:cs="宋体"/>
                <w:color w:val="auto"/>
                <w:sz w:val="21"/>
                <w:szCs w:val="21"/>
                <w:highlight w:val="none"/>
                <w:lang w:val="en-US" w:eastAsia="zh-CN" w:bidi="ar"/>
              </w:rPr>
              <w:t>名</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3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第三方检测</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每月委托第三方检测并出具报告（</w:t>
            </w:r>
            <w:r>
              <w:rPr>
                <w:rStyle w:val="36"/>
                <w:rFonts w:hint="eastAsia" w:ascii="宋体" w:hAnsi="宋体" w:eastAsia="宋体" w:cs="宋体"/>
                <w:color w:val="auto"/>
                <w:sz w:val="21"/>
                <w:szCs w:val="21"/>
                <w:highlight w:val="none"/>
                <w:lang w:val="en-US" w:eastAsia="zh-CN" w:bidi="ar"/>
              </w:rPr>
              <w:t>COD</w:t>
            </w:r>
            <w:r>
              <w:rPr>
                <w:rStyle w:val="35"/>
                <w:rFonts w:hint="eastAsia" w:ascii="宋体" w:hAnsi="宋体" w:eastAsia="宋体" w:cs="宋体"/>
                <w:color w:val="auto"/>
                <w:sz w:val="21"/>
                <w:szCs w:val="21"/>
                <w:highlight w:val="none"/>
                <w:lang w:val="en-US" w:eastAsia="zh-CN" w:bidi="ar"/>
              </w:rPr>
              <w:t>、</w:t>
            </w:r>
            <w:r>
              <w:rPr>
                <w:rStyle w:val="36"/>
                <w:rFonts w:hint="eastAsia" w:ascii="宋体" w:hAnsi="宋体" w:eastAsia="宋体" w:cs="宋体"/>
                <w:color w:val="auto"/>
                <w:sz w:val="21"/>
                <w:szCs w:val="21"/>
                <w:highlight w:val="none"/>
                <w:lang w:val="en-US" w:eastAsia="zh-CN" w:bidi="ar"/>
              </w:rPr>
              <w:t>NH</w:t>
            </w:r>
            <w:r>
              <w:rPr>
                <w:rStyle w:val="40"/>
                <w:rFonts w:hint="eastAsia" w:ascii="宋体" w:hAnsi="宋体" w:eastAsia="宋体" w:cs="宋体"/>
                <w:color w:val="auto"/>
                <w:sz w:val="21"/>
                <w:szCs w:val="21"/>
                <w:highlight w:val="none"/>
                <w:lang w:val="en-US" w:eastAsia="zh-CN" w:bidi="ar"/>
              </w:rPr>
              <w:t>3</w:t>
            </w:r>
            <w:r>
              <w:rPr>
                <w:rStyle w:val="36"/>
                <w:rFonts w:hint="eastAsia" w:ascii="宋体" w:hAnsi="宋体" w:eastAsia="宋体" w:cs="宋体"/>
                <w:color w:val="auto"/>
                <w:sz w:val="21"/>
                <w:szCs w:val="21"/>
                <w:highlight w:val="none"/>
                <w:lang w:val="en-US" w:eastAsia="zh-CN" w:bidi="ar"/>
              </w:rPr>
              <w:t>-N</w:t>
            </w:r>
            <w:r>
              <w:rPr>
                <w:rStyle w:val="35"/>
                <w:rFonts w:hint="eastAsia" w:ascii="宋体" w:hAnsi="宋体" w:eastAsia="宋体" w:cs="宋体"/>
                <w:color w:val="auto"/>
                <w:sz w:val="21"/>
                <w:szCs w:val="21"/>
                <w:highlight w:val="none"/>
                <w:lang w:val="en-US" w:eastAsia="zh-CN" w:bidi="ar"/>
              </w:rPr>
              <w:t>、</w:t>
            </w:r>
            <w:r>
              <w:rPr>
                <w:rStyle w:val="36"/>
                <w:rFonts w:hint="eastAsia" w:ascii="宋体" w:hAnsi="宋体" w:eastAsia="宋体" w:cs="宋体"/>
                <w:color w:val="auto"/>
                <w:sz w:val="21"/>
                <w:szCs w:val="21"/>
                <w:highlight w:val="none"/>
                <w:lang w:val="en-US" w:eastAsia="zh-CN" w:bidi="ar"/>
              </w:rPr>
              <w:t>TP</w:t>
            </w:r>
            <w:r>
              <w:rPr>
                <w:rStyle w:val="35"/>
                <w:rFonts w:hint="eastAsia" w:ascii="宋体" w:hAnsi="宋体" w:eastAsia="宋体" w:cs="宋体"/>
                <w:color w:val="auto"/>
                <w:sz w:val="21"/>
                <w:szCs w:val="21"/>
                <w:highlight w:val="none"/>
                <w:lang w:val="en-US" w:eastAsia="zh-CN" w:bidi="ar"/>
              </w:rPr>
              <w:t>、溶解氧、透明度、氧化还原电位），</w:t>
            </w:r>
            <w:r>
              <w:rPr>
                <w:rStyle w:val="36"/>
                <w:rFonts w:hint="eastAsia" w:ascii="宋体" w:hAnsi="宋体" w:eastAsia="宋体" w:cs="宋体"/>
                <w:color w:val="auto"/>
                <w:sz w:val="21"/>
                <w:szCs w:val="21"/>
                <w:highlight w:val="none"/>
                <w:lang w:val="en-US" w:eastAsia="zh-CN" w:bidi="ar"/>
              </w:rPr>
              <w:t>3</w:t>
            </w:r>
            <w:r>
              <w:rPr>
                <w:rStyle w:val="35"/>
                <w:rFonts w:hint="eastAsia" w:ascii="宋体" w:hAnsi="宋体" w:eastAsia="宋体" w:cs="宋体"/>
                <w:color w:val="auto"/>
                <w:sz w:val="21"/>
                <w:szCs w:val="21"/>
                <w:highlight w:val="none"/>
                <w:lang w:val="en-US" w:eastAsia="zh-CN" w:bidi="ar"/>
              </w:rPr>
              <w:t>个检测断面</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月</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参考《广东省行业环境行业检测指导价》</w:t>
            </w:r>
            <w:r>
              <w:rPr>
                <w:rFonts w:hint="eastAsia" w:ascii="宋体" w:hAnsi="宋体" w:cs="宋体"/>
                <w:i w:val="0"/>
                <w:iCs w:val="0"/>
                <w:color w:val="auto"/>
                <w:kern w:val="0"/>
                <w:sz w:val="21"/>
                <w:szCs w:val="21"/>
                <w:highlight w:val="none"/>
                <w:u w:val="none"/>
                <w:lang w:val="en-US" w:eastAsia="zh-CN" w:bidi="ar"/>
              </w:rPr>
              <w:t>（粤价函[1996]64号，COD、氨氮、总磷、溶解氧、透明度、氧化还原点电位：每月检测三个断面，加上检测采样交通。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检测采样交通</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水质自检</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快测自检（透明度、氨氮、总磷、</w:t>
            </w:r>
            <w:r>
              <w:rPr>
                <w:rStyle w:val="36"/>
                <w:rFonts w:hint="eastAsia" w:ascii="宋体" w:hAnsi="宋体" w:eastAsia="宋体" w:cs="宋体"/>
                <w:color w:val="auto"/>
                <w:sz w:val="21"/>
                <w:szCs w:val="21"/>
                <w:highlight w:val="none"/>
                <w:lang w:val="en-US" w:eastAsia="zh-CN" w:bidi="ar"/>
              </w:rPr>
              <w:t>CODcr</w:t>
            </w:r>
            <w:r>
              <w:rPr>
                <w:rStyle w:val="35"/>
                <w:rFonts w:hint="eastAsia" w:ascii="宋体" w:hAnsi="宋体" w:eastAsia="宋体" w:cs="宋体"/>
                <w:color w:val="auto"/>
                <w:sz w:val="21"/>
                <w:szCs w:val="21"/>
                <w:highlight w:val="none"/>
                <w:lang w:val="en-US" w:eastAsia="zh-CN" w:bidi="ar"/>
              </w:rPr>
              <w:t>、溶解氧），</w:t>
            </w:r>
            <w:r>
              <w:rPr>
                <w:rStyle w:val="36"/>
                <w:rFonts w:hint="eastAsia" w:ascii="宋体" w:hAnsi="宋体" w:eastAsia="宋体" w:cs="宋体"/>
                <w:color w:val="auto"/>
                <w:sz w:val="21"/>
                <w:szCs w:val="21"/>
                <w:highlight w:val="none"/>
                <w:lang w:val="en-US" w:eastAsia="zh-CN" w:bidi="ar"/>
              </w:rPr>
              <w:t>3</w:t>
            </w:r>
            <w:r>
              <w:rPr>
                <w:rStyle w:val="35"/>
                <w:rFonts w:hint="eastAsia" w:ascii="宋体" w:hAnsi="宋体" w:eastAsia="宋体" w:cs="宋体"/>
                <w:color w:val="auto"/>
                <w:sz w:val="21"/>
                <w:szCs w:val="21"/>
                <w:highlight w:val="none"/>
                <w:lang w:val="en-US" w:eastAsia="zh-CN" w:bidi="ar"/>
              </w:rPr>
              <w:t>个断面点位，</w:t>
            </w: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天测定</w:t>
            </w:r>
            <w:r>
              <w:rPr>
                <w:rStyle w:val="36"/>
                <w:rFonts w:hint="eastAsia" w:ascii="宋体" w:hAnsi="宋体" w:eastAsia="宋体" w:cs="宋体"/>
                <w:color w:val="auto"/>
                <w:sz w:val="21"/>
                <w:szCs w:val="21"/>
                <w:highlight w:val="none"/>
                <w:lang w:val="en-US" w:eastAsia="zh-CN" w:bidi="ar"/>
              </w:rPr>
              <w:t>1</w:t>
            </w:r>
            <w:r>
              <w:rPr>
                <w:rStyle w:val="35"/>
                <w:rFonts w:hint="eastAsia" w:ascii="宋体" w:hAnsi="宋体" w:eastAsia="宋体" w:cs="宋体"/>
                <w:color w:val="auto"/>
                <w:sz w:val="21"/>
                <w:szCs w:val="21"/>
                <w:highlight w:val="none"/>
                <w:lang w:val="en-US" w:eastAsia="zh-CN" w:bidi="ar"/>
              </w:rPr>
              <w:t>次</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次</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365</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现场使用快速检测试剂包自检</w:t>
            </w:r>
            <w:r>
              <w:rPr>
                <w:rFonts w:hint="eastAsia" w:ascii="宋体" w:hAnsi="宋体" w:cs="宋体"/>
                <w:i w:val="0"/>
                <w:iCs w:val="0"/>
                <w:color w:val="auto"/>
                <w:kern w:val="0"/>
                <w:sz w:val="21"/>
                <w:szCs w:val="21"/>
                <w:highlight w:val="none"/>
                <w:u w:val="none"/>
                <w:lang w:val="en-US" w:eastAsia="zh-CN" w:bidi="ar"/>
              </w:rPr>
              <w:t>：COD、氨氮、总磷、溶解氧、透明度：每天检测三个断面。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项目管理</w:t>
            </w:r>
          </w:p>
        </w:tc>
        <w:tc>
          <w:tcPr>
            <w:tcW w:w="1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含办公用品、项目管理</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35"/>
                <w:rFonts w:hint="eastAsia" w:ascii="宋体" w:hAnsi="宋体" w:eastAsia="宋体" w:cs="宋体"/>
                <w:color w:val="auto"/>
                <w:sz w:val="21"/>
                <w:szCs w:val="21"/>
                <w:highlight w:val="none"/>
                <w:lang w:val="en-US" w:eastAsia="zh-CN" w:bidi="ar"/>
              </w:rPr>
              <w:t>月</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highlight w:val="none"/>
                <w:u w:val="none"/>
              </w:rPr>
            </w:pPr>
          </w:p>
        </w:tc>
      </w:tr>
    </w:tbl>
    <w:p>
      <w:pPr>
        <w:rPr>
          <w:rFonts w:hint="eastAsia" w:ascii="宋体" w:hAnsi="宋体" w:eastAsia="宋体" w:cs="Times New Roman"/>
          <w:b/>
          <w:bCs/>
          <w:color w:val="auto"/>
          <w:sz w:val="21"/>
          <w:szCs w:val="21"/>
          <w:highlight w:val="none"/>
          <w:lang w:val="en-US" w:eastAsia="zh-CN"/>
        </w:rPr>
      </w:pPr>
    </w:p>
    <w:bookmarkEnd w:id="142"/>
    <w:bookmarkEnd w:id="143"/>
    <w:bookmarkEnd w:id="144"/>
    <w:p>
      <w:pPr>
        <w:keepNext/>
        <w:keepLines/>
        <w:pageBreakBefore w:val="0"/>
        <w:widowControl w:val="0"/>
        <w:kinsoku/>
        <w:overflowPunct/>
        <w:topLinePunct w:val="0"/>
        <w:autoSpaceDE w:val="0"/>
        <w:autoSpaceDN w:val="0"/>
        <w:bidi w:val="0"/>
        <w:adjustRightInd/>
        <w:snapToGrid/>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cs="宋体"/>
          <w:b/>
          <w:color w:val="auto"/>
          <w:sz w:val="21"/>
          <w:szCs w:val="21"/>
          <w:highlight w:val="none"/>
          <w:lang w:val="en-US" w:eastAsia="zh-CN" w:bidi="zh-CN"/>
        </w:rPr>
        <w:t>2</w:t>
      </w:r>
      <w:r>
        <w:rPr>
          <w:rFonts w:hint="eastAsia" w:ascii="宋体" w:hAnsi="宋体" w:eastAsia="宋体" w:cs="宋体"/>
          <w:b/>
          <w:color w:val="auto"/>
          <w:sz w:val="21"/>
          <w:szCs w:val="21"/>
          <w:highlight w:val="none"/>
          <w:lang w:val="en-US" w:eastAsia="zh-CN" w:bidi="zh-CN"/>
        </w:rPr>
        <w:t>.3 项目服务目标</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服务目标：运营期内考核水体主要指标（氨氮、总磷、化学需氧量、溶解氧）达到地表水V类标准（GB 3838-2002），标准指标见表1。</w:t>
      </w:r>
    </w:p>
    <w:p>
      <w:pPr>
        <w:pageBreakBefore w:val="0"/>
        <w:widowControl w:val="0"/>
        <w:kinsoku/>
        <w:overflowPunct/>
        <w:topLinePunct w:val="0"/>
        <w:autoSpaceDE w:val="0"/>
        <w:autoSpaceDN w:val="0"/>
        <w:bidi w:val="0"/>
        <w:adjustRightInd/>
        <w:snapToGrid/>
        <w:spacing w:before="0" w:after="0" w:line="360" w:lineRule="auto"/>
        <w:ind w:left="0" w:right="0"/>
        <w:jc w:val="center"/>
        <w:textAlignment w:val="auto"/>
        <w:rPr>
          <w:rFonts w:hint="eastAsia" w:ascii="宋体" w:hAnsi="宋体" w:eastAsia="宋体" w:cs="宋体"/>
          <w:b/>
          <w:bCs/>
          <w:color w:val="auto"/>
          <w:sz w:val="21"/>
          <w:szCs w:val="21"/>
          <w:highlight w:val="none"/>
          <w:lang w:val="zh-CN" w:bidi="zh-CN"/>
        </w:rPr>
      </w:pPr>
      <w:r>
        <w:rPr>
          <w:rFonts w:hint="eastAsia" w:ascii="宋体" w:hAnsi="宋体" w:eastAsia="宋体" w:cs="宋体"/>
          <w:b/>
          <w:bCs/>
          <w:color w:val="auto"/>
          <w:sz w:val="21"/>
          <w:szCs w:val="21"/>
          <w:highlight w:val="none"/>
          <w:lang w:val="zh-CN" w:bidi="zh-CN"/>
        </w:rPr>
        <w:t xml:space="preserve">表1  </w:t>
      </w:r>
      <w:r>
        <w:rPr>
          <w:rFonts w:hint="eastAsia" w:ascii="宋体" w:hAnsi="宋体" w:eastAsia="宋体" w:cs="宋体"/>
          <w:b/>
          <w:bCs/>
          <w:color w:val="auto"/>
          <w:sz w:val="21"/>
          <w:szCs w:val="21"/>
          <w:highlight w:val="none"/>
          <w:lang w:val="en-US" w:eastAsia="zh-CN" w:bidi="zh-CN"/>
        </w:rPr>
        <w:t>水质</w:t>
      </w:r>
      <w:r>
        <w:rPr>
          <w:rFonts w:hint="eastAsia" w:ascii="宋体" w:hAnsi="宋体" w:eastAsia="宋体" w:cs="宋体"/>
          <w:b/>
          <w:bCs/>
          <w:color w:val="auto"/>
          <w:sz w:val="21"/>
          <w:szCs w:val="21"/>
          <w:highlight w:val="none"/>
          <w:lang w:val="zh-CN" w:bidi="zh-CN"/>
        </w:rPr>
        <w:t>标准</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57" w:type="dxa"/>
          <w:bottom w:w="0" w:type="dxa"/>
          <w:right w:w="57" w:type="dxa"/>
        </w:tblCellMar>
      </w:tblPr>
      <w:tblGrid>
        <w:gridCol w:w="1683"/>
        <w:gridCol w:w="2130"/>
        <w:gridCol w:w="1460"/>
        <w:gridCol w:w="1460"/>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22" w:hRule="atLeast"/>
          <w:jc w:val="center"/>
        </w:trPr>
        <w:tc>
          <w:tcPr>
            <w:tcW w:w="100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标准</w:t>
            </w:r>
          </w:p>
        </w:tc>
        <w:tc>
          <w:tcPr>
            <w:tcW w:w="1265"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eastAsia" w:ascii="宋体" w:hAnsi="宋体" w:eastAsia="宋体" w:cs="宋体"/>
                <w:color w:val="auto"/>
                <w:sz w:val="21"/>
                <w:szCs w:val="21"/>
                <w:highlight w:val="none"/>
                <w:vertAlign w:val="subscript"/>
                <w:lang w:val="zh-CN" w:bidi="zh-CN"/>
              </w:rPr>
            </w:pPr>
            <w:r>
              <w:rPr>
                <w:rFonts w:hint="eastAsia" w:ascii="宋体" w:hAnsi="宋体" w:eastAsia="宋体" w:cs="宋体"/>
                <w:color w:val="auto"/>
                <w:sz w:val="21"/>
                <w:szCs w:val="21"/>
                <w:highlight w:val="none"/>
                <w:lang w:val="zh-CN" w:bidi="zh-CN"/>
              </w:rPr>
              <w:t>化学需氧量（mg/L）</w:t>
            </w:r>
          </w:p>
        </w:tc>
        <w:tc>
          <w:tcPr>
            <w:tcW w:w="8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氨氮（mg/L）</w:t>
            </w:r>
          </w:p>
        </w:tc>
        <w:tc>
          <w:tcPr>
            <w:tcW w:w="8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总磷（mg/L）</w:t>
            </w:r>
          </w:p>
        </w:tc>
        <w:tc>
          <w:tcPr>
            <w:tcW w:w="100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溶解氧（mg/L）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462" w:hRule="atLeast"/>
          <w:jc w:val="center"/>
        </w:trPr>
        <w:tc>
          <w:tcPr>
            <w:tcW w:w="100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地表</w:t>
            </w:r>
            <w:r>
              <w:rPr>
                <w:rFonts w:hint="eastAsia" w:ascii="宋体" w:hAnsi="宋体" w:eastAsia="宋体" w:cs="宋体"/>
                <w:color w:val="auto"/>
                <w:sz w:val="21"/>
                <w:szCs w:val="21"/>
                <w:highlight w:val="none"/>
                <w:lang w:val="en-US" w:eastAsia="zh-CN" w:bidi="zh-CN"/>
              </w:rPr>
              <w:t>水</w:t>
            </w:r>
            <w:r>
              <w:rPr>
                <w:rFonts w:hint="eastAsia" w:ascii="宋体" w:hAnsi="宋体" w:eastAsia="宋体" w:cs="宋体"/>
                <w:color w:val="auto"/>
                <w:sz w:val="21"/>
                <w:szCs w:val="21"/>
                <w:highlight w:val="none"/>
                <w:lang w:val="zh-CN" w:bidi="zh-CN"/>
              </w:rPr>
              <w:t>V类标准</w:t>
            </w:r>
          </w:p>
        </w:tc>
        <w:tc>
          <w:tcPr>
            <w:tcW w:w="1265"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≤40</w:t>
            </w:r>
          </w:p>
        </w:tc>
        <w:tc>
          <w:tcPr>
            <w:tcW w:w="8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default" w:ascii="宋体" w:hAnsi="宋体" w:eastAsia="宋体" w:cs="宋体"/>
                <w:color w:val="auto"/>
                <w:sz w:val="21"/>
                <w:szCs w:val="21"/>
                <w:highlight w:val="none"/>
                <w:lang w:val="en-US" w:bidi="zh-CN"/>
              </w:rPr>
            </w:pPr>
            <w:r>
              <w:rPr>
                <w:rFonts w:hint="eastAsia" w:ascii="宋体" w:hAnsi="宋体" w:eastAsia="宋体" w:cs="宋体"/>
                <w:color w:val="auto"/>
                <w:sz w:val="21"/>
                <w:szCs w:val="21"/>
                <w:highlight w:val="none"/>
                <w:lang w:val="zh-CN" w:bidi="zh-CN"/>
              </w:rPr>
              <w:t>≤2</w:t>
            </w:r>
          </w:p>
        </w:tc>
        <w:tc>
          <w:tcPr>
            <w:tcW w:w="867"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≤0.4</w:t>
            </w:r>
          </w:p>
        </w:tc>
        <w:tc>
          <w:tcPr>
            <w:tcW w:w="1000" w:type="pc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before="0" w:after="0" w:line="360" w:lineRule="auto"/>
              <w:ind w:left="0" w:right="0"/>
              <w:jc w:val="center"/>
              <w:textAlignment w:val="auto"/>
              <w:rPr>
                <w:rFonts w:hint="eastAsia" w:ascii="宋体" w:hAnsi="宋体" w:eastAsia="宋体" w:cs="宋体"/>
                <w:color w:val="auto"/>
                <w:sz w:val="21"/>
                <w:szCs w:val="21"/>
                <w:highlight w:val="none"/>
                <w:lang w:val="zh-CN" w:bidi="zh-CN"/>
              </w:rPr>
            </w:pPr>
            <w:r>
              <w:rPr>
                <w:rFonts w:hint="eastAsia" w:ascii="宋体" w:hAnsi="宋体" w:eastAsia="宋体" w:cs="宋体"/>
                <w:color w:val="auto"/>
                <w:sz w:val="21"/>
                <w:szCs w:val="21"/>
                <w:highlight w:val="none"/>
                <w:lang w:val="zh-CN" w:bidi="zh-CN"/>
              </w:rPr>
              <w:t>≥2</w:t>
            </w:r>
          </w:p>
        </w:tc>
      </w:tr>
    </w:tbl>
    <w:p>
      <w:pPr>
        <w:keepNext/>
        <w:keepLines/>
        <w:pageBreakBefore w:val="0"/>
        <w:widowControl w:val="0"/>
        <w:kinsoku/>
        <w:overflowPunct/>
        <w:topLinePunct w:val="0"/>
        <w:autoSpaceDE w:val="0"/>
        <w:autoSpaceDN w:val="0"/>
        <w:bidi w:val="0"/>
        <w:adjustRightInd/>
        <w:snapToGrid/>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cs="宋体"/>
          <w:b/>
          <w:color w:val="auto"/>
          <w:sz w:val="21"/>
          <w:szCs w:val="21"/>
          <w:highlight w:val="none"/>
          <w:lang w:val="en-US" w:eastAsia="zh-CN" w:bidi="zh-CN"/>
        </w:rPr>
        <w:t>2</w:t>
      </w:r>
      <w:r>
        <w:rPr>
          <w:rFonts w:hint="eastAsia" w:ascii="宋体" w:hAnsi="宋体" w:eastAsia="宋体" w:cs="宋体"/>
          <w:b/>
          <w:color w:val="auto"/>
          <w:sz w:val="21"/>
          <w:szCs w:val="21"/>
          <w:highlight w:val="none"/>
          <w:lang w:val="en-US" w:eastAsia="zh-CN" w:bidi="zh-CN"/>
        </w:rPr>
        <w:t>.4 项目运营期费用</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项目运营费用包括：运营过程中产生的水费、电费；项目服务范围内各设备维护等运营管理及维护过程所产生一系列的费用；相关设备及管道维护过程中更换配件、零件及其他耗材的费用。</w:t>
      </w:r>
    </w:p>
    <w:p>
      <w:pPr>
        <w:keepNext/>
        <w:keepLines/>
        <w:pageBreakBefore w:val="0"/>
        <w:widowControl w:val="0"/>
        <w:kinsoku/>
        <w:overflowPunct/>
        <w:topLinePunct w:val="0"/>
        <w:autoSpaceDE w:val="0"/>
        <w:autoSpaceDN w:val="0"/>
        <w:bidi w:val="0"/>
        <w:adjustRightInd/>
        <w:snapToGrid/>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cs="宋体"/>
          <w:b/>
          <w:color w:val="auto"/>
          <w:sz w:val="21"/>
          <w:szCs w:val="21"/>
          <w:highlight w:val="none"/>
          <w:lang w:val="en-US" w:eastAsia="zh-CN" w:bidi="zh-CN"/>
        </w:rPr>
        <w:t>2</w:t>
      </w:r>
      <w:r>
        <w:rPr>
          <w:rFonts w:hint="eastAsia" w:ascii="宋体" w:hAnsi="宋体" w:eastAsia="宋体" w:cs="宋体"/>
          <w:b/>
          <w:color w:val="auto"/>
          <w:sz w:val="21"/>
          <w:szCs w:val="21"/>
          <w:highlight w:val="none"/>
          <w:lang w:val="en-US" w:eastAsia="zh-CN" w:bidi="zh-CN"/>
        </w:rPr>
        <w:t>.5 项目注意事项</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1、雨天结束或发生环境突发事件后3日内达到消除黑臭，8日内达到地表V类水体标准</w:t>
      </w:r>
      <w:r>
        <w:rPr>
          <w:rFonts w:hint="eastAsia" w:ascii="宋体" w:hAnsi="宋体" w:eastAsia="宋体" w:cs="宋体"/>
          <w:color w:val="auto"/>
          <w:sz w:val="21"/>
          <w:szCs w:val="21"/>
          <w:highlight w:val="none"/>
          <w:lang w:eastAsia="zh-CN"/>
        </w:rPr>
        <w:t>（详见表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bidi="zh-CN"/>
        </w:rPr>
        <w:t>。</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2、中标人须每月自行检测各个区域水质，并向</w:t>
      </w:r>
      <w:r>
        <w:rPr>
          <w:rFonts w:hint="eastAsia" w:ascii="宋体" w:hAnsi="宋体" w:cs="宋体"/>
          <w:color w:val="auto"/>
          <w:sz w:val="21"/>
          <w:szCs w:val="21"/>
          <w:highlight w:val="none"/>
          <w:lang w:val="en-US" w:eastAsia="zh-CN" w:bidi="zh-CN"/>
        </w:rPr>
        <w:t>采购</w:t>
      </w:r>
      <w:r>
        <w:rPr>
          <w:rFonts w:hint="eastAsia" w:ascii="宋体" w:hAnsi="宋体" w:eastAsia="宋体" w:cs="宋体"/>
          <w:color w:val="auto"/>
          <w:sz w:val="21"/>
          <w:szCs w:val="21"/>
          <w:highlight w:val="none"/>
          <w:lang w:val="en-US" w:eastAsia="zh-CN" w:bidi="zh-CN"/>
        </w:rPr>
        <w:t>单位出具第三方检测报告，日常水质检测费用由中标人自行负责。</w:t>
      </w:r>
    </w:p>
    <w:p>
      <w:pPr>
        <w:widowControl w:val="0"/>
        <w:tabs>
          <w:tab w:val="left" w:pos="660"/>
        </w:tabs>
        <w:wordWrap w:val="0"/>
        <w:autoSpaceDE w:val="0"/>
        <w:autoSpaceDN w:val="0"/>
        <w:adjustRightInd w:val="0"/>
        <w:snapToGrid w:val="0"/>
        <w:spacing w:after="0" w:line="360" w:lineRule="auto"/>
        <w:ind w:left="0" w:right="0" w:firstLine="420" w:firstLineChars="200"/>
        <w:jc w:val="left"/>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3、当中标人发现整治河涌范围内的截污、补水、水位保持等存在有关问题时，应及时向采购人汇报，配合采购人做好相关维护工作。</w:t>
      </w:r>
    </w:p>
    <w:p>
      <w:pPr>
        <w:keepNext/>
        <w:keepLines/>
        <w:pageBreakBefore w:val="0"/>
        <w:widowControl w:val="0"/>
        <w:kinsoku/>
        <w:overflowPunct/>
        <w:topLinePunct w:val="0"/>
        <w:autoSpaceDE w:val="0"/>
        <w:autoSpaceDN w:val="0"/>
        <w:bidi w:val="0"/>
        <w:adjustRightInd/>
        <w:snapToGrid/>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cs="宋体"/>
          <w:b/>
          <w:color w:val="auto"/>
          <w:sz w:val="21"/>
          <w:szCs w:val="21"/>
          <w:highlight w:val="none"/>
          <w:lang w:val="en-US" w:eastAsia="zh-CN" w:bidi="zh-CN"/>
        </w:rPr>
        <w:t>2</w:t>
      </w:r>
      <w:r>
        <w:rPr>
          <w:rFonts w:hint="eastAsia" w:ascii="宋体" w:hAnsi="宋体" w:eastAsia="宋体" w:cs="宋体"/>
          <w:b/>
          <w:color w:val="auto"/>
          <w:sz w:val="21"/>
          <w:szCs w:val="21"/>
          <w:highlight w:val="none"/>
          <w:lang w:val="en-US" w:eastAsia="zh-CN" w:bidi="zh-CN"/>
        </w:rPr>
        <w:t>.6 环境管理要求</w:t>
      </w:r>
    </w:p>
    <w:p>
      <w:pPr>
        <w:widowControl w:val="0"/>
        <w:tabs>
          <w:tab w:val="left" w:pos="660"/>
        </w:tabs>
        <w:wordWrap w:val="0"/>
        <w:autoSpaceDE w:val="0"/>
        <w:autoSpaceDN w:val="0"/>
        <w:adjustRightInd w:val="0"/>
        <w:snapToGrid w:val="0"/>
        <w:spacing w:after="0" w:line="360" w:lineRule="auto"/>
        <w:ind w:left="0" w:right="0" w:firstLine="420" w:firstLineChars="200"/>
        <w:jc w:val="left"/>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项目运营过程中，中标人应保证不得对项目周边环境造成二次污染和生态破坏，产生的各种垃圾及处置方式必须符合环境保护相关要求。因中标人原因导致水质恶化而产生的水生异物，因中标人设备运行（如曝气等）产生的浮油或其他漂浮物，由中标人自行清理。</w:t>
      </w:r>
    </w:p>
    <w:p>
      <w:pPr>
        <w:keepNext w:val="0"/>
        <w:keepLines w:val="0"/>
        <w:pageBreakBefore w:val="0"/>
        <w:kinsoku/>
        <w:wordWrap/>
        <w:overflowPunct/>
        <w:topLinePunct w:val="0"/>
        <w:autoSpaceDE/>
        <w:autoSpaceDN/>
        <w:bidi w:val="0"/>
        <w:spacing w:after="0" w:line="240" w:lineRule="auto"/>
        <w:ind w:firstLine="0" w:firstLineChars="0"/>
        <w:textAlignment w:val="auto"/>
        <w:rPr>
          <w:rFonts w:hint="eastAsia" w:ascii="宋体" w:hAnsi="宋体" w:eastAsia="宋体" w:cs="宋体"/>
          <w:b w:val="0"/>
          <w:bCs w:val="0"/>
          <w:color w:val="auto"/>
          <w:sz w:val="21"/>
          <w:szCs w:val="21"/>
          <w:highlight w:val="none"/>
          <w:lang w:val="en-US" w:eastAsia="zh-CN"/>
        </w:rPr>
      </w:pPr>
    </w:p>
    <w:p>
      <w:pPr>
        <w:pStyle w:val="24"/>
        <w:numPr>
          <w:ilvl w:val="0"/>
          <w:numId w:val="0"/>
        </w:numPr>
        <w:spacing w:after="0"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cs="Times New Roman"/>
          <w:b/>
          <w:bCs/>
          <w:color w:val="auto"/>
          <w:sz w:val="21"/>
          <w:szCs w:val="21"/>
          <w:highlight w:val="none"/>
          <w:lang w:val="en-US" w:eastAsia="zh-CN"/>
        </w:rPr>
        <w:t>三</w:t>
      </w:r>
      <w:r>
        <w:rPr>
          <w:rFonts w:hint="eastAsia" w:ascii="宋体" w:hAnsi="宋体" w:eastAsia="宋体" w:cs="Times New Roman"/>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项目运维及监管</w:t>
      </w:r>
    </w:p>
    <w:p>
      <w:pPr>
        <w:keepNext/>
        <w:keepLines/>
        <w:pageBreakBefore w:val="0"/>
        <w:widowControl w:val="0"/>
        <w:kinsoku/>
        <w:overflowPunct/>
        <w:topLinePunct w:val="0"/>
        <w:autoSpaceDE w:val="0"/>
        <w:autoSpaceDN w:val="0"/>
        <w:bidi w:val="0"/>
        <w:adjustRightInd/>
        <w:snapToGrid/>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cs="宋体"/>
          <w:b/>
          <w:color w:val="auto"/>
          <w:sz w:val="21"/>
          <w:szCs w:val="21"/>
          <w:highlight w:val="none"/>
          <w:lang w:val="en-US" w:eastAsia="zh-CN" w:bidi="zh-CN"/>
        </w:rPr>
        <w:t>3</w:t>
      </w:r>
      <w:r>
        <w:rPr>
          <w:rFonts w:hint="eastAsia" w:ascii="宋体" w:hAnsi="宋体" w:eastAsia="宋体" w:cs="宋体"/>
          <w:b/>
          <w:color w:val="auto"/>
          <w:sz w:val="21"/>
          <w:szCs w:val="21"/>
          <w:highlight w:val="none"/>
          <w:lang w:val="en-US" w:eastAsia="zh-CN" w:bidi="zh-CN"/>
        </w:rPr>
        <w:t>.1 项目运营断面的确定</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断面设置：共设置3个监测断面。</w:t>
      </w:r>
    </w:p>
    <w:p>
      <w:pPr>
        <w:keepNext/>
        <w:keepLines/>
        <w:pageBreakBefore w:val="0"/>
        <w:widowControl w:val="0"/>
        <w:kinsoku/>
        <w:overflowPunct/>
        <w:topLinePunct w:val="0"/>
        <w:autoSpaceDE w:val="0"/>
        <w:autoSpaceDN w:val="0"/>
        <w:bidi w:val="0"/>
        <w:adjustRightInd/>
        <w:snapToGrid/>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cs="宋体"/>
          <w:b/>
          <w:color w:val="auto"/>
          <w:sz w:val="21"/>
          <w:szCs w:val="21"/>
          <w:highlight w:val="none"/>
          <w:lang w:val="en-US" w:eastAsia="zh-CN" w:bidi="zh-CN"/>
        </w:rPr>
        <w:t>3</w:t>
      </w:r>
      <w:r>
        <w:rPr>
          <w:rFonts w:hint="eastAsia" w:ascii="宋体" w:hAnsi="宋体" w:eastAsia="宋体" w:cs="宋体"/>
          <w:b/>
          <w:color w:val="auto"/>
          <w:sz w:val="21"/>
          <w:szCs w:val="21"/>
          <w:highlight w:val="none"/>
          <w:lang w:val="en-US" w:eastAsia="zh-CN" w:bidi="zh-CN"/>
        </w:rPr>
        <w:t>.2 考核指标及日常监测频次</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1、考核指标：氨氮（NH3-N）、总磷（TP）、化学需氧量（COD）、溶解氧（DO）；</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2、日常监测频次：由中标人自行委托第三方有资质的检测单位进行采样检测，每月检测1次；并需每日自行监测河涌水质情况，自检断面3个，完善水质监测台账记录。</w:t>
      </w:r>
    </w:p>
    <w:p>
      <w:pPr>
        <w:keepNext/>
        <w:keepLines/>
        <w:pageBreakBefore w:val="0"/>
        <w:widowControl w:val="0"/>
        <w:kinsoku/>
        <w:overflowPunct/>
        <w:topLinePunct w:val="0"/>
        <w:autoSpaceDE w:val="0"/>
        <w:autoSpaceDN w:val="0"/>
        <w:bidi w:val="0"/>
        <w:adjustRightInd/>
        <w:snapToGrid/>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cs="宋体"/>
          <w:b/>
          <w:color w:val="auto"/>
          <w:sz w:val="21"/>
          <w:szCs w:val="21"/>
          <w:highlight w:val="none"/>
          <w:lang w:val="en-US" w:eastAsia="zh-CN" w:bidi="zh-CN"/>
        </w:rPr>
        <w:t>3</w:t>
      </w:r>
      <w:r>
        <w:rPr>
          <w:rFonts w:hint="eastAsia" w:ascii="宋体" w:hAnsi="宋体" w:eastAsia="宋体" w:cs="宋体"/>
          <w:b/>
          <w:color w:val="auto"/>
          <w:sz w:val="21"/>
          <w:szCs w:val="21"/>
          <w:highlight w:val="none"/>
          <w:lang w:val="en-US" w:eastAsia="zh-CN" w:bidi="zh-CN"/>
        </w:rPr>
        <w:t xml:space="preserve">.3 </w:t>
      </w:r>
      <w:r>
        <w:rPr>
          <w:rFonts w:hint="eastAsia" w:ascii="宋体" w:hAnsi="宋体" w:eastAsia="宋体" w:cs="宋体"/>
          <w:b/>
          <w:color w:val="auto"/>
          <w:highlight w:val="none"/>
          <w:lang w:val="zh-CN" w:bidi="zh-CN"/>
        </w:rPr>
        <w:t>项目考核</w:t>
      </w:r>
      <w:r>
        <w:rPr>
          <w:rFonts w:hint="eastAsia" w:ascii="宋体" w:hAnsi="宋体" w:eastAsia="宋体" w:cs="宋体"/>
          <w:b/>
          <w:color w:val="auto"/>
          <w:highlight w:val="none"/>
          <w:lang w:val="en-US" w:eastAsia="zh-CN" w:bidi="zh-CN"/>
        </w:rPr>
        <w:t>条款</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w:t>
      </w:r>
      <w:r>
        <w:rPr>
          <w:rFonts w:hint="eastAsia" w:ascii="宋体" w:hAnsi="宋体" w:eastAsia="宋体" w:cs="宋体"/>
          <w:color w:val="auto"/>
          <w:sz w:val="21"/>
          <w:szCs w:val="21"/>
          <w:highlight w:val="none"/>
          <w:lang w:val="en-US" w:bidi="zh-CN"/>
        </w:rPr>
        <w:t>中标人</w:t>
      </w:r>
      <w:r>
        <w:rPr>
          <w:rFonts w:hint="eastAsia" w:ascii="宋体" w:hAnsi="宋体" w:eastAsia="宋体" w:cs="宋体"/>
          <w:color w:val="auto"/>
          <w:sz w:val="21"/>
          <w:szCs w:val="21"/>
          <w:highlight w:val="none"/>
          <w:lang w:val="en-US" w:eastAsia="zh-CN" w:bidi="zh-CN"/>
        </w:rPr>
        <w:t>完成原有设备</w:t>
      </w:r>
      <w:r>
        <w:rPr>
          <w:rFonts w:hint="eastAsia" w:ascii="宋体" w:hAnsi="宋体" w:eastAsia="宋体" w:cs="宋体"/>
          <w:color w:val="auto"/>
          <w:sz w:val="21"/>
          <w:szCs w:val="21"/>
          <w:highlight w:val="none"/>
          <w:lang w:val="en-US" w:bidi="zh-CN"/>
        </w:rPr>
        <w:t>调试</w:t>
      </w:r>
      <w:r>
        <w:rPr>
          <w:rFonts w:hint="eastAsia" w:ascii="宋体" w:hAnsi="宋体" w:eastAsia="宋体" w:cs="宋体"/>
          <w:color w:val="auto"/>
          <w:sz w:val="21"/>
          <w:szCs w:val="21"/>
          <w:highlight w:val="none"/>
          <w:lang w:val="en-US" w:eastAsia="zh-CN" w:bidi="zh-CN"/>
        </w:rPr>
        <w:t>并正常运行</w:t>
      </w:r>
      <w:r>
        <w:rPr>
          <w:rFonts w:hint="eastAsia" w:ascii="宋体" w:hAnsi="宋体" w:eastAsia="宋体" w:cs="宋体"/>
          <w:color w:val="auto"/>
          <w:sz w:val="21"/>
          <w:szCs w:val="21"/>
          <w:highlight w:val="none"/>
          <w:lang w:val="en-US" w:bidi="zh-CN"/>
        </w:rPr>
        <w:t>后，确认河道</w:t>
      </w:r>
      <w:r>
        <w:rPr>
          <w:rFonts w:hint="eastAsia" w:ascii="宋体" w:hAnsi="宋体" w:eastAsia="宋体" w:cs="宋体"/>
          <w:color w:val="auto"/>
          <w:sz w:val="21"/>
          <w:szCs w:val="21"/>
          <w:highlight w:val="none"/>
          <w:lang w:val="en-US" w:eastAsia="zh-CN" w:bidi="zh-CN"/>
        </w:rPr>
        <w:t>水质主要指标</w:t>
      </w:r>
      <w:r>
        <w:rPr>
          <w:rFonts w:hint="eastAsia" w:ascii="宋体" w:hAnsi="宋体" w:eastAsia="宋体" w:cs="宋体"/>
          <w:color w:val="auto"/>
          <w:sz w:val="21"/>
          <w:szCs w:val="21"/>
          <w:highlight w:val="none"/>
          <w:lang w:eastAsia="zh-CN"/>
        </w:rPr>
        <w:t>（详见表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bidi="zh-CN"/>
        </w:rPr>
        <w:t>并满足水质考核目标要求，</w:t>
      </w:r>
      <w:r>
        <w:rPr>
          <w:rFonts w:hint="eastAsia" w:ascii="宋体" w:hAnsi="宋体" w:eastAsia="宋体" w:cs="宋体"/>
          <w:color w:val="auto"/>
          <w:sz w:val="21"/>
          <w:szCs w:val="21"/>
          <w:highlight w:val="none"/>
          <w:lang w:val="en-US" w:eastAsia="zh-CN" w:bidi="zh-CN"/>
        </w:rPr>
        <w:t>每月</w:t>
      </w:r>
      <w:r>
        <w:rPr>
          <w:rFonts w:hint="eastAsia" w:ascii="宋体" w:hAnsi="宋体" w:eastAsia="宋体" w:cs="宋体"/>
          <w:color w:val="auto"/>
          <w:sz w:val="21"/>
          <w:szCs w:val="21"/>
          <w:highlight w:val="none"/>
          <w:lang w:val="en-US" w:bidi="zh-CN"/>
        </w:rPr>
        <w:t>通过委托有资质的第三方检测机构开展水质检测</w:t>
      </w:r>
      <w:r>
        <w:rPr>
          <w:rFonts w:hint="eastAsia" w:ascii="宋体" w:hAnsi="宋体" w:eastAsia="宋体" w:cs="宋体"/>
          <w:color w:val="auto"/>
          <w:sz w:val="21"/>
          <w:szCs w:val="21"/>
          <w:highlight w:val="none"/>
          <w:lang w:val="en-US" w:eastAsia="zh-CN" w:bidi="zh-CN"/>
        </w:rPr>
        <w:t>并向采购人提供检测报告。</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bidi="zh-CN"/>
        </w:rPr>
      </w:pPr>
      <w:r>
        <w:rPr>
          <w:rFonts w:hint="eastAsia" w:ascii="宋体" w:hAnsi="宋体" w:eastAsia="宋体" w:cs="宋体"/>
          <w:color w:val="auto"/>
          <w:sz w:val="21"/>
          <w:szCs w:val="21"/>
          <w:highlight w:val="none"/>
          <w:lang w:val="en-US" w:eastAsia="zh-CN" w:bidi="zh-CN"/>
        </w:rPr>
        <w:t>2、项目运营期</w:t>
      </w:r>
      <w:r>
        <w:rPr>
          <w:rFonts w:hint="eastAsia" w:ascii="宋体" w:hAnsi="宋体" w:eastAsia="宋体" w:cs="宋体"/>
          <w:color w:val="auto"/>
          <w:sz w:val="21"/>
          <w:szCs w:val="21"/>
          <w:highlight w:val="none"/>
          <w:lang w:val="en-US" w:bidi="zh-CN"/>
        </w:rPr>
        <w:t>内的考核要求：河道</w:t>
      </w:r>
      <w:r>
        <w:rPr>
          <w:rFonts w:hint="eastAsia" w:ascii="宋体" w:hAnsi="宋体" w:eastAsia="宋体" w:cs="宋体"/>
          <w:color w:val="auto"/>
          <w:sz w:val="21"/>
          <w:szCs w:val="21"/>
          <w:highlight w:val="none"/>
          <w:lang w:val="en-US" w:eastAsia="zh-CN" w:bidi="zh-CN"/>
        </w:rPr>
        <w:t>水质主要指标</w:t>
      </w:r>
      <w:r>
        <w:rPr>
          <w:rFonts w:hint="eastAsia" w:ascii="宋体" w:hAnsi="宋体" w:eastAsia="宋体" w:cs="宋体"/>
          <w:color w:val="auto"/>
          <w:sz w:val="21"/>
          <w:szCs w:val="21"/>
          <w:highlight w:val="none"/>
        </w:rPr>
        <w:t>达到</w:t>
      </w:r>
      <w:r>
        <w:rPr>
          <w:rFonts w:hint="eastAsia" w:ascii="宋体" w:hAnsi="宋体" w:eastAsia="宋体" w:cs="宋体"/>
          <w:color w:val="auto"/>
          <w:sz w:val="21"/>
          <w:szCs w:val="21"/>
          <w:highlight w:val="none"/>
          <w:lang w:eastAsia="zh-CN"/>
        </w:rPr>
        <w:t>采购人要求指标（详见表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bidi="zh-CN"/>
        </w:rPr>
        <w:t>，</w:t>
      </w:r>
      <w:r>
        <w:rPr>
          <w:rFonts w:hint="eastAsia" w:ascii="宋体" w:hAnsi="宋体" w:eastAsia="宋体" w:cs="宋体"/>
          <w:color w:val="auto"/>
          <w:sz w:val="21"/>
          <w:szCs w:val="21"/>
          <w:highlight w:val="none"/>
          <w:lang w:val="en-US" w:eastAsia="zh-CN" w:bidi="zh-CN"/>
        </w:rPr>
        <w:t>相关治理设备正常运行，并</w:t>
      </w:r>
      <w:r>
        <w:rPr>
          <w:rFonts w:hint="eastAsia" w:ascii="宋体" w:hAnsi="宋体" w:eastAsia="宋体" w:cs="宋体"/>
          <w:color w:val="auto"/>
          <w:sz w:val="21"/>
          <w:szCs w:val="21"/>
          <w:highlight w:val="none"/>
          <w:lang w:val="en-US" w:bidi="zh-CN"/>
        </w:rPr>
        <w:t>按下列条款考核：</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（1）按月支付，直到项目服务期结束。并根据服务范围水质监测效果进行扣减。</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（2）如当月河涌水质达到地表水V类标准（氨氮≤2mg/L、化学需氧量≤40mg/L、总磷≤0.4mg/L 溶解氧≥2mg/L），则支付当月该河涌所有运维费用；如未达到地表水V类标准但满足消除黑臭指标（透明度＞25cm, 溶解氧＞2mg/L, 氧化还原电位＞50mV，氨氮＜8mg/L），则支付当月该河涌运维费用80%；如未能达到消除黑臭目标的，则不予支付当月该河涌运维费用。</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（3）市委托第三方抽检：如当月河涌水质达不到市水环境生态达标考核标准，则扣减当月服务费20%。</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（4）采购单位考核：采购单位每月对乙方考核评分，合格线为 70 分， 满分 100 分。设当月考核分值为 F，则当月考核分值 F&lt;70 时，不予支付当月服务费用； 70≤F&lt;80 时，支付当月服务费用的 70%；80≤F&lt;90 时，支付当月服务费用的 80%； 当月考核分值 F≥90 时，支付当月服务费的 100%</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5）服务费在按以上第（2）、（3）项执行时（2项考核取最严者不叠加），还应与第（4）条采购单位考核处罚叠加。例如，当月第三方水质抽检为达标（对应支付100%），东莞市抽检不达标（对应支付80%），采购单位考核为85分（对应支付80%），则当月费用实际支付费用为：M*80%*80% 减其它罚款。</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w:t>
      </w:r>
      <w:r>
        <w:rPr>
          <w:rFonts w:hint="eastAsia" w:ascii="宋体" w:hAnsi="宋体" w:cs="宋体"/>
          <w:color w:val="auto"/>
          <w:sz w:val="21"/>
          <w:szCs w:val="21"/>
          <w:highlight w:val="none"/>
          <w:lang w:val="en-US" w:eastAsia="zh-CN" w:bidi="zh-CN"/>
        </w:rPr>
        <w:t>6</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val="en-US" w:bidi="zh-CN"/>
        </w:rPr>
        <w:t>水质考核断面由采购人确定，至少设三个取水点。</w:t>
      </w:r>
    </w:p>
    <w:p>
      <w:pPr>
        <w:keepNext/>
        <w:keepLines/>
        <w:pageBreakBefore w:val="0"/>
        <w:widowControl w:val="0"/>
        <w:kinsoku/>
        <w:overflowPunct/>
        <w:topLinePunct w:val="0"/>
        <w:autoSpaceDE w:val="0"/>
        <w:autoSpaceDN w:val="0"/>
        <w:bidi w:val="0"/>
        <w:adjustRightInd/>
        <w:snapToGrid/>
        <w:spacing w:before="0" w:beforeLines="0" w:beforeAutospacing="0" w:after="0" w:afterLines="0" w:afterAutospacing="0" w:line="360" w:lineRule="auto"/>
        <w:ind w:left="0" w:right="0"/>
        <w:jc w:val="left"/>
        <w:textAlignment w:val="auto"/>
        <w:outlineLvl w:val="1"/>
        <w:rPr>
          <w:rFonts w:hint="eastAsia" w:ascii="宋体" w:hAnsi="宋体" w:eastAsia="宋体" w:cs="宋体"/>
          <w:b/>
          <w:color w:val="auto"/>
          <w:sz w:val="21"/>
          <w:szCs w:val="21"/>
          <w:highlight w:val="none"/>
          <w:lang w:val="en-US" w:eastAsia="zh-CN" w:bidi="zh-CN"/>
        </w:rPr>
      </w:pPr>
      <w:r>
        <w:rPr>
          <w:rFonts w:hint="eastAsia" w:ascii="宋体" w:hAnsi="宋体" w:cs="宋体"/>
          <w:b/>
          <w:color w:val="auto"/>
          <w:sz w:val="21"/>
          <w:szCs w:val="21"/>
          <w:highlight w:val="none"/>
          <w:lang w:val="en-US" w:eastAsia="zh-CN" w:bidi="zh-CN"/>
        </w:rPr>
        <w:t>3</w:t>
      </w:r>
      <w:r>
        <w:rPr>
          <w:rFonts w:hint="eastAsia" w:ascii="宋体" w:hAnsi="宋体" w:eastAsia="宋体" w:cs="宋体"/>
          <w:b/>
          <w:color w:val="auto"/>
          <w:sz w:val="21"/>
          <w:szCs w:val="21"/>
          <w:highlight w:val="none"/>
          <w:lang w:val="en-US" w:eastAsia="zh-CN" w:bidi="zh-CN"/>
        </w:rPr>
        <w:t>.4 运营管理制度及措施</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中标人按照运营方案要求投入足够的管理人员等，包括但不限于技术管理人员1名、河道运维人员2名，定期对相关材料、设备进行检查及保养，做好运维日志，记录设备运行情况、水质变化情况，及时发现问题并采取相应处理措施，保证设备正常运行且运行时间满足服务合同的要求，确保水质达到相关规定的要求。并做好以下措施：</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1、运营管理制度和措施</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（1）建立完善运营维护台账，定期对整个治理系统、现场环境进行检查和维护，填报相应的运营维护台账，确保系统各项设备都能正常运行，通过定期检查、定期保养，确保整个治理系统正常稳定运行。</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（2）日常关注周边管网及设备运行情况，每日关注水质变化，做好记录台账。</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2、水质异常管理</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落实水质保障及应急的主体责任，严格按招标文件及相关合同约定，投入足够的人力、物力、财力，确保水质达到合同约定的要求。同时，须制订行之有效的应急措施，确保雨季及突发水污染事故条件下水质满足合同约定的要求。发现水质污染事故及时向采购人报告。</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3、项目运维过程中，所有人必须遵守安全要求，不得进行任何违章作业。</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4、项目运维过程中发生危及安全的事件，中标人应进行抢救，减少人员伤亡和财产损失，防止事故扩大，并保护事故现场，相关责任由中标人负责。</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5、劳动保障要求</w:t>
      </w:r>
    </w:p>
    <w:p>
      <w:pPr>
        <w:keepNext w:val="0"/>
        <w:keepLines w:val="0"/>
        <w:pageBreakBefore w:val="0"/>
        <w:widowControl w:val="0"/>
        <w:numPr>
          <w:ilvl w:val="-1"/>
          <w:numId w:val="0"/>
        </w:numPr>
        <w:tabs>
          <w:tab w:val="left" w:pos="660"/>
        </w:tabs>
        <w:kinsoku/>
        <w:wordWrap w:val="0"/>
        <w:overflowPunct/>
        <w:topLinePunct w:val="0"/>
        <w:autoSpaceDE w:val="0"/>
        <w:autoSpaceDN w:val="0"/>
        <w:bidi w:val="0"/>
        <w:adjustRightInd w:val="0"/>
        <w:snapToGrid w:val="0"/>
        <w:spacing w:after="0" w:line="360" w:lineRule="auto"/>
        <w:ind w:lef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中标人必须为全体作业员工购买社保或人身意外保险，必须重视安全生产工作，确保服务期内不出安全生产任责任事故。如发生安全生产事故或交通事故，由中标人承担一切责任及损失。</w:t>
      </w:r>
    </w:p>
    <w:p>
      <w:pPr>
        <w:pStyle w:val="24"/>
        <w:numPr>
          <w:ilvl w:val="0"/>
          <w:numId w:val="0"/>
        </w:numPr>
        <w:spacing w:after="0"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、其他要求及注意事项</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1、投标人应根据釆购要求，在投标文件中提供切实可行的运营维护服务方案。 </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2、中标人在运维服务过程中必须采取足够的安全措施，确保作业人员的安全，并自行负责相关安全责任。 </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3、运营维护期间，设备的使用权归属中标人。 </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4、本项目用户需求为本次采购最低要求，各投标人可以自行优化计划，为本项目设计最优投标方案。 </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5、本次招标不组织集中踏勘现场和答疑会，如有需要，投标人应自行前往现场进行踏勘以充分理解本项目的要求。在考察过程中，采购人对投标人自行踏勘现场所作的任何判断和决策不承担任何责任。潜在投标人应承担踏勘现场自身所发生的费用。</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6、如本项目涉及特殊工种工作的，中标单位投入人员需持证上岗，</w:t>
      </w:r>
      <w:r>
        <w:rPr>
          <w:rFonts w:hint="eastAsia" w:ascii="宋体" w:hAnsi="宋体" w:eastAsia="宋体" w:cs="宋体"/>
          <w:color w:val="auto"/>
          <w:sz w:val="21"/>
          <w:szCs w:val="21"/>
          <w:highlight w:val="none"/>
          <w:lang w:val="zh-CN" w:eastAsia="zh-CN" w:bidi="zh-CN"/>
        </w:rPr>
        <w:t>如需施工备案，中标后中标单位须到当地主管部门进行项目施工备案</w:t>
      </w:r>
      <w:r>
        <w:rPr>
          <w:rFonts w:hint="eastAsia" w:ascii="宋体" w:hAnsi="宋体" w:cs="宋体"/>
          <w:color w:val="auto"/>
          <w:sz w:val="21"/>
          <w:szCs w:val="21"/>
          <w:highlight w:val="none"/>
          <w:lang w:val="zh-CN" w:eastAsia="zh-CN" w:bidi="zh-CN"/>
        </w:rPr>
        <w:t>。</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zh-CN" w:eastAsia="zh-CN" w:bidi="zh-CN"/>
        </w:rPr>
      </w:pPr>
      <w:r>
        <w:rPr>
          <w:rFonts w:hint="eastAsia" w:cs="宋体"/>
          <w:color w:val="auto"/>
          <w:kern w:val="2"/>
          <w:sz w:val="21"/>
          <w:szCs w:val="21"/>
          <w:highlight w:val="none"/>
          <w:lang w:val="en-US" w:bidi="zh-CN"/>
        </w:rPr>
        <w:t>7、项目服务期间，中标人如不具备项目实施过程中的施工类资质，可与采购人协商进行专业分包，经采购人同意后委托符合资质的企业承接本项目的非主体、非关键性工作，费用由中标人自行解决</w:t>
      </w:r>
      <w:r>
        <w:rPr>
          <w:rFonts w:hint="eastAsia" w:ascii="宋体" w:hAnsi="宋体" w:eastAsia="宋体" w:cs="宋体"/>
          <w:color w:val="auto"/>
          <w:kern w:val="2"/>
          <w:sz w:val="21"/>
          <w:szCs w:val="21"/>
          <w:highlight w:val="none"/>
          <w:lang w:val="zh-CN" w:eastAsia="zh-CN" w:bidi="zh-CN"/>
        </w:rPr>
        <w:t>。</w:t>
      </w:r>
    </w:p>
    <w:p>
      <w:pPr>
        <w:pStyle w:val="24"/>
        <w:numPr>
          <w:ilvl w:val="0"/>
          <w:numId w:val="0"/>
        </w:numPr>
        <w:spacing w:after="0"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、项目移交事项</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1、运营到期后的移交</w:t>
      </w:r>
    </w:p>
    <w:p>
      <w:pPr>
        <w:keepNext w:val="0"/>
        <w:keepLines w:val="0"/>
        <w:pageBreakBefore w:val="0"/>
        <w:widowControl w:val="0"/>
        <w:tabs>
          <w:tab w:val="left" w:pos="660"/>
        </w:tabs>
        <w:kinsoku/>
        <w:wordWrap w:val="0"/>
        <w:overflowPunct/>
        <w:topLinePunct w:val="0"/>
        <w:autoSpaceDE w:val="0"/>
        <w:autoSpaceDN w:val="0"/>
        <w:bidi w:val="0"/>
        <w:adjustRightInd w:val="0"/>
        <w:snapToGrid w:val="0"/>
        <w:spacing w:before="0" w:after="0" w:line="360" w:lineRule="auto"/>
        <w:ind w:left="0" w:right="0" w:rightChars="0" w:firstLine="420" w:firstLineChars="200"/>
        <w:jc w:val="left"/>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 xml:space="preserve">（1）在项目运营期届满6个月前，根据相关文件要求成立项目移交工作组，移交工作由日常运管责任单位负责牵头，组织评估项目运营期间各项资料、河涌水质状况及设施设备运行状况等情况后，明确项目移日期、移交程序及移交要求等事项； </w:t>
      </w:r>
    </w:p>
    <w:p>
      <w:pPr>
        <w:ind w:firstLine="420" w:firstLineChars="200"/>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（2）项目运维期届满后，中标人将项目资产按现状移交给采购人或监管单位。</w:t>
      </w:r>
    </w:p>
    <w:p>
      <w:pPr>
        <w:pStyle w:val="2"/>
        <w:rPr>
          <w:rFonts w:hint="eastAsia"/>
          <w:color w:val="auto"/>
          <w:highlight w:val="none"/>
          <w:lang w:val="zh-CN"/>
        </w:rPr>
      </w:pPr>
    </w:p>
    <w:p>
      <w:pPr>
        <w:rPr>
          <w:rFonts w:hint="eastAsia" w:ascii="宋体" w:hAnsi="宋体" w:cs="宋体"/>
          <w:b/>
          <w:bCs/>
          <w:color w:val="auto"/>
          <w:kern w:val="0"/>
          <w:szCs w:val="21"/>
          <w:highlight w:val="none"/>
          <w:lang w:val="zh-CN" w:bidi="zh-CN"/>
        </w:rPr>
      </w:pPr>
    </w:p>
    <w:p>
      <w:pPr>
        <w:pStyle w:val="8"/>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5" w:name="_Toc28584"/>
      <w:r>
        <w:rPr>
          <w:rFonts w:hint="eastAsia"/>
          <w:color w:val="auto"/>
          <w:highlight w:val="none"/>
        </w:rPr>
        <w:br w:type="page"/>
      </w:r>
    </w:p>
    <w:p>
      <w:pPr>
        <w:pStyle w:val="3"/>
        <w:numPr>
          <w:ilvl w:val="0"/>
          <w:numId w:val="2"/>
        </w:numPr>
        <w:rPr>
          <w:color w:val="auto"/>
          <w:highlight w:val="none"/>
        </w:rPr>
      </w:pPr>
      <w:r>
        <w:rPr>
          <w:rFonts w:hint="eastAsia"/>
          <w:color w:val="auto"/>
          <w:highlight w:val="none"/>
        </w:rPr>
        <w:t>详细评审</w:t>
      </w:r>
      <w:bookmarkEnd w:id="145"/>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1</w:t>
            </w:r>
          </w:p>
        </w:tc>
        <w:tc>
          <w:tcPr>
            <w:tcW w:w="1609"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cs="宋体"/>
                <w:color w:val="auto"/>
                <w:szCs w:val="21"/>
                <w:highlight w:val="none"/>
              </w:rPr>
            </w:pPr>
            <w:r>
              <w:rPr>
                <w:rFonts w:hint="eastAsia" w:ascii="宋体" w:eastAsia="宋体" w:cs="宋体"/>
                <w:color w:val="auto"/>
                <w:sz w:val="21"/>
                <w:szCs w:val="21"/>
                <w:highlight w:val="none"/>
              </w:rPr>
              <w:t>相关业绩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cs="宋体"/>
                <w:color w:val="auto"/>
                <w:szCs w:val="21"/>
                <w:highlight w:val="none"/>
              </w:rPr>
            </w:pPr>
            <w:r>
              <w:rPr>
                <w:rFonts w:hint="eastAsia" w:ascii="宋体" w:eastAsia="宋体" w:cs="宋体"/>
                <w:color w:val="auto"/>
                <w:sz w:val="21"/>
                <w:szCs w:val="21"/>
                <w:highlight w:val="none"/>
                <w:lang w:val="en-US" w:eastAsia="zh-CN"/>
              </w:rPr>
              <w:t>15</w:t>
            </w:r>
          </w:p>
        </w:tc>
        <w:tc>
          <w:tcPr>
            <w:tcW w:w="546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eastAsia="宋体" w:cs="宋体"/>
                <w:color w:val="auto"/>
                <w:sz w:val="21"/>
                <w:szCs w:val="21"/>
                <w:highlight w:val="none"/>
                <w:lang w:val="zh-CN"/>
              </w:rPr>
              <w:t>投标人自201</w:t>
            </w:r>
            <w:r>
              <w:rPr>
                <w:rFonts w:hint="eastAsia" w:ascii="宋体" w:eastAsia="宋体" w:cs="宋体"/>
                <w:color w:val="auto"/>
                <w:sz w:val="21"/>
                <w:szCs w:val="21"/>
                <w:highlight w:val="none"/>
                <w:lang w:val="en-US" w:eastAsia="zh-CN"/>
              </w:rPr>
              <w:t>8</w:t>
            </w:r>
            <w:r>
              <w:rPr>
                <w:rFonts w:hint="eastAsia" w:ascii="宋体" w:eastAsia="宋体" w:cs="宋体"/>
                <w:color w:val="auto"/>
                <w:sz w:val="21"/>
                <w:szCs w:val="21"/>
                <w:highlight w:val="none"/>
                <w:lang w:val="zh-CN"/>
              </w:rPr>
              <w:t>年1月1日以来（以合同签订时间为准）具有水质提升（或水污染处理或河涌整治或水生态修复）类项目业绩，每提供一个得5分，此项最高15分。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lang w:val="zh-CN"/>
              </w:rPr>
              <w:t>注：须提供合同复印件，并同时加盖投标人公章，不符合以上要求得不得分。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hint="default" w:ascii="宋体" w:hAnsi="宋体" w:eastAsia="宋体" w:cs="宋体"/>
                <w:color w:val="auto"/>
                <w:szCs w:val="21"/>
                <w:highlight w:val="none"/>
                <w:lang w:val="en-US" w:eastAsia="zh-CN"/>
              </w:rPr>
            </w:pPr>
            <w:r>
              <w:rPr>
                <w:rFonts w:hint="eastAsia" w:ascii="宋体" w:eastAsia="宋体" w:cs="宋体"/>
                <w:color w:val="auto"/>
                <w:sz w:val="21"/>
                <w:szCs w:val="21"/>
                <w:highlight w:val="none"/>
                <w:lang w:val="en-US" w:eastAsia="zh-CN"/>
              </w:rPr>
              <w:t>服务响应</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hAnsi="宋体" w:eastAsia="宋体" w:cs="宋体"/>
                <w:color w:val="auto"/>
                <w:szCs w:val="21"/>
                <w:highlight w:val="none"/>
                <w:lang w:val="en-US" w:eastAsia="zh-CN"/>
              </w:rPr>
            </w:pPr>
            <w:r>
              <w:rPr>
                <w:rFonts w:hint="eastAsia" w:ascii="宋体" w:eastAsia="宋体" w:cs="宋体"/>
                <w:color w:val="auto"/>
                <w:sz w:val="21"/>
                <w:szCs w:val="21"/>
                <w:highlight w:val="none"/>
                <w:lang w:val="en-US" w:eastAsia="zh-CN"/>
              </w:rPr>
              <w:t>5</w:t>
            </w:r>
          </w:p>
        </w:tc>
        <w:tc>
          <w:tcPr>
            <w:tcW w:w="546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根据投标人提供的服务响应时间承诺进行评分。</w:t>
            </w:r>
          </w:p>
          <w:p>
            <w:pPr>
              <w:pStyle w:val="27"/>
              <w:keepNext w:val="0"/>
              <w:keepLines w:val="0"/>
              <w:pageBreakBefore w:val="0"/>
              <w:kinsoku/>
              <w:wordWrap/>
              <w:overflowPunct/>
              <w:topLinePunct w:val="0"/>
              <w:autoSpaceDE/>
              <w:autoSpaceDN/>
              <w:bidi w:val="0"/>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（1）投标人承诺在接到采购人通知后1小时（含）内到现场，得5分；</w:t>
            </w:r>
          </w:p>
          <w:p>
            <w:pPr>
              <w:pStyle w:val="27"/>
              <w:keepNext w:val="0"/>
              <w:keepLines w:val="0"/>
              <w:pageBreakBefore w:val="0"/>
              <w:kinsoku/>
              <w:wordWrap/>
              <w:overflowPunct/>
              <w:topLinePunct w:val="0"/>
              <w:autoSpaceDE/>
              <w:autoSpaceDN/>
              <w:bidi w:val="0"/>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（2）投标人承诺在接到采购人通知后2小时（含）内到现场，得3分；</w:t>
            </w:r>
          </w:p>
          <w:p>
            <w:pPr>
              <w:pStyle w:val="27"/>
              <w:keepNext w:val="0"/>
              <w:keepLines w:val="0"/>
              <w:pageBreakBefore w:val="0"/>
              <w:kinsoku/>
              <w:wordWrap/>
              <w:overflowPunct/>
              <w:topLinePunct w:val="0"/>
              <w:autoSpaceDE/>
              <w:autoSpaceDN/>
              <w:bidi w:val="0"/>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（3）投标人承诺在接到采购人通知后3小时（含）内到现场，得1分；</w:t>
            </w:r>
          </w:p>
          <w:p>
            <w:pPr>
              <w:pStyle w:val="27"/>
              <w:keepNext w:val="0"/>
              <w:keepLines w:val="0"/>
              <w:pageBreakBefore w:val="0"/>
              <w:kinsoku/>
              <w:wordWrap/>
              <w:overflowPunct/>
              <w:topLinePunct w:val="0"/>
              <w:autoSpaceDE/>
              <w:autoSpaceDN/>
              <w:bidi w:val="0"/>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（4）投标人未承诺或其他情况，不得分。</w:t>
            </w:r>
          </w:p>
          <w:p>
            <w:pPr>
              <w:pStyle w:val="27"/>
              <w:keepNext w:val="0"/>
              <w:keepLines w:val="0"/>
              <w:pageBreakBefore w:val="0"/>
              <w:kinsoku/>
              <w:wordWrap/>
              <w:overflowPunct/>
              <w:topLinePunct w:val="0"/>
              <w:autoSpaceDE/>
              <w:autoSpaceDN/>
              <w:bidi w:val="0"/>
              <w:spacing w:before="73" w:beforeLines="20" w:after="73" w:afterLines="20" w:line="240" w:lineRule="auto"/>
              <w:ind w:firstLine="420" w:firstLineChars="200"/>
              <w:textAlignment w:val="auto"/>
              <w:rPr>
                <w:rFonts w:hint="eastAsia" w:ascii="宋体" w:hAnsi="宋体" w:cs="宋体"/>
                <w:bCs/>
                <w:color w:val="auto"/>
                <w:szCs w:val="21"/>
                <w:highlight w:val="none"/>
                <w:lang w:val="zh-CN"/>
              </w:rPr>
            </w:pPr>
            <w:r>
              <w:rPr>
                <w:rFonts w:hint="eastAsia" w:ascii="宋体" w:hAnsi="宋体" w:eastAsia="宋体" w:cs="宋体"/>
                <w:bCs/>
                <w:color w:val="auto"/>
                <w:sz w:val="21"/>
                <w:szCs w:val="21"/>
                <w:highlight w:val="none"/>
              </w:rPr>
              <w:t>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50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1</w:t>
            </w: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cs="宋体"/>
                <w:color w:val="auto"/>
                <w:szCs w:val="21"/>
                <w:highlight w:val="none"/>
              </w:rPr>
            </w:pPr>
            <w:r>
              <w:rPr>
                <w:rFonts w:hint="eastAsia" w:ascii="宋体" w:eastAsia="宋体" w:cs="宋体"/>
                <w:color w:val="auto"/>
                <w:sz w:val="21"/>
                <w:szCs w:val="21"/>
                <w:highlight w:val="none"/>
                <w:lang w:val="en-US" w:eastAsia="zh-CN"/>
              </w:rPr>
              <w:t>对现状的了解</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cs="宋体"/>
                <w:color w:val="auto"/>
                <w:szCs w:val="21"/>
                <w:highlight w:val="none"/>
                <w:lang w:val="en-US"/>
              </w:rPr>
            </w:pPr>
            <w:r>
              <w:rPr>
                <w:rFonts w:hint="eastAsia" w:ascii="宋体" w:eastAsia="宋体" w:cs="宋体"/>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top"/>
          </w:tcPr>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根据投标人对项目现状（包括地质分析、地水体污染现状调查分析等）情况的了解程度进行评分：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对项目现状认识准确、透彻，基础资料调查详尽、清晰及完整的，得</w:t>
            </w:r>
            <w:r>
              <w:rPr>
                <w:rFonts w:hint="eastAsia" w:asci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对项目现状认识正确、完整，基础资料调查齐全、基本清晰及完整的，得</w:t>
            </w:r>
            <w:r>
              <w:rPr>
                <w:rFonts w:hint="eastAsia" w:asci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对项目现状认识基本正确，基础资料调查有缺漏、不完整的，得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对项目现状认识不正确，未提供基础资料调查的，得1分。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lang w:val="zh-CN"/>
              </w:rPr>
              <w:t>未</w:t>
            </w:r>
            <w:r>
              <w:rPr>
                <w:rFonts w:hint="eastAsia" w:ascii="宋体" w:eastAsia="宋体" w:cs="宋体"/>
                <w:bCs/>
                <w:color w:val="auto"/>
                <w:sz w:val="21"/>
                <w:szCs w:val="21"/>
                <w:highlight w:val="none"/>
                <w:lang w:val="en-US" w:eastAsia="zh-CN"/>
              </w:rPr>
              <w:t>提</w:t>
            </w:r>
            <w:r>
              <w:rPr>
                <w:rFonts w:hint="eastAsia" w:ascii="宋体" w:hAnsi="宋体" w:eastAsia="宋体" w:cs="宋体"/>
                <w:bCs/>
                <w:color w:val="auto"/>
                <w:sz w:val="21"/>
                <w:szCs w:val="21"/>
                <w:highlight w:val="none"/>
                <w:lang w:val="zh-CN"/>
              </w:rPr>
              <w:t>供现状了解的，得0分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技术服务方案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rPr>
            </w:pPr>
            <w:r>
              <w:rPr>
                <w:rFonts w:hint="eastAsia" w:ascii="宋体" w:eastAsia="宋体" w:cs="宋体"/>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根据投标人针对本项目实施的工作目标、工作内容、技术工艺、技术成熟度等情况进行评分：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项目实施技术方案全面、合理，能准确指出实施河道重点和难点，实施措施得力、工序衔接合理的，得</w:t>
            </w:r>
            <w:r>
              <w:rPr>
                <w:rFonts w:hint="eastAsia" w:asci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项目实施技术方案较合理，实施措施、工序衔接较合理的，得</w:t>
            </w:r>
            <w:r>
              <w:rPr>
                <w:rFonts w:hint="eastAsia" w:asci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项目实施技术方案基本合理，实施措施、工序衔接具有一定的合理性的，得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项目施工实施技术方案不合理，施工实施措施、工序衔接不具有可行性的，得1分。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未提出技术服务方案的，得0分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cs="宋体"/>
                <w:color w:val="auto"/>
                <w:szCs w:val="21"/>
                <w:highlight w:val="none"/>
              </w:rPr>
            </w:pPr>
            <w:r>
              <w:rPr>
                <w:rFonts w:hint="eastAsia" w:ascii="宋体" w:hAnsi="宋体" w:eastAsia="宋体" w:cs="宋体"/>
                <w:color w:val="auto"/>
                <w:sz w:val="21"/>
                <w:szCs w:val="21"/>
                <w:highlight w:val="none"/>
              </w:rPr>
              <w:t>整体进度计划及</w:t>
            </w:r>
            <w:r>
              <w:rPr>
                <w:rFonts w:hint="eastAsia" w:asci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保证措施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cs="宋体"/>
                <w:color w:val="auto"/>
                <w:szCs w:val="21"/>
                <w:highlight w:val="none"/>
                <w:lang w:val="en-US"/>
              </w:rPr>
            </w:pPr>
            <w:r>
              <w:rPr>
                <w:rFonts w:hint="eastAsia" w:ascii="宋体" w:eastAsia="宋体" w:cs="宋体"/>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top"/>
          </w:tcPr>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根据投标人的</w:t>
            </w:r>
            <w:r>
              <w:rPr>
                <w:rFonts w:hint="eastAsia" w:ascii="宋体" w:eastAsia="宋体" w:cs="宋体"/>
                <w:color w:val="auto"/>
                <w:sz w:val="21"/>
                <w:szCs w:val="21"/>
                <w:highlight w:val="none"/>
              </w:rPr>
              <w:t>工作进度计划和</w:t>
            </w:r>
            <w:r>
              <w:rPr>
                <w:rFonts w:hint="eastAsia" w:ascii="宋体" w:eastAsia="宋体" w:cs="宋体"/>
                <w:color w:val="auto"/>
                <w:sz w:val="21"/>
                <w:szCs w:val="21"/>
                <w:highlight w:val="none"/>
                <w:lang w:val="en-US" w:eastAsia="zh-CN"/>
              </w:rPr>
              <w:t>质量</w:t>
            </w:r>
            <w:r>
              <w:rPr>
                <w:rFonts w:hint="eastAsia" w:ascii="宋体" w:eastAsia="宋体" w:cs="宋体"/>
                <w:color w:val="auto"/>
                <w:sz w:val="21"/>
                <w:szCs w:val="21"/>
                <w:highlight w:val="none"/>
              </w:rPr>
              <w:t>保证措施（有可行的计划及</w:t>
            </w:r>
            <w:r>
              <w:rPr>
                <w:rFonts w:hint="eastAsia" w:ascii="宋体" w:eastAsia="宋体" w:cs="宋体"/>
                <w:color w:val="auto"/>
                <w:sz w:val="21"/>
                <w:szCs w:val="21"/>
                <w:highlight w:val="none"/>
                <w:lang w:val="en-US" w:eastAsia="zh-CN"/>
              </w:rPr>
              <w:t>质量</w:t>
            </w:r>
            <w:r>
              <w:rPr>
                <w:rFonts w:hint="eastAsia" w:ascii="宋体" w:eastAsia="宋体" w:cs="宋体"/>
                <w:color w:val="auto"/>
                <w:sz w:val="21"/>
                <w:szCs w:val="21"/>
                <w:highlight w:val="none"/>
              </w:rPr>
              <w:t>保证措施）的完整性、可行性</w:t>
            </w:r>
            <w:r>
              <w:rPr>
                <w:rFonts w:hint="eastAsia" w:ascii="宋体" w:hAnsi="宋体" w:eastAsia="宋体" w:cs="宋体"/>
                <w:bCs/>
                <w:color w:val="auto"/>
                <w:sz w:val="21"/>
                <w:szCs w:val="21"/>
                <w:highlight w:val="none"/>
                <w:lang w:val="zh-CN"/>
              </w:rPr>
              <w:t>进行评分：</w:t>
            </w:r>
          </w:p>
          <w:p>
            <w:pPr>
              <w:pStyle w:val="27"/>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投标人提供的</w:t>
            </w:r>
            <w:r>
              <w:rPr>
                <w:rFonts w:hint="eastAsia" w:ascii="宋体" w:eastAsia="宋体" w:cs="宋体"/>
                <w:color w:val="auto"/>
                <w:sz w:val="21"/>
                <w:szCs w:val="21"/>
                <w:highlight w:val="none"/>
              </w:rPr>
              <w:t>进度计划及</w:t>
            </w:r>
            <w:r>
              <w:rPr>
                <w:rFonts w:hint="eastAsia" w:ascii="宋体" w:eastAsia="宋体" w:cs="宋体"/>
                <w:color w:val="auto"/>
                <w:sz w:val="21"/>
                <w:szCs w:val="21"/>
                <w:highlight w:val="none"/>
                <w:lang w:val="en-US" w:eastAsia="zh-CN"/>
              </w:rPr>
              <w:t>质量</w:t>
            </w:r>
            <w:r>
              <w:rPr>
                <w:rFonts w:hint="eastAsia" w:ascii="宋体" w:eastAsia="宋体" w:cs="宋体"/>
                <w:color w:val="auto"/>
                <w:sz w:val="21"/>
                <w:szCs w:val="21"/>
                <w:highlight w:val="none"/>
              </w:rPr>
              <w:t>保证措施科学合理，可行性强，得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27"/>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投标人提供的</w:t>
            </w:r>
            <w:r>
              <w:rPr>
                <w:rFonts w:hint="eastAsia" w:ascii="宋体" w:eastAsia="宋体" w:cs="宋体"/>
                <w:color w:val="auto"/>
                <w:sz w:val="21"/>
                <w:szCs w:val="21"/>
                <w:highlight w:val="none"/>
              </w:rPr>
              <w:t>进度计划及</w:t>
            </w:r>
            <w:r>
              <w:rPr>
                <w:rFonts w:hint="eastAsia" w:ascii="宋体" w:eastAsia="宋体" w:cs="宋体"/>
                <w:color w:val="auto"/>
                <w:sz w:val="21"/>
                <w:szCs w:val="21"/>
                <w:highlight w:val="none"/>
                <w:lang w:val="en-US" w:eastAsia="zh-CN"/>
              </w:rPr>
              <w:t>质量</w:t>
            </w:r>
            <w:r>
              <w:rPr>
                <w:rFonts w:hint="eastAsia" w:ascii="宋体" w:eastAsia="宋体" w:cs="宋体"/>
                <w:color w:val="auto"/>
                <w:sz w:val="21"/>
                <w:szCs w:val="21"/>
                <w:highlight w:val="none"/>
              </w:rPr>
              <w:t>保证措施</w:t>
            </w:r>
            <w:r>
              <w:rPr>
                <w:rFonts w:hint="eastAsia" w:ascii="宋体" w:eastAsia="宋体" w:cs="宋体"/>
                <w:color w:val="auto"/>
                <w:sz w:val="21"/>
                <w:szCs w:val="21"/>
                <w:highlight w:val="none"/>
                <w:lang w:val="en-US" w:eastAsia="zh-CN"/>
              </w:rPr>
              <w:t>较为</w:t>
            </w:r>
            <w:r>
              <w:rPr>
                <w:rFonts w:hint="eastAsia" w:ascii="宋体" w:eastAsia="宋体" w:cs="宋体"/>
                <w:color w:val="auto"/>
                <w:sz w:val="21"/>
                <w:szCs w:val="21"/>
                <w:highlight w:val="none"/>
              </w:rPr>
              <w:t>合理，</w:t>
            </w:r>
            <w:r>
              <w:rPr>
                <w:rFonts w:hint="eastAsia" w:ascii="宋体" w:eastAsia="宋体" w:cs="宋体"/>
                <w:color w:val="auto"/>
                <w:sz w:val="21"/>
                <w:szCs w:val="21"/>
                <w:highlight w:val="none"/>
                <w:lang w:val="en-US" w:eastAsia="zh-CN"/>
              </w:rPr>
              <w:t>基本可行</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7</w:t>
            </w:r>
            <w:r>
              <w:rPr>
                <w:rFonts w:hint="eastAsia" w:ascii="宋体" w:eastAsia="宋体" w:cs="宋体"/>
                <w:color w:val="auto"/>
                <w:sz w:val="21"/>
                <w:szCs w:val="21"/>
                <w:highlight w:val="none"/>
              </w:rPr>
              <w:t>分。</w:t>
            </w:r>
          </w:p>
          <w:p>
            <w:pPr>
              <w:pStyle w:val="27"/>
              <w:spacing w:line="240" w:lineRule="auto"/>
              <w:ind w:firstLine="420" w:firstLineChars="200"/>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投标人提供的</w:t>
            </w:r>
            <w:r>
              <w:rPr>
                <w:rFonts w:hint="eastAsia" w:ascii="宋体" w:eastAsia="宋体" w:cs="宋体"/>
                <w:color w:val="auto"/>
                <w:sz w:val="21"/>
                <w:szCs w:val="21"/>
                <w:highlight w:val="none"/>
              </w:rPr>
              <w:t>进度计划及</w:t>
            </w:r>
            <w:r>
              <w:rPr>
                <w:rFonts w:hint="eastAsia" w:ascii="宋体" w:eastAsia="宋体" w:cs="宋体"/>
                <w:color w:val="auto"/>
                <w:sz w:val="21"/>
                <w:szCs w:val="21"/>
                <w:highlight w:val="none"/>
                <w:lang w:val="en-US" w:eastAsia="zh-CN"/>
              </w:rPr>
              <w:t>质量</w:t>
            </w:r>
            <w:r>
              <w:rPr>
                <w:rFonts w:hint="eastAsia" w:ascii="宋体" w:eastAsia="宋体" w:cs="宋体"/>
                <w:color w:val="auto"/>
                <w:sz w:val="21"/>
                <w:szCs w:val="21"/>
                <w:highlight w:val="none"/>
              </w:rPr>
              <w:t>保证措施</w:t>
            </w:r>
            <w:r>
              <w:rPr>
                <w:rFonts w:hint="eastAsia" w:ascii="宋体" w:eastAsia="宋体" w:cs="宋体"/>
                <w:color w:val="auto"/>
                <w:sz w:val="21"/>
                <w:szCs w:val="21"/>
                <w:highlight w:val="none"/>
                <w:lang w:val="en-US" w:eastAsia="zh-CN"/>
              </w:rPr>
              <w:t>基本</w:t>
            </w:r>
            <w:r>
              <w:rPr>
                <w:rFonts w:hint="eastAsia" w:ascii="宋体" w:eastAsia="宋体" w:cs="宋体"/>
                <w:color w:val="auto"/>
                <w:sz w:val="21"/>
                <w:szCs w:val="21"/>
                <w:highlight w:val="none"/>
              </w:rPr>
              <w:t>合理，</w:t>
            </w:r>
            <w:r>
              <w:rPr>
                <w:rFonts w:hint="eastAsia" w:ascii="宋体" w:eastAsia="宋体" w:cs="宋体"/>
                <w:color w:val="auto"/>
                <w:sz w:val="21"/>
                <w:szCs w:val="21"/>
                <w:highlight w:val="none"/>
                <w:lang w:val="en-US" w:eastAsia="zh-CN"/>
              </w:rPr>
              <w:t>可行性一般</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分。</w:t>
            </w:r>
          </w:p>
          <w:p>
            <w:pPr>
              <w:pStyle w:val="27"/>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lang w:val="en-US" w:eastAsia="zh-CN"/>
              </w:rPr>
              <w:t>投标人提供的</w:t>
            </w:r>
            <w:r>
              <w:rPr>
                <w:rFonts w:hint="eastAsia" w:ascii="宋体" w:eastAsia="宋体" w:cs="宋体"/>
                <w:color w:val="auto"/>
                <w:sz w:val="21"/>
                <w:szCs w:val="21"/>
                <w:highlight w:val="none"/>
              </w:rPr>
              <w:t>进度计划及</w:t>
            </w:r>
            <w:r>
              <w:rPr>
                <w:rFonts w:hint="eastAsia" w:ascii="宋体" w:eastAsia="宋体" w:cs="宋体"/>
                <w:color w:val="auto"/>
                <w:sz w:val="21"/>
                <w:szCs w:val="21"/>
                <w:highlight w:val="none"/>
                <w:lang w:val="en-US" w:eastAsia="zh-CN"/>
              </w:rPr>
              <w:t>质量</w:t>
            </w:r>
            <w:r>
              <w:rPr>
                <w:rFonts w:hint="eastAsia" w:ascii="宋体" w:eastAsia="宋体" w:cs="宋体"/>
                <w:color w:val="auto"/>
                <w:sz w:val="21"/>
                <w:szCs w:val="21"/>
                <w:highlight w:val="none"/>
              </w:rPr>
              <w:t>保证措施不合理，可行性差，得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lang w:val="zh-CN"/>
              </w:rPr>
              <w:t>未提</w:t>
            </w:r>
            <w:r>
              <w:rPr>
                <w:rFonts w:hint="eastAsia" w:ascii="宋体" w:eastAsia="宋体" w:cs="宋体"/>
                <w:bCs/>
                <w:color w:val="auto"/>
                <w:sz w:val="21"/>
                <w:szCs w:val="21"/>
                <w:highlight w:val="none"/>
                <w:lang w:val="en-US" w:eastAsia="zh-CN"/>
              </w:rPr>
              <w:t>供</w:t>
            </w:r>
            <w:r>
              <w:rPr>
                <w:rFonts w:hint="eastAsia" w:ascii="宋体" w:hAnsi="宋体" w:eastAsia="宋体" w:cs="宋体"/>
                <w:color w:val="auto"/>
                <w:sz w:val="21"/>
                <w:szCs w:val="21"/>
                <w:highlight w:val="none"/>
              </w:rPr>
              <w:t>整体进度计划及</w:t>
            </w:r>
            <w:r>
              <w:rPr>
                <w:rFonts w:hint="eastAsia" w:asci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rPr>
              <w:t>保证措施</w:t>
            </w:r>
            <w:r>
              <w:rPr>
                <w:rFonts w:hint="eastAsia" w:ascii="宋体" w:eastAsia="宋体" w:cs="宋体"/>
                <w:color w:val="auto"/>
                <w:sz w:val="21"/>
                <w:szCs w:val="21"/>
                <w:highlight w:val="none"/>
                <w:lang w:val="en-US" w:eastAsia="zh-CN"/>
              </w:rPr>
              <w:t>的</w:t>
            </w:r>
            <w:r>
              <w:rPr>
                <w:rFonts w:hint="eastAsia" w:ascii="宋体" w:eastAsia="宋体" w:cs="宋体"/>
                <w:color w:val="auto"/>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cs="宋体"/>
                <w:color w:val="auto"/>
                <w:szCs w:val="21"/>
                <w:highlight w:val="none"/>
              </w:rPr>
            </w:pPr>
            <w:r>
              <w:rPr>
                <w:rFonts w:hint="eastAsia" w:ascii="宋体" w:eastAsia="宋体" w:cs="宋体"/>
                <w:color w:val="auto"/>
                <w:sz w:val="21"/>
                <w:szCs w:val="21"/>
                <w:highlight w:val="none"/>
                <w:lang w:val="en-US" w:eastAsia="zh-CN"/>
              </w:rPr>
              <w:t>应急处理方案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Cs w:val="21"/>
                <w:highlight w:val="none"/>
                <w:lang w:val="en-US" w:eastAsia="zh-CN"/>
              </w:rPr>
            </w:pPr>
            <w:r>
              <w:rPr>
                <w:rFonts w:hint="eastAsia" w:ascii="宋体" w:eastAsia="宋体" w:cs="宋体"/>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top"/>
          </w:tcPr>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根据投标对紧急情况的处理措施、预案以及抵抗风险的措施进行评分：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实施安排科学合理，提出的保证措施具体以及可操作性强，得</w:t>
            </w:r>
            <w:r>
              <w:rPr>
                <w:rFonts w:hint="eastAsia" w:asci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实施安排较合理，能提出的保证措施具有一定可操作性，得</w:t>
            </w:r>
            <w:r>
              <w:rPr>
                <w:rFonts w:hint="eastAsia" w:asci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实施安排基本合理，能提出的保证措施但可操作性一般，得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实施安排不合理，提出的保证措施不具体或可操作性差，得1分。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lang w:val="zh-CN"/>
              </w:rPr>
              <w:t>未提</w:t>
            </w:r>
            <w:r>
              <w:rPr>
                <w:rFonts w:hint="eastAsia" w:ascii="宋体" w:eastAsia="宋体" w:cs="宋体"/>
                <w:bCs/>
                <w:color w:val="auto"/>
                <w:sz w:val="21"/>
                <w:szCs w:val="21"/>
                <w:highlight w:val="none"/>
                <w:lang w:val="en-US" w:eastAsia="zh-CN"/>
              </w:rPr>
              <w:t>供</w:t>
            </w:r>
            <w:r>
              <w:rPr>
                <w:rFonts w:hint="eastAsia" w:ascii="宋体" w:eastAsia="宋体" w:cs="宋体"/>
                <w:color w:val="auto"/>
                <w:sz w:val="21"/>
                <w:szCs w:val="21"/>
                <w:highlight w:val="none"/>
                <w:lang w:val="en-US" w:eastAsia="zh-CN"/>
              </w:rPr>
              <w:t>应急处理方案</w:t>
            </w:r>
            <w:r>
              <w:rPr>
                <w:rFonts w:hint="eastAsia" w:ascii="宋体" w:hAnsi="宋体" w:eastAsia="宋体" w:cs="宋体"/>
                <w:bCs/>
                <w:color w:val="auto"/>
                <w:sz w:val="21"/>
                <w:szCs w:val="21"/>
                <w:highlight w:val="none"/>
                <w:lang w:val="zh-CN"/>
              </w:rPr>
              <w:t>的，得0分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服务承诺</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top"/>
          </w:tcPr>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根据投标人针对项目需求所作出的相关承诺进行评分：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服务承诺全面、合理，条理清晰，可操作性强的，得</w:t>
            </w:r>
            <w:r>
              <w:rPr>
                <w:rFonts w:hint="eastAsia" w:asci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服务承诺比较全面、合理，可操作性较强的，得</w:t>
            </w:r>
            <w:r>
              <w:rPr>
                <w:rFonts w:hint="eastAsia" w:asci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服务承诺基本全面、合理，有一定的可操作性的，</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服务承诺不合理、不具备可操作性的，得1分。</w:t>
            </w:r>
          </w:p>
          <w:p>
            <w:pPr>
              <w:pStyle w:val="27"/>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20" w:firstLineChars="200"/>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sz w:val="21"/>
                <w:szCs w:val="21"/>
                <w:highlight w:val="none"/>
                <w:lang w:val="zh-CN"/>
              </w:rPr>
              <w:t>未提</w:t>
            </w:r>
            <w:r>
              <w:rPr>
                <w:rFonts w:hint="eastAsia" w:ascii="宋体" w:eastAsia="宋体" w:cs="宋体"/>
                <w:bCs/>
                <w:color w:val="auto"/>
                <w:sz w:val="21"/>
                <w:szCs w:val="21"/>
                <w:highlight w:val="none"/>
                <w:lang w:val="en-US" w:eastAsia="zh-CN"/>
              </w:rPr>
              <w:t>供</w:t>
            </w:r>
            <w:r>
              <w:rPr>
                <w:rFonts w:hint="eastAsia" w:ascii="宋体" w:hAnsi="宋体" w:eastAsia="宋体" w:cs="宋体"/>
                <w:bCs/>
                <w:color w:val="auto"/>
                <w:sz w:val="21"/>
                <w:szCs w:val="21"/>
                <w:highlight w:val="none"/>
                <w:lang w:val="zh-CN"/>
              </w:rPr>
              <w:t>服务承诺的，得0分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3</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w:t>
            </w:r>
            <w:r>
              <w:rPr>
                <w:rFonts w:hint="eastAsia" w:ascii="宋体" w:hAnsi="宋体" w:eastAsia="宋体" w:cs="宋体"/>
                <w:color w:val="auto"/>
                <w:sz w:val="21"/>
                <w:szCs w:val="21"/>
                <w:highlight w:val="none"/>
                <w:lang w:val="en-US" w:eastAsia="zh-CN"/>
              </w:rPr>
              <w:t>报价最低</w:t>
            </w:r>
            <w:r>
              <w:rPr>
                <w:rFonts w:hint="eastAsia" w:ascii="宋体" w:hAnsi="宋体" w:eastAsia="宋体" w:cs="宋体"/>
                <w:color w:val="auto"/>
                <w:sz w:val="21"/>
                <w:szCs w:val="21"/>
                <w:highlight w:val="none"/>
              </w:rPr>
              <w:t>的为评标基准价，其价格分为满分。其他投标人的价格分统一按照下列公式计算：</w:t>
            </w:r>
          </w:p>
          <w:p>
            <w:pPr>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投标报价得分=(投标报价／评标基准价)×价格权值×100</w:t>
            </w:r>
          </w:p>
        </w:tc>
      </w:tr>
    </w:tbl>
    <w:p>
      <w:pPr>
        <w:rPr>
          <w:color w:val="auto"/>
          <w:highlight w:val="none"/>
        </w:rPr>
      </w:pPr>
      <w:r>
        <w:rPr>
          <w:color w:val="auto"/>
          <w:highlight w:val="none"/>
        </w:rPr>
        <w:br w:type="page"/>
      </w:r>
    </w:p>
    <w:p>
      <w:pPr>
        <w:pStyle w:val="3"/>
        <w:numPr>
          <w:ilvl w:val="0"/>
          <w:numId w:val="2"/>
        </w:numPr>
        <w:rPr>
          <w:color w:val="auto"/>
          <w:highlight w:val="none"/>
        </w:rPr>
      </w:pPr>
      <w:bookmarkStart w:id="146" w:name="_Toc32522"/>
      <w:r>
        <w:rPr>
          <w:rFonts w:hint="eastAsia"/>
          <w:color w:val="auto"/>
          <w:highlight w:val="none"/>
        </w:rPr>
        <w:t>合同文本参考格式</w:t>
      </w:r>
      <w:bookmarkEnd w:id="146"/>
    </w:p>
    <w:p>
      <w:pPr>
        <w:jc w:val="center"/>
        <w:outlineLvl w:val="1"/>
        <w:rPr>
          <w:color w:val="auto"/>
          <w:sz w:val="18"/>
          <w:szCs w:val="21"/>
          <w:highlight w:val="none"/>
        </w:rPr>
      </w:pPr>
      <w:bookmarkStart w:id="147" w:name="_Toc1541"/>
      <w:r>
        <w:rPr>
          <w:rFonts w:hint="eastAsia" w:ascii="宋体" w:hAnsi="宋体" w:cs="宋体"/>
          <w:b/>
          <w:bCs/>
          <w:color w:val="auto"/>
          <w:sz w:val="22"/>
          <w:szCs w:val="22"/>
          <w:highlight w:val="none"/>
        </w:rPr>
        <w:t>（本格式编排在招标文件中，供投标人参考，投标时不需填写）</w:t>
      </w:r>
      <w:bookmarkEnd w:id="147"/>
    </w:p>
    <w:p>
      <w:pPr>
        <w:pStyle w:val="27"/>
        <w:ind w:left="210" w:firstLine="0" w:firstLineChars="0"/>
        <w:jc w:val="center"/>
        <w:rPr>
          <w:rFonts w:ascii="宋体" w:eastAsia="宋体"/>
          <w:b/>
          <w:color w:val="auto"/>
          <w:sz w:val="32"/>
          <w:szCs w:val="32"/>
          <w:highlight w:val="none"/>
        </w:rPr>
      </w:pPr>
    </w:p>
    <w:p>
      <w:pPr>
        <w:pStyle w:val="27"/>
        <w:spacing w:line="240" w:lineRule="auto"/>
        <w:ind w:left="210" w:firstLine="0" w:firstLineChars="0"/>
        <w:jc w:val="center"/>
        <w:rPr>
          <w:rFonts w:hint="eastAsia" w:ascii="宋体" w:hAnsi="宋体" w:eastAsia="宋体" w:cs="宋体"/>
          <w:b/>
          <w:color w:val="auto"/>
          <w:sz w:val="48"/>
          <w:highlight w:val="none"/>
        </w:rPr>
      </w:pPr>
    </w:p>
    <w:p>
      <w:pPr>
        <w:pStyle w:val="27"/>
        <w:spacing w:line="240" w:lineRule="auto"/>
        <w:ind w:left="210" w:firstLine="0" w:firstLineChars="0"/>
        <w:jc w:val="center"/>
        <w:rPr>
          <w:rFonts w:hint="eastAsia" w:ascii="宋体" w:hAnsi="宋体" w:eastAsia="宋体" w:cs="宋体"/>
          <w:b/>
          <w:color w:val="auto"/>
          <w:sz w:val="48"/>
          <w:highlight w:val="none"/>
        </w:rPr>
      </w:pPr>
    </w:p>
    <w:p>
      <w:pPr>
        <w:pStyle w:val="27"/>
        <w:spacing w:line="240" w:lineRule="auto"/>
        <w:ind w:left="210" w:firstLine="0" w:firstLineChars="0"/>
        <w:jc w:val="center"/>
        <w:rPr>
          <w:rFonts w:hint="eastAsia" w:ascii="宋体" w:hAnsi="宋体" w:eastAsia="宋体" w:cs="宋体"/>
          <w:b/>
          <w:color w:val="auto"/>
          <w:sz w:val="48"/>
          <w:highlight w:val="none"/>
        </w:rPr>
      </w:pPr>
    </w:p>
    <w:p>
      <w:pPr>
        <w:pStyle w:val="27"/>
        <w:spacing w:line="240" w:lineRule="auto"/>
        <w:ind w:left="210" w:firstLine="0" w:firstLineChars="0"/>
        <w:jc w:val="center"/>
        <w:rPr>
          <w:rFonts w:hint="eastAsia" w:ascii="宋体" w:hAnsi="宋体" w:eastAsia="宋体" w:cs="宋体"/>
          <w:b/>
          <w:color w:val="auto"/>
          <w:sz w:val="48"/>
          <w:highlight w:val="none"/>
        </w:rPr>
      </w:pPr>
    </w:p>
    <w:p>
      <w:pPr>
        <w:pStyle w:val="27"/>
        <w:spacing w:line="240" w:lineRule="auto"/>
        <w:ind w:left="210" w:firstLine="0" w:firstLineChars="0"/>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采</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购</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合　同　书</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br w:type="textWrapping"/>
      </w:r>
      <w:r>
        <w:rPr>
          <w:rFonts w:hint="eastAsia" w:ascii="宋体" w:hAnsi="宋体" w:eastAsia="宋体" w:cs="宋体"/>
          <w:color w:val="auto"/>
          <w:sz w:val="27"/>
          <w:highlight w:val="none"/>
        </w:rPr>
        <w:t xml:space="preserve"> </w:t>
      </w:r>
    </w:p>
    <w:p>
      <w:pPr>
        <w:ind w:left="0" w:leftChars="0" w:firstLine="1540" w:firstLineChars="550"/>
        <w:rPr>
          <w:rFonts w:hint="eastAsia" w:ascii="宋体" w:hAnsi="宋体" w:eastAsia="宋体" w:cs="宋体"/>
          <w:color w:val="auto"/>
          <w:sz w:val="28"/>
          <w:highlight w:val="none"/>
        </w:rPr>
      </w:pPr>
    </w:p>
    <w:p>
      <w:pPr>
        <w:ind w:left="0" w:leftChars="0" w:firstLine="1540" w:firstLineChars="550"/>
        <w:rPr>
          <w:rFonts w:hint="eastAsia" w:ascii="宋体" w:hAnsi="宋体" w:eastAsia="宋体" w:cs="宋体"/>
          <w:color w:val="auto"/>
          <w:sz w:val="28"/>
          <w:highlight w:val="none"/>
        </w:rPr>
      </w:pPr>
    </w:p>
    <w:p>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采购计划编号：</w:t>
      </w:r>
      <w:r>
        <w:rPr>
          <w:rFonts w:hint="eastAsia" w:ascii="宋体" w:hAnsi="宋体" w:eastAsia="宋体" w:cs="宋体"/>
          <w:color w:val="auto"/>
          <w:highlight w:val="none"/>
          <w:u w:val="single"/>
        </w:rPr>
        <w:t xml:space="preserve">                          </w:t>
      </w:r>
    </w:p>
    <w:p>
      <w:pPr>
        <w:ind w:left="0" w:leftChars="0" w:firstLine="1155" w:firstLineChars="550"/>
        <w:rPr>
          <w:rFonts w:hint="eastAsia" w:ascii="宋体" w:hAnsi="宋体" w:eastAsia="宋体" w:cs="宋体"/>
          <w:color w:val="auto"/>
          <w:highlight w:val="none"/>
        </w:rPr>
      </w:pPr>
    </w:p>
    <w:p>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项目编号：</w:t>
      </w:r>
      <w:r>
        <w:rPr>
          <w:rFonts w:hint="eastAsia" w:ascii="宋体" w:hAnsi="宋体" w:eastAsia="宋体" w:cs="宋体"/>
          <w:color w:val="auto"/>
          <w:highlight w:val="none"/>
          <w:u w:val="single"/>
        </w:rPr>
        <w:t xml:space="preserve">                               </w:t>
      </w:r>
    </w:p>
    <w:p>
      <w:pPr>
        <w:ind w:left="0" w:leftChars="0" w:firstLine="1485" w:firstLineChars="550"/>
        <w:rPr>
          <w:rFonts w:hint="eastAsia" w:ascii="宋体" w:hAnsi="宋体" w:eastAsia="宋体" w:cs="宋体"/>
          <w:color w:val="auto"/>
          <w:highlight w:val="none"/>
        </w:rPr>
      </w:pPr>
      <w:r>
        <w:rPr>
          <w:rFonts w:hint="eastAsia" w:ascii="宋体" w:hAnsi="宋体" w:eastAsia="宋体" w:cs="宋体"/>
          <w:color w:val="auto"/>
          <w:sz w:val="27"/>
          <w:highlight w:val="none"/>
        </w:rPr>
        <w:t xml:space="preserve"> </w:t>
      </w:r>
    </w:p>
    <w:p>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项目名称：</w:t>
      </w:r>
      <w:r>
        <w:rPr>
          <w:rFonts w:hint="eastAsia" w:ascii="宋体" w:hAnsi="宋体" w:eastAsia="宋体" w:cs="宋体"/>
          <w:color w:val="auto"/>
          <w:highlight w:val="none"/>
          <w:u w:val="single"/>
        </w:rPr>
        <w:t xml:space="preserve">                             </w:t>
      </w:r>
    </w:p>
    <w:p>
      <w:pPr>
        <w:jc w:val="center"/>
        <w:rPr>
          <w:rFonts w:hint="eastAsia" w:ascii="宋体" w:hAnsi="宋体" w:eastAsia="宋体" w:cs="宋体"/>
          <w:color w:val="auto"/>
          <w:highlight w:val="none"/>
        </w:rPr>
      </w:pPr>
      <w:r>
        <w:rPr>
          <w:rFonts w:hint="eastAsia" w:ascii="宋体" w:hAnsi="宋体" w:eastAsia="宋体" w:cs="宋体"/>
          <w:color w:val="auto"/>
          <w:sz w:val="36"/>
          <w:highlight w:val="none"/>
        </w:rPr>
        <w:t xml:space="preserve"> </w:t>
      </w:r>
    </w:p>
    <w:p>
      <w:pPr>
        <w:pStyle w:val="27"/>
        <w:spacing w:line="240" w:lineRule="atLeast"/>
        <w:ind w:firstLine="0" w:firstLineChars="0"/>
        <w:rPr>
          <w:rFonts w:hint="eastAsia" w:ascii="宋体" w:eastAsia="宋体"/>
          <w:b/>
          <w:color w:val="auto"/>
          <w:sz w:val="36"/>
          <w:szCs w:val="28"/>
          <w:highlight w:val="none"/>
        </w:rPr>
      </w:pPr>
    </w:p>
    <w:p>
      <w:pPr>
        <w:widowControl/>
        <w:jc w:val="left"/>
        <w:rPr>
          <w:rFonts w:ascii="宋体" w:hAnsi="宋体" w:cs="仿宋"/>
          <w:b/>
          <w:color w:val="auto"/>
          <w:sz w:val="24"/>
          <w:highlight w:val="none"/>
        </w:rPr>
      </w:pPr>
      <w:r>
        <w:rPr>
          <w:rFonts w:ascii="宋体" w:hAnsi="宋体" w:cs="仿宋"/>
          <w:b/>
          <w:color w:val="auto"/>
          <w:sz w:val="24"/>
          <w:highlight w:val="none"/>
        </w:rPr>
        <w:br w:type="page"/>
      </w:r>
    </w:p>
    <w:p>
      <w:pPr>
        <w:ind w:firstLine="422" w:firstLineChars="200"/>
        <w:rPr>
          <w:rFonts w:hint="eastAsia"/>
          <w:b/>
          <w:color w:val="auto"/>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乙方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eastAsia="zh-CN" w:bidi="ar-SA"/>
        </w:rPr>
        <w:t>根据</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的采购结果，按照</w:t>
      </w:r>
      <w:r>
        <w:rPr>
          <w:rFonts w:hint="eastAsia" w:ascii="Calibri" w:hAnsi="Calibri" w:eastAsia="宋体" w:cs="Times New Roman"/>
          <w:color w:val="auto"/>
          <w:kern w:val="2"/>
          <w:sz w:val="21"/>
          <w:szCs w:val="24"/>
          <w:highlight w:val="none"/>
          <w:lang w:val="en-US" w:eastAsia="zh-CN" w:bidi="ar-SA"/>
        </w:rPr>
        <w:t>《中</w:t>
      </w:r>
      <w:r>
        <w:rPr>
          <w:rFonts w:hint="eastAsia" w:ascii="Calibri" w:hAnsi="Calibri" w:eastAsia="宋体" w:cs="Times New Roman"/>
          <w:color w:val="auto"/>
          <w:kern w:val="2"/>
          <w:sz w:val="21"/>
          <w:szCs w:val="24"/>
          <w:highlight w:val="none"/>
          <w:lang w:val="en-US" w:bidi="ar-SA"/>
        </w:rPr>
        <w:t>华人民共和国政府采购法》</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《中华人民共和国民法典</w:t>
      </w:r>
      <w:r>
        <w:rPr>
          <w:rFonts w:hint="eastAsia" w:ascii="Calibri" w:hAnsi="Calibri" w:eastAsia="宋体" w:cs="Times New Roman"/>
          <w:color w:val="auto"/>
          <w:kern w:val="2"/>
          <w:sz w:val="21"/>
          <w:szCs w:val="24"/>
          <w:highlight w:val="none"/>
          <w:lang w:val="en-US" w:eastAsia="zh-CN" w:bidi="ar-SA"/>
        </w:rPr>
        <w:t>（合同编）</w:t>
      </w:r>
      <w:r>
        <w:rPr>
          <w:rFonts w:hint="eastAsia" w:ascii="Calibri" w:hAnsi="Calibri" w:eastAsia="宋体" w:cs="Times New Roman"/>
          <w:color w:val="auto"/>
          <w:kern w:val="2"/>
          <w:sz w:val="21"/>
          <w:szCs w:val="24"/>
          <w:highlight w:val="none"/>
          <w:lang w:val="en-US" w:bidi="ar-SA"/>
        </w:rPr>
        <w:t>》的规定，经双方协商，本着平等互利和诚实信用的原则，一致同意遵守本合</w:t>
      </w:r>
      <w:r>
        <w:rPr>
          <w:rFonts w:hint="eastAsia" w:ascii="Calibri" w:hAnsi="Calibri" w:eastAsia="宋体" w:cs="Times New Roman"/>
          <w:color w:val="auto"/>
          <w:kern w:val="2"/>
          <w:sz w:val="21"/>
          <w:szCs w:val="24"/>
          <w:highlight w:val="none"/>
          <w:lang w:val="en-US" w:eastAsia="zh-CN" w:bidi="ar-SA"/>
        </w:rPr>
        <w:t>同</w:t>
      </w:r>
      <w:r>
        <w:rPr>
          <w:rFonts w:hint="eastAsia" w:ascii="Calibri" w:hAnsi="Calibri" w:eastAsia="宋体" w:cs="Times New Roman"/>
          <w:color w:val="auto"/>
          <w:kern w:val="2"/>
          <w:sz w:val="21"/>
          <w:szCs w:val="24"/>
          <w:highlight w:val="none"/>
          <w:lang w:val="en-US" w:bidi="ar-SA"/>
        </w:rPr>
        <w:t>如下。</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r>
        <w:rPr>
          <w:rFonts w:hint="eastAsia" w:ascii="Calibri" w:hAnsi="Calibri" w:eastAsia="宋体" w:cs="Times New Roman"/>
          <w:b/>
          <w:bCs/>
          <w:color w:val="auto"/>
          <w:kern w:val="2"/>
          <w:sz w:val="21"/>
          <w:szCs w:val="24"/>
          <w:highlight w:val="none"/>
          <w:lang w:val="en-US" w:bidi="ar-SA"/>
        </w:rPr>
        <w:t>一</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合</w:t>
      </w:r>
      <w:r>
        <w:rPr>
          <w:rFonts w:hint="eastAsia" w:ascii="Calibri" w:hAnsi="Calibri" w:eastAsia="宋体" w:cs="Times New Roman"/>
          <w:b/>
          <w:bCs/>
          <w:color w:val="auto"/>
          <w:kern w:val="2"/>
          <w:sz w:val="21"/>
          <w:szCs w:val="24"/>
          <w:highlight w:val="none"/>
          <w:lang w:val="en-US" w:eastAsia="zh-CN" w:bidi="ar-SA"/>
        </w:rPr>
        <w:t>同</w:t>
      </w:r>
      <w:r>
        <w:rPr>
          <w:rFonts w:hint="eastAsia" w:ascii="Calibri" w:hAnsi="Calibri" w:eastAsia="宋体" w:cs="Times New Roman"/>
          <w:b/>
          <w:bCs/>
          <w:color w:val="auto"/>
          <w:kern w:val="2"/>
          <w:sz w:val="21"/>
          <w:szCs w:val="24"/>
          <w:highlight w:val="none"/>
          <w:lang w:val="en-US" w:bidi="ar-SA"/>
        </w:rPr>
        <w:t>金额</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合同金额为</w:t>
      </w:r>
      <w:r>
        <w:rPr>
          <w:rFonts w:hint="eastAsia" w:ascii="Calibri" w:hAnsi="Calibri" w:eastAsia="宋体" w:cs="Times New Roman"/>
          <w:color w:val="auto"/>
          <w:kern w:val="2"/>
          <w:sz w:val="21"/>
          <w:szCs w:val="24"/>
          <w:highlight w:val="none"/>
          <w:lang w:val="en-US" w:eastAsia="zh-CN" w:bidi="ar-SA"/>
        </w:rPr>
        <w:t>（大写）：</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人民币。</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二</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服务</w:t>
      </w:r>
      <w:r>
        <w:rPr>
          <w:rFonts w:hint="eastAsia" w:ascii="Calibri" w:hAnsi="Calibri" w:eastAsia="宋体" w:cs="Times New Roman"/>
          <w:b/>
          <w:bCs/>
          <w:color w:val="auto"/>
          <w:kern w:val="2"/>
          <w:sz w:val="21"/>
          <w:szCs w:val="24"/>
          <w:highlight w:val="none"/>
          <w:lang w:val="en-US" w:eastAsia="zh-CN" w:bidi="ar-SA"/>
        </w:rPr>
        <w:t>范围及要求</w:t>
      </w:r>
    </w:p>
    <w:p>
      <w:pPr>
        <w:spacing w:after="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具体详见招标文件需求部分。</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三、甲</w:t>
      </w:r>
      <w:r>
        <w:rPr>
          <w:rFonts w:hint="eastAsia" w:ascii="Calibri" w:hAnsi="Calibri" w:eastAsia="宋体" w:cs="Times New Roman"/>
          <w:b/>
          <w:bCs/>
          <w:color w:val="auto"/>
          <w:kern w:val="2"/>
          <w:sz w:val="21"/>
          <w:szCs w:val="24"/>
          <w:highlight w:val="none"/>
          <w:lang w:val="en-US" w:eastAsia="zh-CN" w:bidi="ar-SA"/>
        </w:rPr>
        <w:t>方</w:t>
      </w:r>
      <w:r>
        <w:rPr>
          <w:rFonts w:hint="eastAsia" w:ascii="Calibri" w:hAnsi="Calibri" w:eastAsia="宋体" w:cs="Times New Roman"/>
          <w:b/>
          <w:bCs/>
          <w:color w:val="auto"/>
          <w:kern w:val="2"/>
          <w:sz w:val="21"/>
          <w:szCs w:val="24"/>
          <w:highlight w:val="none"/>
          <w:lang w:val="en-US" w:bidi="ar-SA"/>
        </w:rPr>
        <w:t>乙方的权利和</w:t>
      </w:r>
      <w:r>
        <w:rPr>
          <w:rFonts w:hint="eastAsia" w:ascii="Calibri" w:hAnsi="Calibri" w:eastAsia="宋体" w:cs="Times New Roman"/>
          <w:b/>
          <w:bCs/>
          <w:color w:val="auto"/>
          <w:kern w:val="2"/>
          <w:sz w:val="21"/>
          <w:szCs w:val="24"/>
          <w:highlight w:val="none"/>
          <w:lang w:val="en-US" w:eastAsia="zh-CN" w:bidi="ar-SA"/>
        </w:rPr>
        <w:t>义务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w:t>
      </w:r>
      <w:r>
        <w:rPr>
          <w:rFonts w:hint="eastAsia" w:ascii="宋体" w:hAnsi="宋体" w:eastAsia="宋体" w:cs="宋体"/>
          <w:color w:val="auto"/>
          <w:kern w:val="2"/>
          <w:sz w:val="21"/>
          <w:szCs w:val="24"/>
          <w:highlight w:val="none"/>
          <w:lang w:val="en-US" w:eastAsia="zh-CN" w:bidi="ar-SA"/>
        </w:rPr>
        <w:t>甲方应协助乙方开展此项目的相关工作，并提供相关资料。</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②</w:t>
      </w:r>
      <w:r>
        <w:rPr>
          <w:rFonts w:hint="eastAsia" w:ascii="宋体" w:hAnsi="宋体" w:eastAsia="宋体" w:cs="宋体"/>
          <w:color w:val="auto"/>
          <w:kern w:val="2"/>
          <w:sz w:val="21"/>
          <w:szCs w:val="24"/>
          <w:highlight w:val="none"/>
          <w:lang w:val="en-US" w:bidi="ar-SA"/>
        </w:rPr>
        <w:t>甲方应按本合同有关规定及时支付相关费用。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③甲方有权根据工作需要，提出本合同范围以外的工作内容，乙方应予以执行，所发生费用，经双方协商另行签署补充协议。</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2.乙方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①乙方必须根据采购文件及有关的技术要求、国家现行有关设计标准、技术规范、规程、甲方要求完成合同约定范围内的全部任务，并按规定向甲方交付成果，确保质量与进度。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②乙方应按时召开内部沟通会议，跟进项目进度，并及时向甲方汇报项目进展情况，及时参加甲方召开的项目会议。</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③乙方应服务质量，因乙方自身原因出现错误或遗漏或甲方不满意之处，必须按甲方意见进行修改完善。</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④如甲方提出本合同范围以外的工作内容，乙方在甲方规定的合理时间内应予以执行，但双方就增补协议问题应尽快落实，如遇增补协议未落实，乙方有权暂停超出范围的工作配合且不承担任何责任。</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bidi="ar-SA"/>
        </w:rPr>
        <w:t>四、服务期间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合同签订之日起30天内完成河涌治理提升建设；运营维护期自完成河涌治理提升建设后一年，运营维护期满后，</w:t>
      </w:r>
      <w:r>
        <w:rPr>
          <w:rFonts w:hint="eastAsia" w:ascii="宋体" w:hAnsi="宋体" w:cs="宋体"/>
          <w:color w:val="auto"/>
          <w:kern w:val="2"/>
          <w:sz w:val="21"/>
          <w:szCs w:val="24"/>
          <w:highlight w:val="none"/>
          <w:lang w:val="en-US" w:eastAsia="zh-CN" w:bidi="ar-SA"/>
        </w:rPr>
        <w:t>乙方</w:t>
      </w:r>
      <w:r>
        <w:rPr>
          <w:rFonts w:hint="eastAsia" w:ascii="宋体" w:hAnsi="宋体" w:eastAsia="宋体" w:cs="宋体"/>
          <w:color w:val="auto"/>
          <w:kern w:val="2"/>
          <w:sz w:val="21"/>
          <w:szCs w:val="24"/>
          <w:highlight w:val="none"/>
          <w:lang w:val="en-US" w:eastAsia="zh-CN" w:bidi="ar-SA"/>
        </w:rPr>
        <w:t>须无偿移交本项目所有的水质提升设施给</w:t>
      </w:r>
      <w:r>
        <w:rPr>
          <w:rFonts w:hint="eastAsia" w:ascii="宋体" w:hAnsi="宋体" w:cs="宋体"/>
          <w:color w:val="auto"/>
          <w:kern w:val="2"/>
          <w:sz w:val="21"/>
          <w:szCs w:val="24"/>
          <w:highlight w:val="none"/>
          <w:lang w:val="en-US" w:eastAsia="zh-CN" w:bidi="ar-SA"/>
        </w:rPr>
        <w:t>甲方</w:t>
      </w:r>
      <w:r>
        <w:rPr>
          <w:rFonts w:hint="eastAsia" w:ascii="宋体" w:hAnsi="宋体" w:eastAsia="宋体" w:cs="宋体"/>
          <w:color w:val="auto"/>
          <w:kern w:val="2"/>
          <w:sz w:val="21"/>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五</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付款方式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1.按月支付，直到项目服务期结束。并根据服务范围水质监测效果进行扣减。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2.如当月河涌水质达到地表水V类标准（氨氮≤2mg/L、化学需氧量≤40mg/L、总磷≤0.4mg/L 溶解氧≥2mg/L），则支付当月该河涌所有运维费用；如未达到地表水V类标准但满足消除黑臭指标（透明度＞25cm, 溶解氧＞2mg/L, 氧化还原电位＞50mV，氨氮＜8mg/L），则支付当月该河涌运维费用80%；如未能达到消除黑臭目标的，则不予支付当月该河涌运维费用。</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3、市委托第三方抽检：如当月河涌水质达不到市水环境生态达标考核标准，则扣减当月服务费20%。</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4、采购单位考核：采购单位每月对乙方考核评分，合格线为 70 分， 满分 100 分。设当月考核分值为 F，则当月考核分值 F&lt;70 时，不予支付当月服务费用； 70≤F&lt;80 时，支付当月服务费用的 70%；80≤F&lt;90 时，支付当月服务费用的 80%； 当月考核分值 F≥90 时，支付当月服务费的 100%</w:t>
      </w:r>
    </w:p>
    <w:p>
      <w:pPr>
        <w:pStyle w:val="26"/>
        <w:keepNext w:val="0"/>
        <w:keepLines w:val="0"/>
        <w:pageBreakBefore w:val="0"/>
        <w:widowControl/>
        <w:kinsoku/>
        <w:wordWrap/>
        <w:overflowPunct/>
        <w:topLinePunct w:val="0"/>
        <w:autoSpaceDE w:val="0"/>
        <w:autoSpaceDN w:val="0"/>
        <w:bidi w:val="0"/>
        <w:adjustRightInd/>
        <w:snapToGrid/>
        <w:spacing w:before="0" w:beforeLines="30" w:after="0" w:afterLines="30" w:line="360" w:lineRule="auto"/>
        <w:ind w:left="0" w:firstLine="420" w:firstLineChars="200"/>
        <w:textAlignment w:val="auto"/>
        <w:rPr>
          <w:rFonts w:hint="eastAsia"/>
          <w:color w:val="auto"/>
          <w:highlight w:val="none"/>
          <w:lang w:val="en-US" w:eastAsia="zh-CN"/>
        </w:rPr>
      </w:pPr>
      <w:r>
        <w:rPr>
          <w:rFonts w:hint="eastAsia" w:cs="宋体"/>
          <w:color w:val="auto"/>
          <w:sz w:val="21"/>
          <w:szCs w:val="21"/>
          <w:highlight w:val="none"/>
          <w:lang w:val="en-US" w:eastAsia="zh-CN" w:bidi="zh-CN"/>
        </w:rPr>
        <w:t>5、服务费在按以上第（2）、（3）项执行时（2项考核取最严者不叠加），还应与第（4）条采购单位考核处罚叠加。例如，当月第三方水质抽检为达标（对应支付100%），东莞市抽检不达标（对应支付80%），采购单位考核为85分（对应支付80%），则当月费用实际支付费用为：M*80%*80% 减其它罚款。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注：</w:t>
      </w:r>
      <w:r>
        <w:rPr>
          <w:rFonts w:hint="eastAsia" w:ascii="宋体" w:hAnsi="宋体" w:eastAsia="宋体" w:cs="宋体"/>
          <w:color w:val="auto"/>
          <w:sz w:val="21"/>
          <w:szCs w:val="21"/>
          <w:highlight w:val="none"/>
          <w:lang w:val="en-US" w:eastAsia="zh-CN" w:bidi="zh-CN"/>
        </w:rPr>
        <w:t>本项目资金来源为财政性资金，相关付款程序应严格遵守财政部门资金支付程序规定。</w:t>
      </w:r>
      <w:r>
        <w:rPr>
          <w:rFonts w:hint="eastAsia" w:cs="宋体"/>
          <w:color w:val="auto"/>
          <w:sz w:val="21"/>
          <w:szCs w:val="21"/>
          <w:highlight w:val="none"/>
          <w:lang w:val="en-US" w:eastAsia="zh-CN" w:bidi="zh-CN"/>
        </w:rPr>
        <w:t>甲方</w:t>
      </w:r>
      <w:r>
        <w:rPr>
          <w:rFonts w:hint="eastAsia" w:ascii="宋体" w:hAnsi="宋体" w:eastAsia="宋体" w:cs="宋体"/>
          <w:color w:val="auto"/>
          <w:sz w:val="21"/>
          <w:szCs w:val="21"/>
          <w:highlight w:val="none"/>
          <w:lang w:val="en-US" w:eastAsia="zh-CN" w:bidi="zh-CN"/>
        </w:rPr>
        <w:t>规定的付款时间为向政府采购支付部门提出办理财政支付申请手续的时间（不含政府财政支付部门审核的时间），如因政策及请款手续影响，拨款未能及时到位，</w:t>
      </w:r>
      <w:r>
        <w:rPr>
          <w:rFonts w:hint="eastAsia" w:cs="宋体"/>
          <w:color w:val="auto"/>
          <w:sz w:val="21"/>
          <w:szCs w:val="21"/>
          <w:highlight w:val="none"/>
          <w:lang w:val="en-US" w:eastAsia="zh-CN" w:bidi="zh-CN"/>
        </w:rPr>
        <w:t>甲方</w:t>
      </w:r>
      <w:r>
        <w:rPr>
          <w:rFonts w:hint="eastAsia" w:ascii="宋体" w:hAnsi="宋体" w:eastAsia="宋体" w:cs="宋体"/>
          <w:color w:val="auto"/>
          <w:sz w:val="21"/>
          <w:szCs w:val="21"/>
          <w:highlight w:val="none"/>
          <w:lang w:val="en-US" w:eastAsia="zh-CN" w:bidi="zh-CN"/>
        </w:rPr>
        <w:t>不属违约，</w:t>
      </w:r>
      <w:r>
        <w:rPr>
          <w:rFonts w:hint="eastAsia" w:cs="宋体"/>
          <w:color w:val="auto"/>
          <w:sz w:val="21"/>
          <w:szCs w:val="21"/>
          <w:highlight w:val="none"/>
          <w:lang w:val="en-US" w:eastAsia="zh-CN" w:bidi="zh-CN"/>
        </w:rPr>
        <w:t>乙方</w:t>
      </w:r>
      <w:r>
        <w:rPr>
          <w:rFonts w:hint="eastAsia" w:ascii="宋体" w:hAnsi="宋体" w:eastAsia="宋体" w:cs="宋体"/>
          <w:color w:val="auto"/>
          <w:sz w:val="21"/>
          <w:szCs w:val="21"/>
          <w:highlight w:val="none"/>
          <w:lang w:val="en-US" w:eastAsia="zh-CN" w:bidi="zh-CN"/>
        </w:rPr>
        <w:t>应当继续履行合同义务。</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cs="宋体"/>
          <w:b/>
          <w:bCs/>
          <w:color w:val="auto"/>
          <w:kern w:val="2"/>
          <w:sz w:val="21"/>
          <w:szCs w:val="24"/>
          <w:highlight w:val="none"/>
          <w:lang w:val="en-US" w:eastAsia="zh-CN" w:bidi="ar-SA"/>
        </w:rPr>
        <w:t>六、履约保证金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乙方应在领取中标通知书之后签订合同之前递交履约保证金，履约保证金金额为合同金额的5%，履约保证金可采用保证金（银行转账、电汇）方式，或采用银行出具的履约担保函方式。 履约保证金在合同期满后或产品验收合格后，乙方向甲方提交退回履约保证金的申请、履约保证金汇款凭证复印件、采购合同、采购项目验收报告原件、中标通知书复印件，前往甲方办理履约保证金退还手续。</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七</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知识产权</w:t>
      </w:r>
      <w:r>
        <w:rPr>
          <w:rFonts w:hint="eastAsia" w:ascii="宋体" w:hAnsi="宋体" w:eastAsia="宋体" w:cs="宋体"/>
          <w:b/>
          <w:bCs/>
          <w:color w:val="auto"/>
          <w:kern w:val="2"/>
          <w:sz w:val="21"/>
          <w:szCs w:val="24"/>
          <w:highlight w:val="none"/>
          <w:lang w:val="en-US" w:eastAsia="zh-CN" w:bidi="ar-SA"/>
        </w:rPr>
        <w:t>归属</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1.乙方必须保证甲方在接受其所提供服务期的任何时候不受到知识产权或版权的纠纷，否则，由此产生的任何责任完全由乙方承担。</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2.本合同过程中形成的所有服务内容，包括但不限于技术成果及其知识产权归甲方所有。同时，未经甲方许可，乙方不得将甲方相关资料提供给第三方。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3.甲方委托乙方为其提供服务所产生的成果，甲方独立拥有完整的知识产权及其他权益。</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八</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保密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除了合同本身之外，上款所列举的任何物件均是乙方的财产。如果乙方有要求，甲方在完成合同后应将这些物件及全部复制件还给乙方。</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九</w:t>
      </w:r>
      <w:r>
        <w:rPr>
          <w:rFonts w:hint="eastAsia" w:ascii="宋体" w:hAnsi="宋体" w:eastAsia="宋体" w:cs="宋体"/>
          <w:b/>
          <w:bCs/>
          <w:color w:val="auto"/>
          <w:kern w:val="2"/>
          <w:sz w:val="21"/>
          <w:szCs w:val="24"/>
          <w:highlight w:val="none"/>
          <w:lang w:val="en-US" w:eastAsia="zh-CN" w:bidi="ar-SA"/>
        </w:rPr>
        <w:t>、违约责任与赔偿损失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1.乙方提供的服务不符合本合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规定的，甲方有权拒收，并且乙方须向甲方方支付本合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总价5%的</w:t>
      </w:r>
      <w:r>
        <w:rPr>
          <w:rFonts w:hint="eastAsia" w:ascii="宋体" w:hAnsi="宋体" w:eastAsia="宋体" w:cs="宋体"/>
          <w:color w:val="auto"/>
          <w:kern w:val="2"/>
          <w:sz w:val="21"/>
          <w:szCs w:val="24"/>
          <w:highlight w:val="none"/>
          <w:lang w:val="en-US" w:eastAsia="zh-CN" w:bidi="ar-SA"/>
        </w:rPr>
        <w:t>违约金。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2.乙方未能</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本合同规定的</w:t>
      </w:r>
      <w:r>
        <w:rPr>
          <w:rFonts w:hint="eastAsia" w:ascii="宋体" w:hAnsi="宋体" w:eastAsia="宋体" w:cs="宋体"/>
          <w:color w:val="auto"/>
          <w:kern w:val="2"/>
          <w:sz w:val="21"/>
          <w:szCs w:val="24"/>
          <w:highlight w:val="none"/>
          <w:lang w:val="en-US" w:eastAsia="zh-CN" w:bidi="ar-SA"/>
        </w:rPr>
        <w:t>时间</w:t>
      </w:r>
      <w:r>
        <w:rPr>
          <w:rFonts w:hint="eastAsia" w:ascii="宋体" w:hAnsi="宋体" w:eastAsia="宋体" w:cs="宋体"/>
          <w:color w:val="auto"/>
          <w:kern w:val="2"/>
          <w:sz w:val="21"/>
          <w:szCs w:val="24"/>
          <w:highlight w:val="none"/>
          <w:lang w:val="en-US" w:bidi="ar-SA"/>
        </w:rPr>
        <w:t>提供服务，从逾</w:t>
      </w:r>
      <w:r>
        <w:rPr>
          <w:rFonts w:hint="eastAsia" w:ascii="宋体" w:hAnsi="宋体" w:eastAsia="宋体" w:cs="宋体"/>
          <w:color w:val="auto"/>
          <w:kern w:val="2"/>
          <w:sz w:val="21"/>
          <w:szCs w:val="24"/>
          <w:highlight w:val="none"/>
          <w:lang w:val="en-US" w:eastAsia="zh-CN" w:bidi="ar-SA"/>
        </w:rPr>
        <w:t>期</w:t>
      </w:r>
      <w:r>
        <w:rPr>
          <w:rFonts w:hint="eastAsia" w:ascii="宋体" w:hAnsi="宋体" w:eastAsia="宋体" w:cs="宋体"/>
          <w:color w:val="auto"/>
          <w:kern w:val="2"/>
          <w:sz w:val="21"/>
          <w:szCs w:val="24"/>
          <w:highlight w:val="none"/>
          <w:lang w:val="en-US" w:bidi="ar-SA"/>
        </w:rPr>
        <w:t>之日起每日</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w:t>
      </w: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的数额向甲方支付</w:t>
      </w:r>
      <w:r>
        <w:rPr>
          <w:rFonts w:hint="eastAsia" w:ascii="宋体" w:hAnsi="宋体" w:eastAsia="宋体" w:cs="宋体"/>
          <w:color w:val="auto"/>
          <w:kern w:val="2"/>
          <w:sz w:val="21"/>
          <w:szCs w:val="24"/>
          <w:highlight w:val="none"/>
          <w:lang w:val="en-US" w:eastAsia="zh-CN" w:bidi="ar-SA"/>
        </w:rPr>
        <w:t>违约金；</w:t>
      </w:r>
      <w:r>
        <w:rPr>
          <w:rFonts w:hint="eastAsia" w:ascii="宋体" w:hAnsi="宋体" w:eastAsia="宋体" w:cs="宋体"/>
          <w:color w:val="auto"/>
          <w:kern w:val="2"/>
          <w:sz w:val="21"/>
          <w:szCs w:val="24"/>
          <w:highlight w:val="none"/>
          <w:lang w:val="en-US" w:bidi="ar-SA"/>
        </w:rPr>
        <w:t>逾期半个月以上的，甲方有权</w:t>
      </w:r>
      <w:r>
        <w:rPr>
          <w:rFonts w:hint="eastAsia" w:ascii="宋体" w:hAnsi="宋体" w:eastAsia="宋体" w:cs="宋体"/>
          <w:color w:val="auto"/>
          <w:kern w:val="2"/>
          <w:sz w:val="21"/>
          <w:szCs w:val="24"/>
          <w:highlight w:val="none"/>
          <w:lang w:val="en-US" w:eastAsia="zh-CN" w:bidi="ar-SA"/>
        </w:rPr>
        <w:t>终止合同</w:t>
      </w:r>
      <w:r>
        <w:rPr>
          <w:rFonts w:hint="eastAsia" w:ascii="宋体" w:hAnsi="宋体" w:eastAsia="宋体" w:cs="宋体"/>
          <w:color w:val="auto"/>
          <w:kern w:val="2"/>
          <w:sz w:val="21"/>
          <w:szCs w:val="24"/>
          <w:highlight w:val="none"/>
          <w:lang w:val="en-US" w:bidi="ar-SA"/>
        </w:rPr>
        <w:t>，由此造成的甲方经济损失由乙方承担。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其它</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责任按</w:t>
      </w:r>
      <w:r>
        <w:rPr>
          <w:rFonts w:hint="eastAsia" w:ascii="宋体" w:hAnsi="宋体" w:eastAsia="宋体" w:cs="宋体"/>
          <w:color w:val="auto"/>
          <w:kern w:val="2"/>
          <w:sz w:val="21"/>
          <w:szCs w:val="24"/>
          <w:highlight w:val="none"/>
          <w:lang w:val="en-US" w:eastAsia="zh-CN" w:bidi="ar-SA"/>
        </w:rPr>
        <w:t>《中</w:t>
      </w:r>
      <w:r>
        <w:rPr>
          <w:rFonts w:hint="eastAsia" w:ascii="宋体" w:hAnsi="宋体" w:eastAsia="宋体" w:cs="宋体"/>
          <w:color w:val="auto"/>
          <w:kern w:val="2"/>
          <w:sz w:val="21"/>
          <w:szCs w:val="24"/>
          <w:highlight w:val="none"/>
          <w:lang w:val="en-US" w:bidi="ar-SA"/>
        </w:rPr>
        <w:t>华人民共和国民法典</w:t>
      </w:r>
      <w:r>
        <w:rPr>
          <w:rFonts w:hint="eastAsia" w:ascii="宋体" w:hAnsi="宋体" w:eastAsia="宋体" w:cs="宋体"/>
          <w:color w:val="auto"/>
          <w:kern w:val="2"/>
          <w:sz w:val="21"/>
          <w:szCs w:val="24"/>
          <w:highlight w:val="none"/>
          <w:lang w:val="en-US" w:eastAsia="zh-CN" w:bidi="ar-SA"/>
        </w:rPr>
        <w:t>（合同编）</w:t>
      </w:r>
      <w:r>
        <w:rPr>
          <w:rFonts w:hint="eastAsia" w:ascii="宋体" w:hAnsi="宋体" w:eastAsia="宋体" w:cs="宋体"/>
          <w:color w:val="auto"/>
          <w:kern w:val="2"/>
          <w:sz w:val="21"/>
          <w:szCs w:val="24"/>
          <w:highlight w:val="none"/>
          <w:lang w:val="en-US" w:bidi="ar-SA"/>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十</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争议的解决</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执行过程中发生的任何争议，如双方不能通过友好</w:t>
      </w:r>
      <w:r>
        <w:rPr>
          <w:rFonts w:hint="eastAsia" w:ascii="宋体" w:hAnsi="宋体" w:eastAsia="宋体" w:cs="宋体"/>
          <w:color w:val="auto"/>
          <w:kern w:val="2"/>
          <w:sz w:val="21"/>
          <w:szCs w:val="24"/>
          <w:highlight w:val="none"/>
          <w:lang w:val="en-US" w:eastAsia="zh-CN" w:bidi="ar-SA"/>
        </w:rPr>
        <w:t>协商</w:t>
      </w:r>
      <w:r>
        <w:rPr>
          <w:rFonts w:hint="eastAsia" w:ascii="宋体" w:hAnsi="宋体" w:eastAsia="宋体" w:cs="宋体"/>
          <w:color w:val="auto"/>
          <w:kern w:val="2"/>
          <w:sz w:val="21"/>
          <w:szCs w:val="24"/>
          <w:highlight w:val="none"/>
          <w:lang w:val="en-US" w:bidi="ar-SA"/>
        </w:rPr>
        <w:t>解决，按相关法律法规处理。</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一</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不可抗力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任何一方由于不可抗力原因不能履行合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时，</w:t>
      </w:r>
      <w:r>
        <w:rPr>
          <w:rFonts w:hint="eastAsia" w:ascii="宋体" w:hAnsi="宋体" w:eastAsia="宋体" w:cs="宋体"/>
          <w:color w:val="auto"/>
          <w:kern w:val="2"/>
          <w:sz w:val="21"/>
          <w:szCs w:val="24"/>
          <w:highlight w:val="none"/>
          <w:lang w:val="en-US" w:eastAsia="zh-CN" w:bidi="ar-SA"/>
        </w:rPr>
        <w:t>应</w:t>
      </w:r>
      <w:r>
        <w:rPr>
          <w:rFonts w:hint="eastAsia" w:ascii="宋体" w:hAnsi="宋体" w:eastAsia="宋体" w:cs="宋体"/>
          <w:color w:val="auto"/>
          <w:kern w:val="2"/>
          <w:sz w:val="21"/>
          <w:szCs w:val="24"/>
          <w:highlight w:val="none"/>
          <w:lang w:val="en-US" w:bidi="ar-SA"/>
        </w:rPr>
        <w:t>在不可抗力事件结束后1日内向</w:t>
      </w:r>
      <w:r>
        <w:rPr>
          <w:rFonts w:hint="eastAsia" w:ascii="宋体" w:hAnsi="宋体" w:eastAsia="宋体" w:cs="宋体"/>
          <w:color w:val="auto"/>
          <w:kern w:val="2"/>
          <w:sz w:val="21"/>
          <w:szCs w:val="24"/>
          <w:highlight w:val="none"/>
          <w:lang w:val="en-US" w:eastAsia="zh-CN" w:bidi="ar-SA"/>
        </w:rPr>
        <w:t>对</w:t>
      </w:r>
      <w:r>
        <w:rPr>
          <w:rFonts w:hint="eastAsia" w:ascii="宋体" w:hAnsi="宋体" w:eastAsia="宋体" w:cs="宋体"/>
          <w:color w:val="auto"/>
          <w:kern w:val="2"/>
          <w:sz w:val="21"/>
          <w:szCs w:val="24"/>
          <w:highlight w:val="none"/>
          <w:lang w:val="en-US" w:bidi="ar-SA"/>
        </w:rPr>
        <w:t>方通报，以</w:t>
      </w:r>
      <w:r>
        <w:rPr>
          <w:rFonts w:hint="eastAsia" w:ascii="宋体" w:hAnsi="宋体" w:eastAsia="宋体" w:cs="宋体"/>
          <w:color w:val="auto"/>
          <w:kern w:val="2"/>
          <w:sz w:val="21"/>
          <w:szCs w:val="24"/>
          <w:highlight w:val="none"/>
          <w:lang w:val="en-US" w:eastAsia="zh-CN" w:bidi="ar-SA"/>
        </w:rPr>
        <w:t>减</w:t>
      </w:r>
      <w:r>
        <w:rPr>
          <w:rFonts w:hint="eastAsia" w:ascii="宋体" w:hAnsi="宋体" w:eastAsia="宋体" w:cs="宋体"/>
          <w:color w:val="auto"/>
          <w:kern w:val="2"/>
          <w:sz w:val="21"/>
          <w:szCs w:val="24"/>
          <w:highlight w:val="none"/>
          <w:lang w:val="en-US" w:bidi="ar-SA"/>
        </w:rPr>
        <w:t>轻可能给对方造成的损失，在取得有关机构的不可抗</w:t>
      </w:r>
      <w:r>
        <w:rPr>
          <w:rFonts w:hint="eastAsia" w:ascii="宋体" w:hAnsi="宋体" w:eastAsia="宋体" w:cs="宋体"/>
          <w:color w:val="auto"/>
          <w:kern w:val="2"/>
          <w:sz w:val="21"/>
          <w:szCs w:val="24"/>
          <w:highlight w:val="none"/>
          <w:lang w:val="en-US" w:eastAsia="zh-CN" w:bidi="ar-SA"/>
        </w:rPr>
        <w:t>力</w:t>
      </w:r>
      <w:r>
        <w:rPr>
          <w:rFonts w:hint="eastAsia" w:ascii="宋体" w:hAnsi="宋体" w:eastAsia="宋体" w:cs="宋体"/>
          <w:color w:val="auto"/>
          <w:kern w:val="2"/>
          <w:sz w:val="21"/>
          <w:szCs w:val="24"/>
          <w:highlight w:val="none"/>
          <w:lang w:val="en-US" w:bidi="ar-SA"/>
        </w:rPr>
        <w:t>证明或双方谅解确认后，允许延期履行或修订合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，并根据情况可</w:t>
      </w:r>
      <w:r>
        <w:rPr>
          <w:rFonts w:hint="eastAsia" w:ascii="宋体" w:hAnsi="宋体" w:eastAsia="宋体" w:cs="宋体"/>
          <w:color w:val="auto"/>
          <w:kern w:val="2"/>
          <w:sz w:val="21"/>
          <w:szCs w:val="24"/>
          <w:highlight w:val="none"/>
          <w:lang w:val="en-US" w:eastAsia="zh-CN" w:bidi="ar-SA"/>
        </w:rPr>
        <w:t>部分</w:t>
      </w:r>
      <w:r>
        <w:rPr>
          <w:rFonts w:hint="eastAsia" w:ascii="宋体" w:hAnsi="宋体" w:eastAsia="宋体" w:cs="宋体"/>
          <w:color w:val="auto"/>
          <w:kern w:val="2"/>
          <w:sz w:val="21"/>
          <w:szCs w:val="24"/>
          <w:highlight w:val="none"/>
          <w:lang w:val="en-US" w:bidi="ar-SA"/>
        </w:rPr>
        <w:t>或全</w:t>
      </w:r>
      <w:r>
        <w:rPr>
          <w:rFonts w:hint="eastAsia" w:ascii="宋体" w:hAnsi="宋体" w:eastAsia="宋体" w:cs="宋体"/>
          <w:color w:val="auto"/>
          <w:kern w:val="2"/>
          <w:sz w:val="21"/>
          <w:szCs w:val="24"/>
          <w:highlight w:val="none"/>
          <w:lang w:val="en-US" w:eastAsia="zh-CN" w:bidi="ar-SA"/>
        </w:rPr>
        <w:t>部</w:t>
      </w:r>
      <w:r>
        <w:rPr>
          <w:rFonts w:hint="eastAsia" w:ascii="宋体" w:hAnsi="宋体" w:eastAsia="宋体" w:cs="宋体"/>
          <w:color w:val="auto"/>
          <w:kern w:val="2"/>
          <w:sz w:val="21"/>
          <w:szCs w:val="24"/>
          <w:highlight w:val="none"/>
          <w:lang w:val="en-US" w:bidi="ar-SA"/>
        </w:rPr>
        <w:t>免于承担</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二</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税费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在中国境内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外发生的与本合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执行有关的一切</w:t>
      </w:r>
      <w:r>
        <w:rPr>
          <w:rFonts w:hint="eastAsia" w:ascii="宋体" w:hAnsi="宋体" w:eastAsia="宋体" w:cs="宋体"/>
          <w:color w:val="auto"/>
          <w:kern w:val="2"/>
          <w:sz w:val="21"/>
          <w:szCs w:val="24"/>
          <w:highlight w:val="none"/>
          <w:lang w:val="en-US" w:eastAsia="zh-CN" w:bidi="ar-SA"/>
        </w:rPr>
        <w:t>税</w:t>
      </w:r>
      <w:r>
        <w:rPr>
          <w:rFonts w:hint="eastAsia" w:ascii="宋体" w:hAnsi="宋体" w:eastAsia="宋体" w:cs="宋体"/>
          <w:color w:val="auto"/>
          <w:kern w:val="2"/>
          <w:sz w:val="21"/>
          <w:szCs w:val="24"/>
          <w:highlight w:val="none"/>
          <w:lang w:val="en-US" w:bidi="ar-SA"/>
        </w:rPr>
        <w:t>费均由乙方</w:t>
      </w:r>
      <w:r>
        <w:rPr>
          <w:rFonts w:hint="eastAsia" w:ascii="宋体" w:hAnsi="宋体" w:eastAsia="宋体" w:cs="宋体"/>
          <w:color w:val="auto"/>
          <w:kern w:val="2"/>
          <w:sz w:val="21"/>
          <w:szCs w:val="24"/>
          <w:highlight w:val="none"/>
          <w:lang w:val="en-US" w:eastAsia="zh-CN" w:bidi="ar-SA"/>
        </w:rPr>
        <w:t>负担</w:t>
      </w:r>
      <w:r>
        <w:rPr>
          <w:rFonts w:hint="eastAsia" w:ascii="宋体" w:hAnsi="宋体" w:eastAsia="宋体" w:cs="宋体"/>
          <w:color w:val="auto"/>
          <w:kern w:val="2"/>
          <w:sz w:val="21"/>
          <w:szCs w:val="24"/>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十</w:t>
      </w: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bidi="ar-SA"/>
        </w:rPr>
        <w:t>、其它</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1.本合同所有</w:t>
      </w:r>
      <w:r>
        <w:rPr>
          <w:rFonts w:hint="eastAsia" w:ascii="宋体" w:hAnsi="宋体" w:eastAsia="宋体" w:cs="宋体"/>
          <w:color w:val="auto"/>
          <w:kern w:val="2"/>
          <w:sz w:val="21"/>
          <w:szCs w:val="24"/>
          <w:highlight w:val="none"/>
          <w:lang w:val="en-US" w:eastAsia="zh-CN" w:bidi="ar-SA"/>
        </w:rPr>
        <w:t>附</w:t>
      </w:r>
      <w:r>
        <w:rPr>
          <w:rFonts w:hint="eastAsia" w:ascii="宋体" w:hAnsi="宋体" w:eastAsia="宋体" w:cs="宋体"/>
          <w:color w:val="auto"/>
          <w:kern w:val="2"/>
          <w:sz w:val="21"/>
          <w:szCs w:val="24"/>
          <w:highlight w:val="none"/>
          <w:lang w:val="en-US" w:bidi="ar-SA"/>
        </w:rPr>
        <w:t>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招标文件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投标文件。中标通知书均为合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的有效组成部分，与本合具有同等法律效力。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2.在执行本合同的过程中，所有</w:t>
      </w:r>
      <w:r>
        <w:rPr>
          <w:rFonts w:hint="eastAsia" w:ascii="宋体" w:hAnsi="宋体" w:eastAsia="宋体" w:cs="宋体"/>
          <w:color w:val="auto"/>
          <w:kern w:val="2"/>
          <w:sz w:val="21"/>
          <w:szCs w:val="24"/>
          <w:highlight w:val="none"/>
          <w:lang w:val="en-US" w:eastAsia="zh-CN" w:bidi="ar-SA"/>
        </w:rPr>
        <w:t>经</w:t>
      </w:r>
      <w:r>
        <w:rPr>
          <w:rFonts w:hint="eastAsia" w:ascii="宋体" w:hAnsi="宋体" w:eastAsia="宋体" w:cs="宋体"/>
          <w:color w:val="auto"/>
          <w:kern w:val="2"/>
          <w:sz w:val="21"/>
          <w:szCs w:val="24"/>
          <w:highlight w:val="none"/>
          <w:lang w:val="en-US" w:bidi="ar-SA"/>
        </w:rPr>
        <w:t>双方签署确认的文件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包括会议</w:t>
      </w:r>
      <w:r>
        <w:rPr>
          <w:rFonts w:hint="eastAsia" w:ascii="宋体" w:hAnsi="宋体" w:eastAsia="宋体" w:cs="宋体"/>
          <w:color w:val="auto"/>
          <w:kern w:val="2"/>
          <w:sz w:val="21"/>
          <w:szCs w:val="24"/>
          <w:highlight w:val="none"/>
          <w:lang w:val="en-US" w:eastAsia="zh-CN" w:bidi="ar-SA"/>
        </w:rPr>
        <w:t>纪</w:t>
      </w:r>
      <w:r>
        <w:rPr>
          <w:rFonts w:hint="eastAsia" w:ascii="宋体" w:hAnsi="宋体" w:eastAsia="宋体" w:cs="宋体"/>
          <w:color w:val="auto"/>
          <w:kern w:val="2"/>
          <w:sz w:val="21"/>
          <w:szCs w:val="24"/>
          <w:highlight w:val="none"/>
          <w:lang w:val="en-US" w:bidi="ar-SA"/>
        </w:rPr>
        <w:t>要</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补充协议</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往来信函</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即成为本合同的有效</w:t>
      </w:r>
      <w:r>
        <w:rPr>
          <w:rFonts w:hint="eastAsia" w:ascii="宋体" w:hAnsi="宋体" w:eastAsia="宋体" w:cs="宋体"/>
          <w:color w:val="auto"/>
          <w:kern w:val="2"/>
          <w:sz w:val="21"/>
          <w:szCs w:val="24"/>
          <w:highlight w:val="none"/>
          <w:lang w:val="en-US" w:eastAsia="zh-CN" w:bidi="ar-SA"/>
        </w:rPr>
        <w:t>组成部分。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3.如一方地址、电话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传真号码有变更，应在</w:t>
      </w:r>
      <w:r>
        <w:rPr>
          <w:rFonts w:hint="eastAsia" w:ascii="宋体" w:hAnsi="宋体" w:eastAsia="宋体" w:cs="宋体"/>
          <w:color w:val="auto"/>
          <w:kern w:val="2"/>
          <w:sz w:val="21"/>
          <w:szCs w:val="24"/>
          <w:highlight w:val="none"/>
          <w:lang w:val="en-US" w:eastAsia="zh-CN" w:bidi="ar-SA"/>
        </w:rPr>
        <w:t>变</w:t>
      </w:r>
      <w:r>
        <w:rPr>
          <w:rFonts w:hint="eastAsia" w:ascii="宋体" w:hAnsi="宋体" w:eastAsia="宋体" w:cs="宋体"/>
          <w:color w:val="auto"/>
          <w:kern w:val="2"/>
          <w:sz w:val="21"/>
          <w:szCs w:val="24"/>
          <w:highlight w:val="none"/>
          <w:lang w:val="en-US" w:bidi="ar-SA"/>
        </w:rPr>
        <w:t>更当日内书面通知对方，否则，应承担相应</w:t>
      </w:r>
      <w:r>
        <w:rPr>
          <w:rFonts w:hint="eastAsia" w:ascii="宋体" w:hAnsi="宋体" w:eastAsia="宋体" w:cs="宋体"/>
          <w:color w:val="auto"/>
          <w:kern w:val="2"/>
          <w:sz w:val="21"/>
          <w:szCs w:val="24"/>
          <w:highlight w:val="none"/>
          <w:lang w:val="en-US" w:eastAsia="zh-CN" w:bidi="ar-SA"/>
        </w:rPr>
        <w:t>责</w:t>
      </w:r>
      <w:r>
        <w:rPr>
          <w:rFonts w:hint="eastAsia" w:ascii="宋体" w:hAnsi="宋体" w:eastAsia="宋体" w:cs="宋体"/>
          <w:color w:val="auto"/>
          <w:kern w:val="2"/>
          <w:sz w:val="21"/>
          <w:szCs w:val="24"/>
          <w:highlight w:val="none"/>
          <w:lang w:val="en-US" w:bidi="ar-SA"/>
        </w:rPr>
        <w:t>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4.除甲方事先书面同意外，乙方不得部分成全部转让</w:t>
      </w:r>
      <w:r>
        <w:rPr>
          <w:rFonts w:hint="eastAsia" w:ascii="宋体" w:hAnsi="宋体" w:eastAsia="宋体" w:cs="宋体"/>
          <w:color w:val="auto"/>
          <w:kern w:val="2"/>
          <w:sz w:val="21"/>
          <w:szCs w:val="24"/>
          <w:highlight w:val="none"/>
          <w:lang w:val="en-US" w:eastAsia="zh-CN" w:bidi="ar-SA"/>
        </w:rPr>
        <w:t>其</w:t>
      </w:r>
      <w:r>
        <w:rPr>
          <w:rFonts w:hint="eastAsia" w:ascii="宋体" w:hAnsi="宋体" w:eastAsia="宋体" w:cs="宋体"/>
          <w:color w:val="auto"/>
          <w:kern w:val="2"/>
          <w:sz w:val="21"/>
          <w:szCs w:val="24"/>
          <w:highlight w:val="none"/>
          <w:lang w:val="en-US" w:bidi="ar-SA"/>
        </w:rPr>
        <w:t>应履行的合</w:t>
      </w:r>
      <w:r>
        <w:rPr>
          <w:rFonts w:hint="eastAsia" w:ascii="宋体" w:hAnsi="宋体" w:eastAsia="宋体" w:cs="宋体"/>
          <w:color w:val="auto"/>
          <w:kern w:val="2"/>
          <w:sz w:val="21"/>
          <w:szCs w:val="24"/>
          <w:highlight w:val="none"/>
          <w:lang w:val="en-US" w:eastAsia="zh-CN" w:bidi="ar-SA"/>
        </w:rPr>
        <w:t>同项</w:t>
      </w:r>
      <w:r>
        <w:rPr>
          <w:rFonts w:hint="eastAsia" w:ascii="宋体" w:hAnsi="宋体" w:eastAsia="宋体" w:cs="宋体"/>
          <w:color w:val="auto"/>
          <w:kern w:val="2"/>
          <w:sz w:val="21"/>
          <w:szCs w:val="24"/>
          <w:highlight w:val="none"/>
          <w:lang w:val="en-US" w:bidi="ar-SA"/>
        </w:rPr>
        <w:t>下的义务。</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bidi="ar-SA"/>
        </w:rPr>
        <w:t>、合同</w:t>
      </w:r>
      <w:r>
        <w:rPr>
          <w:rFonts w:hint="eastAsia" w:ascii="宋体" w:hAnsi="宋体" w:eastAsia="宋体" w:cs="宋体"/>
          <w:b/>
          <w:bCs/>
          <w:color w:val="auto"/>
          <w:kern w:val="2"/>
          <w:sz w:val="21"/>
          <w:szCs w:val="24"/>
          <w:highlight w:val="none"/>
          <w:lang w:val="en-US" w:eastAsia="zh-CN" w:bidi="ar-SA"/>
        </w:rPr>
        <w:t>生</w:t>
      </w:r>
      <w:r>
        <w:rPr>
          <w:rFonts w:hint="eastAsia" w:ascii="宋体" w:hAnsi="宋体" w:eastAsia="宋体" w:cs="宋体"/>
          <w:b/>
          <w:bCs/>
          <w:color w:val="auto"/>
          <w:kern w:val="2"/>
          <w:sz w:val="21"/>
          <w:szCs w:val="24"/>
          <w:highlight w:val="none"/>
          <w:lang w:val="en-US" w:bidi="ar-SA"/>
        </w:rPr>
        <w:t>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1.本合同在甲乙双方法人代表或其授权代表签字盖章后生效。</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ascii="宋体" w:hAnsi="宋体" w:eastAsia="宋体" w:cs="宋体"/>
          <w:color w:val="auto"/>
          <w:kern w:val="2"/>
          <w:sz w:val="21"/>
          <w:szCs w:val="24"/>
          <w:highlight w:val="none"/>
          <w:lang w:val="en-US" w:bidi="ar-SA"/>
        </w:rPr>
        <w:t>2.合同一式</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份</w:t>
      </w:r>
      <w:r>
        <w:rPr>
          <w:rFonts w:hint="eastAsia" w:ascii="宋体" w:hAnsi="宋体" w:eastAsia="宋体" w:cs="宋体"/>
          <w:color w:val="auto"/>
          <w:kern w:val="2"/>
          <w:sz w:val="21"/>
          <w:szCs w:val="24"/>
          <w:highlight w:val="none"/>
          <w:lang w:val="en-US" w:eastAsia="zh-CN" w:bidi="ar-SA"/>
        </w:rPr>
        <w:t>，其中甲方执</w:t>
      </w:r>
      <w:r>
        <w:rPr>
          <w:rFonts w:hint="eastAsia" w:ascii="宋体" w:hAnsi="宋体" w:eastAsia="宋体" w:cs="宋体"/>
          <w:color w:val="auto"/>
          <w:kern w:val="2"/>
          <w:sz w:val="21"/>
          <w:szCs w:val="24"/>
          <w:highlight w:val="none"/>
          <w:u w:val="single"/>
          <w:lang w:val="en-US" w:eastAsia="zh-CN" w:bidi="ar-SA"/>
        </w:rPr>
        <w:t xml:space="preserve">   份</w:t>
      </w:r>
      <w:r>
        <w:rPr>
          <w:rFonts w:hint="eastAsia" w:ascii="宋体" w:hAnsi="宋体" w:eastAsia="宋体" w:cs="宋体"/>
          <w:color w:val="auto"/>
          <w:kern w:val="2"/>
          <w:sz w:val="21"/>
          <w:szCs w:val="24"/>
          <w:highlight w:val="none"/>
          <w:lang w:val="en-US" w:eastAsia="zh-CN" w:bidi="ar-SA"/>
        </w:rPr>
        <w:t>，乙方执</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份，招标代理执</w:t>
      </w:r>
      <w:r>
        <w:rPr>
          <w:rFonts w:hint="eastAsia" w:ascii="宋体" w:hAnsi="宋体" w:eastAsia="宋体" w:cs="宋体"/>
          <w:color w:val="auto"/>
          <w:kern w:val="2"/>
          <w:sz w:val="21"/>
          <w:szCs w:val="24"/>
          <w:highlight w:val="none"/>
          <w:u w:val="single"/>
          <w:lang w:val="en-US" w:eastAsia="zh-CN" w:bidi="ar-SA"/>
        </w:rPr>
        <w:t xml:space="preserve"> 壹 </w:t>
      </w:r>
      <w:r>
        <w:rPr>
          <w:rFonts w:hint="eastAsia" w:ascii="宋体" w:hAnsi="宋体" w:eastAsia="宋体" w:cs="宋体"/>
          <w:color w:val="auto"/>
          <w:kern w:val="2"/>
          <w:sz w:val="21"/>
          <w:szCs w:val="24"/>
          <w:highlight w:val="none"/>
          <w:lang w:val="en-US" w:eastAsia="zh-CN" w:bidi="ar-SA"/>
        </w:rPr>
        <w:t>份</w:t>
      </w:r>
      <w:r>
        <w:rPr>
          <w:rFonts w:hint="eastAsia" w:ascii="宋体" w:hAnsi="宋体" w:eastAsia="宋体" w:cs="宋体"/>
          <w:color w:val="auto"/>
          <w:kern w:val="2"/>
          <w:sz w:val="21"/>
          <w:szCs w:val="24"/>
          <w:highlight w:val="none"/>
          <w:lang w:val="en-US" w:bidi="ar-SA"/>
        </w:rPr>
        <w:t>。</w:t>
      </w:r>
      <w:r>
        <w:rPr>
          <w:rFonts w:hint="eastAsia"/>
          <w:color w:val="auto"/>
          <w:sz w:val="20"/>
          <w:szCs w:val="20"/>
          <w:highlight w:val="none"/>
          <w:lang w:val="en-US" w:eastAsia="zh-CN"/>
        </w:rPr>
        <w:t xml:space="preserve"> </w:t>
      </w:r>
    </w:p>
    <w:p>
      <w:pPr>
        <w:rPr>
          <w:b/>
          <w:color w:val="auto"/>
          <w:spacing w:val="12"/>
          <w:sz w:val="21"/>
          <w:highlight w:val="none"/>
        </w:rPr>
      </w:pPr>
    </w:p>
    <w:p>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pacing w:val="12"/>
          <w:sz w:val="21"/>
          <w:highlight w:val="none"/>
        </w:rPr>
      </w:pPr>
    </w:p>
    <w:p>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甲方（盖章</w:t>
      </w:r>
      <w:r>
        <w:rPr>
          <w:b/>
          <w:color w:val="auto"/>
          <w:spacing w:val="6"/>
          <w:sz w:val="21"/>
          <w:highlight w:val="none"/>
        </w:rPr>
        <w:t>）：</w:t>
      </w:r>
      <w:r>
        <w:rPr>
          <w:b/>
          <w:color w:val="auto"/>
          <w:spacing w:val="6"/>
          <w:sz w:val="21"/>
          <w:highlight w:val="none"/>
        </w:rPr>
        <w:tab/>
      </w:r>
      <w:r>
        <w:rPr>
          <w:b/>
          <w:color w:val="auto"/>
          <w:spacing w:val="6"/>
          <w:sz w:val="21"/>
          <w:highlight w:val="none"/>
        </w:rPr>
        <w:tab/>
      </w:r>
      <w:r>
        <w:rPr>
          <w:b/>
          <w:color w:val="auto"/>
          <w:spacing w:val="12"/>
          <w:sz w:val="21"/>
          <w:highlight w:val="none"/>
        </w:rPr>
        <w:t>乙方（盖章</w:t>
      </w:r>
      <w:r>
        <w:rPr>
          <w:b/>
          <w:color w:val="auto"/>
          <w:spacing w:val="-3"/>
          <w:sz w:val="21"/>
          <w:highlight w:val="none"/>
        </w:rPr>
        <w:t xml:space="preserve">）： </w:t>
      </w:r>
    </w:p>
    <w:p>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代表</w:t>
      </w:r>
      <w:r>
        <w:rPr>
          <w:b/>
          <w:color w:val="auto"/>
          <w:sz w:val="21"/>
          <w:highlight w:val="none"/>
        </w:rPr>
        <w:t>：</w:t>
      </w:r>
      <w:r>
        <w:rPr>
          <w:b/>
          <w:color w:val="auto"/>
          <w:sz w:val="21"/>
          <w:highlight w:val="none"/>
        </w:rPr>
        <w:tab/>
      </w:r>
      <w:r>
        <w:rPr>
          <w:rFonts w:hint="eastAsia"/>
          <w:b/>
          <w:color w:val="auto"/>
          <w:sz w:val="21"/>
          <w:highlight w:val="none"/>
          <w:lang w:val="en-US" w:eastAsia="zh-CN"/>
        </w:rPr>
        <w:t xml:space="preserve">    </w:t>
      </w:r>
      <w:r>
        <w:rPr>
          <w:b/>
          <w:color w:val="auto"/>
          <w:spacing w:val="12"/>
          <w:sz w:val="21"/>
          <w:highlight w:val="none"/>
        </w:rPr>
        <w:t>代表</w:t>
      </w:r>
      <w:r>
        <w:rPr>
          <w:b/>
          <w:color w:val="auto"/>
          <w:sz w:val="21"/>
          <w:highlight w:val="none"/>
        </w:rPr>
        <w:t>：</w:t>
      </w:r>
    </w:p>
    <w:p>
      <w:pPr>
        <w:spacing w:before="0" w:line="268" w:lineRule="exact"/>
        <w:ind w:left="490" w:right="0" w:firstLine="0"/>
        <w:jc w:val="left"/>
        <w:rPr>
          <w:color w:val="auto"/>
          <w:sz w:val="21"/>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签定地点：</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签定日期：</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开户名称：</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 xml:space="preserve">银行帐号： </w:t>
      </w:r>
    </w:p>
    <w:p>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 户 行：</w:t>
      </w:r>
    </w:p>
    <w:p>
      <w:pPr>
        <w:ind w:firstLine="422" w:firstLineChars="200"/>
        <w:rPr>
          <w:rFonts w:hint="eastAsia"/>
          <w:b/>
          <w:color w:val="auto"/>
          <w:szCs w:val="24"/>
          <w:highlight w:val="none"/>
        </w:rPr>
      </w:pPr>
    </w:p>
    <w:p>
      <w:pPr>
        <w:pStyle w:val="27"/>
        <w:ind w:firstLine="0" w:firstLineChars="0"/>
        <w:rPr>
          <w:rFonts w:ascii="宋体" w:eastAsia="宋体"/>
          <w:b/>
          <w:color w:val="auto"/>
          <w:sz w:val="36"/>
          <w:szCs w:val="36"/>
          <w:highlight w:val="none"/>
        </w:rPr>
      </w:pPr>
    </w:p>
    <w:p>
      <w:pPr>
        <w:rPr>
          <w:rFonts w:hint="eastAsia"/>
          <w:color w:val="auto"/>
          <w:highlight w:val="none"/>
        </w:rPr>
      </w:pPr>
      <w:bookmarkStart w:id="148" w:name="_Toc17794"/>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pPr>
        <w:rPr>
          <w:rFonts w:hint="eastAsia"/>
          <w:color w:val="auto"/>
          <w:highlight w:val="none"/>
        </w:rPr>
      </w:pPr>
      <w:r>
        <w:rPr>
          <w:rFonts w:hint="eastAsia"/>
          <w:color w:val="auto"/>
          <w:highlight w:val="none"/>
        </w:rPr>
        <w:br w:type="page"/>
      </w:r>
    </w:p>
    <w:p>
      <w:pPr>
        <w:pStyle w:val="3"/>
        <w:rPr>
          <w:color w:val="auto"/>
          <w:highlight w:val="none"/>
        </w:rPr>
      </w:pPr>
      <w:r>
        <w:rPr>
          <w:rFonts w:hint="eastAsia"/>
          <w:color w:val="auto"/>
          <w:highlight w:val="none"/>
        </w:rPr>
        <w:t>第六篇 投标文件格式</w:t>
      </w:r>
      <w:bookmarkEnd w:id="148"/>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49" w:name="_Toc32213"/>
      <w:r>
        <w:rPr>
          <w:rFonts w:hint="eastAsia"/>
          <w:b/>
          <w:bCs/>
          <w:color w:val="auto"/>
          <w:highlight w:val="none"/>
        </w:rPr>
        <w:t>（封面格式仅供参考）</w:t>
      </w:r>
      <w:bookmarkEnd w:id="14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0" w:name="_Toc14748"/>
      <w:r>
        <w:rPr>
          <w:rFonts w:ascii="宋体" w:hAnsi="宋体" w:cs="宋体"/>
          <w:b/>
          <w:color w:val="auto"/>
          <w:spacing w:val="10"/>
          <w:kern w:val="0"/>
          <w:sz w:val="38"/>
          <w:szCs w:val="38"/>
          <w:highlight w:val="none"/>
          <w:lang w:val="zh-CN" w:bidi="zh-CN"/>
        </w:rPr>
        <w:t>投标文件封面</w:t>
      </w:r>
      <w:bookmarkEnd w:id="15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1"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1"/>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4"/>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4"/>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1"/>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2"/>
        <w:spacing w:line="360" w:lineRule="auto"/>
        <w:rPr>
          <w:color w:val="auto"/>
          <w:sz w:val="24"/>
          <w:highlight w:val="none"/>
        </w:rPr>
      </w:pPr>
      <w:bookmarkStart w:id="152" w:name="_Toc23039"/>
      <w:r>
        <w:rPr>
          <w:color w:val="auto"/>
          <w:sz w:val="24"/>
          <w:highlight w:val="none"/>
        </w:rPr>
        <w:t>法定代表人证明书</w:t>
      </w:r>
      <w:bookmarkEnd w:id="152"/>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8"/>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459" w:hRule="atLeast"/>
          <w:jc w:val="center"/>
        </w:trPr>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8"/>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2022年度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8"/>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8"/>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6"/>
              <w:spacing w:line="360" w:lineRule="auto"/>
              <w:rPr>
                <w:rFonts w:ascii="宋体" w:hAnsi="宋体" w:cs="宋体"/>
                <w:color w:val="auto"/>
                <w:szCs w:val="21"/>
                <w:highlight w:val="none"/>
              </w:rPr>
            </w:pPr>
          </w:p>
        </w:tc>
        <w:tc>
          <w:tcPr>
            <w:tcW w:w="1553" w:type="pct"/>
          </w:tcPr>
          <w:p>
            <w:pPr>
              <w:pStyle w:val="26"/>
              <w:spacing w:line="360" w:lineRule="auto"/>
              <w:rPr>
                <w:rFonts w:ascii="宋体" w:hAnsi="宋体" w:cs="宋体"/>
                <w:color w:val="auto"/>
                <w:szCs w:val="21"/>
                <w:highlight w:val="none"/>
              </w:rPr>
            </w:pPr>
          </w:p>
        </w:tc>
        <w:tc>
          <w:tcPr>
            <w:tcW w:w="779" w:type="pct"/>
          </w:tcPr>
          <w:p>
            <w:pPr>
              <w:pStyle w:val="26"/>
              <w:spacing w:line="360" w:lineRule="auto"/>
              <w:rPr>
                <w:rFonts w:ascii="宋体" w:hAnsi="宋体" w:cs="宋体"/>
                <w:color w:val="auto"/>
                <w:szCs w:val="21"/>
                <w:highlight w:val="none"/>
              </w:rPr>
            </w:pPr>
          </w:p>
        </w:tc>
        <w:tc>
          <w:tcPr>
            <w:tcW w:w="1001" w:type="pct"/>
          </w:tcPr>
          <w:p>
            <w:pPr>
              <w:pStyle w:val="26"/>
              <w:spacing w:line="360" w:lineRule="auto"/>
              <w:rPr>
                <w:rFonts w:ascii="宋体" w:hAnsi="宋体" w:cs="宋体"/>
                <w:color w:val="auto"/>
                <w:szCs w:val="21"/>
                <w:highlight w:val="none"/>
              </w:rPr>
            </w:pPr>
          </w:p>
        </w:tc>
        <w:tc>
          <w:tcPr>
            <w:tcW w:w="78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6"/>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6"/>
              <w:spacing w:line="360" w:lineRule="auto"/>
              <w:rPr>
                <w:rFonts w:ascii="宋体" w:hAnsi="宋体" w:cs="宋体"/>
                <w:color w:val="auto"/>
                <w:szCs w:val="21"/>
                <w:highlight w:val="none"/>
              </w:rPr>
            </w:pPr>
          </w:p>
        </w:tc>
        <w:tc>
          <w:tcPr>
            <w:tcW w:w="1553" w:type="pct"/>
          </w:tcPr>
          <w:p>
            <w:pPr>
              <w:pStyle w:val="26"/>
              <w:spacing w:line="360" w:lineRule="auto"/>
              <w:rPr>
                <w:rFonts w:ascii="宋体" w:hAnsi="宋体" w:cs="宋体"/>
                <w:color w:val="auto"/>
                <w:szCs w:val="21"/>
                <w:highlight w:val="none"/>
              </w:rPr>
            </w:pPr>
          </w:p>
        </w:tc>
        <w:tc>
          <w:tcPr>
            <w:tcW w:w="779" w:type="pct"/>
          </w:tcPr>
          <w:p>
            <w:pPr>
              <w:pStyle w:val="26"/>
              <w:spacing w:line="360" w:lineRule="auto"/>
              <w:rPr>
                <w:rFonts w:ascii="宋体" w:hAnsi="宋体" w:cs="宋体"/>
                <w:color w:val="auto"/>
                <w:szCs w:val="21"/>
                <w:highlight w:val="none"/>
              </w:rPr>
            </w:pPr>
          </w:p>
        </w:tc>
        <w:tc>
          <w:tcPr>
            <w:tcW w:w="1001" w:type="pct"/>
          </w:tcPr>
          <w:p>
            <w:pPr>
              <w:pStyle w:val="26"/>
              <w:spacing w:line="360" w:lineRule="auto"/>
              <w:rPr>
                <w:rFonts w:ascii="宋体" w:hAnsi="宋体" w:cs="宋体"/>
                <w:color w:val="auto"/>
                <w:szCs w:val="21"/>
                <w:highlight w:val="none"/>
              </w:rPr>
            </w:pPr>
          </w:p>
        </w:tc>
        <w:tc>
          <w:tcPr>
            <w:tcW w:w="785" w:type="pct"/>
          </w:tcPr>
          <w:p>
            <w:pPr>
              <w:pStyle w:val="26"/>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4"/>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2"/>
        <w:rPr>
          <w:color w:val="auto"/>
          <w:highlight w:val="none"/>
        </w:rPr>
      </w:pPr>
      <w:bookmarkStart w:id="153" w:name="_Toc20098"/>
      <w:r>
        <w:rPr>
          <w:color w:val="auto"/>
          <w:highlight w:val="none"/>
        </w:rPr>
        <w:t>履约进度计划表</w:t>
      </w:r>
      <w:bookmarkEnd w:id="153"/>
    </w:p>
    <w:p>
      <w:pPr>
        <w:pStyle w:val="8"/>
        <w:spacing w:before="2" w:after="1"/>
        <w:rPr>
          <w:b/>
          <w:color w:val="auto"/>
          <w:sz w:val="17"/>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6"/>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54" w:name="_Toc2912"/>
      <w:r>
        <w:rPr>
          <w:rFonts w:hint="eastAsia"/>
          <w:b/>
          <w:bCs/>
          <w:color w:val="auto"/>
          <w:sz w:val="24"/>
          <w:szCs w:val="32"/>
          <w:highlight w:val="none"/>
        </w:rPr>
        <w:t>格式十四：</w:t>
      </w:r>
      <w:bookmarkEnd w:id="154"/>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4"/>
        <w:tabs>
          <w:tab w:val="left" w:pos="673"/>
        </w:tabs>
        <w:spacing w:line="360" w:lineRule="auto"/>
        <w:ind w:firstLine="0" w:firstLineChars="0"/>
        <w:outlineLvl w:val="1"/>
        <w:rPr>
          <w:rFonts w:ascii="宋体" w:hAnsi="宋体" w:cs="宋体"/>
          <w:color w:val="auto"/>
          <w:szCs w:val="21"/>
          <w:highlight w:val="none"/>
        </w:rPr>
      </w:pPr>
      <w:bookmarkStart w:id="155" w:name="_Toc14919"/>
      <w:r>
        <w:rPr>
          <w:rFonts w:hint="eastAsia" w:ascii="宋体" w:hAnsi="宋体" w:cs="宋体"/>
          <w:color w:val="auto"/>
          <w:szCs w:val="21"/>
          <w:highlight w:val="none"/>
        </w:rPr>
        <w:t>1、招标文件要求提供的其他资料。</w:t>
      </w:r>
      <w:bookmarkEnd w:id="155"/>
    </w:p>
    <w:p>
      <w:pPr>
        <w:pStyle w:val="24"/>
        <w:tabs>
          <w:tab w:val="left" w:pos="673"/>
        </w:tabs>
        <w:spacing w:line="360" w:lineRule="auto"/>
        <w:ind w:firstLine="0" w:firstLineChars="0"/>
        <w:outlineLvl w:val="1"/>
        <w:rPr>
          <w:rFonts w:ascii="宋体" w:hAnsi="宋体" w:cs="宋体"/>
          <w:color w:val="auto"/>
          <w:szCs w:val="21"/>
          <w:highlight w:val="none"/>
        </w:rPr>
      </w:pPr>
      <w:bookmarkStart w:id="156" w:name="_Toc7938"/>
      <w:r>
        <w:rPr>
          <w:rFonts w:hint="eastAsia" w:ascii="宋体" w:hAnsi="宋体" w:cs="宋体"/>
          <w:color w:val="auto"/>
          <w:szCs w:val="21"/>
          <w:highlight w:val="none"/>
        </w:rPr>
        <w:t>2、投标人认为需提供的其他资料。</w:t>
      </w:r>
      <w:bookmarkEnd w:id="156"/>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4"/>
        <w:tabs>
          <w:tab w:val="left" w:pos="673"/>
        </w:tabs>
        <w:spacing w:line="360" w:lineRule="auto"/>
        <w:ind w:firstLine="0" w:firstLineChars="0"/>
        <w:outlineLvl w:val="1"/>
        <w:rPr>
          <w:rFonts w:ascii="宋体" w:hAnsi="宋体" w:cs="宋体"/>
          <w:b/>
          <w:bCs/>
          <w:color w:val="auto"/>
          <w:sz w:val="24"/>
          <w:highlight w:val="none"/>
        </w:rPr>
      </w:pPr>
      <w:bookmarkStart w:id="157" w:name="_Toc30382"/>
      <w:r>
        <w:rPr>
          <w:rFonts w:hint="eastAsia" w:ascii="宋体" w:hAnsi="宋体" w:cs="宋体"/>
          <w:b/>
          <w:bCs/>
          <w:color w:val="auto"/>
          <w:sz w:val="24"/>
          <w:highlight w:val="none"/>
        </w:rPr>
        <w:t>格式十五：</w:t>
      </w:r>
      <w:bookmarkEnd w:id="157"/>
    </w:p>
    <w:p>
      <w:pPr>
        <w:pStyle w:val="24"/>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4"/>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4"/>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4"/>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4"/>
        <w:tabs>
          <w:tab w:val="left" w:pos="673"/>
        </w:tabs>
        <w:spacing w:line="360" w:lineRule="auto"/>
        <w:ind w:firstLine="0" w:firstLineChars="0"/>
        <w:outlineLvl w:val="1"/>
        <w:rPr>
          <w:rFonts w:ascii="宋体" w:hAnsi="宋体" w:cs="宋体"/>
          <w:b/>
          <w:bCs/>
          <w:color w:val="auto"/>
          <w:sz w:val="24"/>
          <w:highlight w:val="none"/>
        </w:rPr>
      </w:pPr>
      <w:bookmarkStart w:id="158" w:name="_Toc3970"/>
      <w:r>
        <w:rPr>
          <w:rFonts w:hint="eastAsia" w:ascii="宋体" w:hAnsi="宋体" w:cs="宋体"/>
          <w:b/>
          <w:bCs/>
          <w:color w:val="auto"/>
          <w:sz w:val="24"/>
          <w:highlight w:val="none"/>
        </w:rPr>
        <w:t>格式十五：</w:t>
      </w:r>
      <w:bookmarkEnd w:id="158"/>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59" w:name="_Toc4401"/>
      <w:r>
        <w:rPr>
          <w:rFonts w:hint="eastAsia" w:ascii="宋体" w:hAnsi="宋体" w:cs="宋体"/>
          <w:b/>
          <w:bCs/>
          <w:color w:val="auto"/>
          <w:szCs w:val="21"/>
          <w:highlight w:val="none"/>
        </w:rPr>
        <w:t>需要招标人提供的附加条件</w:t>
      </w:r>
      <w:bookmarkEnd w:id="159"/>
    </w:p>
    <w:p>
      <w:pPr>
        <w:pStyle w:val="8"/>
        <w:autoSpaceDE w:val="0"/>
        <w:autoSpaceDN w:val="0"/>
        <w:spacing w:before="0" w:line="360" w:lineRule="auto"/>
        <w:ind w:left="0"/>
        <w:rPr>
          <w:b/>
          <w:color w:val="auto"/>
          <w:sz w:val="21"/>
          <w:szCs w:val="21"/>
          <w:highlight w:val="none"/>
        </w:rPr>
      </w:pPr>
    </w:p>
    <w:tbl>
      <w:tblPr>
        <w:tblStyle w:val="18"/>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6"/>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6"/>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6"/>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160" w:name="_Toc25747"/>
      <w:r>
        <w:rPr>
          <w:rFonts w:hint="eastAsia"/>
          <w:b/>
          <w:bCs/>
          <w:color w:val="auto"/>
          <w:highlight w:val="none"/>
          <w:lang w:val="en-US"/>
        </w:rPr>
        <w:t>格式十六：</w:t>
      </w:r>
      <w:bookmarkEnd w:id="160"/>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61" w:name="_Toc27211"/>
      <w:r>
        <w:rPr>
          <w:rFonts w:hint="eastAsia"/>
          <w:color w:val="auto"/>
          <w:highlight w:val="none"/>
        </w:rPr>
        <w:t>第七篇 开标文件格式</w:t>
      </w:r>
      <w:bookmarkEnd w:id="161"/>
    </w:p>
    <w:p>
      <w:pPr>
        <w:jc w:val="center"/>
        <w:outlineLvl w:val="1"/>
        <w:rPr>
          <w:b/>
          <w:bCs/>
          <w:color w:val="auto"/>
          <w:highlight w:val="none"/>
        </w:rPr>
      </w:pPr>
      <w:bookmarkStart w:id="162" w:name="_Toc32249"/>
      <w:r>
        <w:rPr>
          <w:rFonts w:hint="eastAsia"/>
          <w:b/>
          <w:bCs/>
          <w:color w:val="auto"/>
          <w:highlight w:val="none"/>
        </w:rPr>
        <w:t>（封面格式仅供参考）</w:t>
      </w:r>
      <w:bookmarkEnd w:id="162"/>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3"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63"/>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4"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64"/>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165" w:name="_Toc32100"/>
      <w:r>
        <w:rPr>
          <w:rFonts w:hint="eastAsia"/>
          <w:b/>
          <w:bCs/>
          <w:color w:val="auto"/>
          <w:sz w:val="21"/>
          <w:szCs w:val="21"/>
          <w:highlight w:val="none"/>
          <w:lang w:val="en-US"/>
        </w:rPr>
        <w:t>1、开标一览表</w:t>
      </w:r>
      <w:bookmarkEnd w:id="165"/>
    </w:p>
    <w:p>
      <w:pPr>
        <w:spacing w:line="360" w:lineRule="auto"/>
        <w:outlineLvl w:val="1"/>
        <w:rPr>
          <w:rFonts w:ascii="宋体" w:hAnsi="宋体" w:cs="宋体"/>
          <w:b/>
          <w:bCs/>
          <w:color w:val="auto"/>
          <w:szCs w:val="21"/>
          <w:highlight w:val="none"/>
        </w:rPr>
      </w:pPr>
      <w:bookmarkStart w:id="166" w:name="_Toc8054"/>
      <w:r>
        <w:rPr>
          <w:rFonts w:hint="eastAsia" w:ascii="宋体" w:hAnsi="宋体" w:cs="宋体"/>
          <w:b/>
          <w:bCs/>
          <w:color w:val="auto"/>
          <w:szCs w:val="21"/>
          <w:highlight w:val="none"/>
        </w:rPr>
        <w:t>2、分项报价表</w:t>
      </w:r>
      <w:bookmarkEnd w:id="166"/>
    </w:p>
    <w:p>
      <w:pPr>
        <w:pStyle w:val="8"/>
        <w:spacing w:before="0" w:line="360" w:lineRule="auto"/>
        <w:ind w:left="0"/>
        <w:outlineLvl w:val="1"/>
        <w:rPr>
          <w:b/>
          <w:bCs/>
          <w:color w:val="auto"/>
          <w:sz w:val="21"/>
          <w:szCs w:val="21"/>
          <w:highlight w:val="none"/>
          <w:lang w:val="en-US"/>
        </w:rPr>
      </w:pPr>
      <w:bookmarkStart w:id="167" w:name="_Toc5011"/>
      <w:r>
        <w:rPr>
          <w:rFonts w:hint="eastAsia"/>
          <w:b/>
          <w:bCs/>
          <w:color w:val="auto"/>
          <w:sz w:val="21"/>
          <w:szCs w:val="21"/>
          <w:highlight w:val="none"/>
          <w:lang w:val="en-US"/>
        </w:rPr>
        <w:t>3、法定代表人证明书</w:t>
      </w:r>
      <w:bookmarkEnd w:id="167"/>
    </w:p>
    <w:p>
      <w:pPr>
        <w:pStyle w:val="8"/>
        <w:spacing w:before="0" w:line="360" w:lineRule="auto"/>
        <w:ind w:left="0"/>
        <w:outlineLvl w:val="1"/>
        <w:rPr>
          <w:b/>
          <w:bCs/>
          <w:color w:val="auto"/>
          <w:sz w:val="21"/>
          <w:szCs w:val="21"/>
          <w:highlight w:val="none"/>
          <w:lang w:val="en-US"/>
        </w:rPr>
      </w:pPr>
      <w:bookmarkStart w:id="168" w:name="_Toc27439"/>
      <w:r>
        <w:rPr>
          <w:rFonts w:hint="eastAsia"/>
          <w:b/>
          <w:bCs/>
          <w:color w:val="auto"/>
          <w:sz w:val="21"/>
          <w:szCs w:val="21"/>
          <w:highlight w:val="none"/>
          <w:lang w:val="en-US"/>
        </w:rPr>
        <w:t>4、法定代表人授权书</w:t>
      </w:r>
      <w:bookmarkEnd w:id="168"/>
    </w:p>
    <w:p>
      <w:pPr>
        <w:spacing w:line="360" w:lineRule="auto"/>
        <w:outlineLvl w:val="1"/>
        <w:rPr>
          <w:rFonts w:ascii="宋体" w:hAnsi="宋体" w:cs="宋体"/>
          <w:b/>
          <w:bCs/>
          <w:color w:val="auto"/>
          <w:szCs w:val="21"/>
          <w:highlight w:val="none"/>
        </w:rPr>
      </w:pPr>
      <w:bookmarkStart w:id="169" w:name="_Toc16304"/>
      <w:r>
        <w:rPr>
          <w:rFonts w:hint="eastAsia" w:ascii="宋体" w:hAnsi="宋体" w:cs="宋体"/>
          <w:b/>
          <w:bCs/>
          <w:color w:val="auto"/>
          <w:szCs w:val="21"/>
          <w:highlight w:val="none"/>
        </w:rPr>
        <w:t>5、投标保证金</w:t>
      </w:r>
      <w:bookmarkEnd w:id="169"/>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0" w:name="_Toc2722"/>
      <w:r>
        <w:rPr>
          <w:rFonts w:hint="eastAsia"/>
          <w:color w:val="auto"/>
          <w:highlight w:val="none"/>
        </w:rPr>
        <w:t>第八篇 其它文件格式（如有需要）</w:t>
      </w:r>
      <w:bookmarkEnd w:id="170"/>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4"/>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4"/>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4"/>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rFonts w:hint="eastAsia" w:ascii="宋体" w:hAnsi="宋体"/>
          <w:color w:val="auto"/>
          <w:szCs w:val="21"/>
          <w:highlight w:val="none"/>
        </w:rPr>
      </w:pPr>
      <w:r>
        <w:rPr>
          <w:rFonts w:hint="eastAsia" w:ascii="宋体" w:hAnsi="宋体"/>
          <w:color w:val="auto"/>
          <w:szCs w:val="21"/>
          <w:highlight w:val="none"/>
        </w:rPr>
        <w:t>2．本协议内容不得擅自修改。此协议将作为签订合同的附件之一。</w:t>
      </w:r>
    </w:p>
    <w:p>
      <w:pPr>
        <w:rPr>
          <w:rFonts w:hint="eastAsia" w:ascii="宋体" w:hAnsi="宋体"/>
          <w:color w:val="auto"/>
          <w:szCs w:val="21"/>
          <w:highlight w:val="none"/>
        </w:rPr>
      </w:pPr>
      <w:r>
        <w:rPr>
          <w:rFonts w:hint="eastAsia" w:ascii="宋体" w:hAnsi="宋体"/>
          <w:color w:val="auto"/>
          <w:szCs w:val="21"/>
          <w:highlight w:val="none"/>
        </w:rPr>
        <w:br w:type="page"/>
      </w:r>
    </w:p>
    <w:p>
      <w:pPr>
        <w:pStyle w:val="8"/>
        <w:rPr>
          <w:color w:val="auto"/>
          <w:highlight w:val="none"/>
        </w:rPr>
      </w:pPr>
      <w:r>
        <w:rPr>
          <w:rFonts w:hint="eastAsia"/>
          <w:b/>
          <w:bCs/>
          <w:color w:val="auto"/>
          <w:highlight w:val="none"/>
        </w:rPr>
        <w:t>格式</w:t>
      </w:r>
      <w:r>
        <w:rPr>
          <w:rFonts w:hint="eastAsia"/>
          <w:b/>
          <w:bCs/>
          <w:color w:val="auto"/>
          <w:highlight w:val="none"/>
          <w:lang w:val="en-US" w:eastAsia="zh-CN"/>
        </w:rPr>
        <w:t>五</w:t>
      </w:r>
      <w:r>
        <w:rPr>
          <w:rFonts w:hint="eastAsia"/>
          <w:b/>
          <w:bCs/>
          <w:color w:val="auto"/>
          <w:highlight w:val="none"/>
        </w:rPr>
        <w:t>：</w:t>
      </w:r>
    </w:p>
    <w:p>
      <w:pPr>
        <w:pageBreakBefore w:val="0"/>
        <w:kinsoku/>
        <w:topLinePunct w:val="0"/>
        <w:autoSpaceDE/>
        <w:autoSpaceDN/>
        <w:bidi w:val="0"/>
        <w:spacing w:line="360" w:lineRule="auto"/>
        <w:jc w:val="center"/>
        <w:rPr>
          <w:rFonts w:ascii="微软雅黑" w:hAnsi="微软雅黑" w:cs="微软雅黑"/>
          <w:b/>
          <w:color w:val="auto"/>
          <w:sz w:val="28"/>
          <w:szCs w:val="28"/>
          <w:highlight w:val="none"/>
        </w:rPr>
      </w:pPr>
    </w:p>
    <w:p>
      <w:pPr>
        <w:pageBreakBefore w:val="0"/>
        <w:kinsoku/>
        <w:topLinePunct w:val="0"/>
        <w:autoSpaceDE/>
        <w:autoSpaceDN/>
        <w:bidi w:val="0"/>
        <w:spacing w:line="360" w:lineRule="auto"/>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3"/>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8"/>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eastAsia" w:ascii="宋体" w:hAnsi="宋体" w:eastAsia="宋体"/>
          <w:color w:val="auto"/>
          <w:sz w:val="21"/>
          <w:szCs w:val="21"/>
          <w:highlight w:val="none"/>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r>
        <w:rPr>
          <w:rFonts w:hint="eastAsia" w:ascii="宋体" w:hAnsi="宋体" w:eastAsia="宋体"/>
          <w:color w:val="auto"/>
          <w:sz w:val="21"/>
          <w:szCs w:val="21"/>
          <w:highlight w:val="none"/>
        </w:rPr>
        <w:br w:type="page"/>
      </w:r>
    </w:p>
    <w:p>
      <w:pPr>
        <w:pageBreakBefore w:val="0"/>
        <w:kinsoku/>
        <w:topLinePunct w:val="0"/>
        <w:autoSpaceDE/>
        <w:autoSpaceDN/>
        <w:bidi w:val="0"/>
        <w:spacing w:line="360" w:lineRule="auto"/>
        <w:jc w:val="center"/>
        <w:rPr>
          <w:rFonts w:hint="eastAsia" w:ascii="黑体" w:eastAsia="黑体"/>
          <w:color w:val="auto"/>
          <w:sz w:val="28"/>
          <w:szCs w:val="28"/>
          <w:highlight w:val="none"/>
        </w:rPr>
      </w:pPr>
    </w:p>
    <w:p>
      <w:pPr>
        <w:pageBreakBefore w:val="0"/>
        <w:kinsoku/>
        <w:topLinePunct w:val="0"/>
        <w:autoSpaceDE/>
        <w:autoSpaceDN/>
        <w:bidi w:val="0"/>
        <w:spacing w:line="360" w:lineRule="auto"/>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3"/>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8"/>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pageBreakBefore w:val="0"/>
        <w:kinsoku/>
        <w:topLinePunct w:val="0"/>
        <w:autoSpaceDE/>
        <w:autoSpaceDN/>
        <w:bidi w:val="0"/>
        <w:spacing w:line="360" w:lineRule="auto"/>
        <w:rPr>
          <w:rFonts w:hint="eastAsia" w:ascii="Tahoma" w:hAnsi="Tahoma" w:eastAsia="微软雅黑" w:cstheme="minorBidi"/>
          <w:color w:val="auto"/>
          <w:sz w:val="22"/>
          <w:szCs w:val="22"/>
          <w:highlight w:val="none"/>
          <w:lang w:val="en-US" w:eastAsia="zh-CN" w:bidi="ar-SA"/>
        </w:rPr>
      </w:pPr>
      <w:r>
        <w:rPr>
          <w:rFonts w:hint="eastAsia" w:ascii="宋体" w:hAnsi="宋体" w:eastAsia="宋体"/>
          <w:color w:val="auto"/>
          <w:sz w:val="21"/>
          <w:szCs w:val="21"/>
          <w:highlight w:val="none"/>
        </w:rPr>
        <w:br w:type="page"/>
      </w:r>
    </w:p>
    <w:p>
      <w:pPr>
        <w:pageBreakBefore w:val="0"/>
        <w:kinsoku/>
        <w:topLinePunct w:val="0"/>
        <w:autoSpaceDE/>
        <w:autoSpaceDN/>
        <w:bidi w:val="0"/>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2、若投标人不属于规定的中小企业范围，或提供的产品不是中小企业制造的，则无需提供此表。中小企业划分标准可查阅《关于印发中小企业划型标准规定的通知》（工信部联企业〔2011〕300号）</w:t>
      </w:r>
    </w:p>
    <w:p>
      <w:pPr>
        <w:pStyle w:val="8"/>
        <w:keepNext w:val="0"/>
        <w:keepLines w:val="0"/>
        <w:pageBreakBefore w:val="0"/>
        <w:widowControl/>
        <w:kinsoku/>
        <w:wordWrap/>
        <w:overflowPunct/>
        <w:topLinePunct w:val="0"/>
        <w:autoSpaceDE/>
        <w:autoSpaceDN/>
        <w:bidi w:val="0"/>
        <w:adjustRightInd w:val="0"/>
        <w:snapToGrid w:val="0"/>
        <w:spacing w:before="0" w:line="360" w:lineRule="auto"/>
        <w:ind w:left="0" w:leftChars="0" w:firstLine="420" w:firstLineChars="200"/>
        <w:jc w:val="left"/>
        <w:textAlignment w:val="auto"/>
        <w:rPr>
          <w:rFonts w:hint="eastAsia" w:ascii="宋体" w:hAnsi="宋体" w:eastAsia="宋体" w:cstheme="minorBidi"/>
          <w:color w:val="auto"/>
          <w:sz w:val="21"/>
          <w:szCs w:val="21"/>
          <w:highlight w:val="none"/>
          <w:lang w:val="en-US" w:eastAsia="zh-CN" w:bidi="ar-SA"/>
        </w:rPr>
      </w:pPr>
      <w:r>
        <w:rPr>
          <w:rFonts w:hint="eastAsia" w:cstheme="minorBidi"/>
          <w:color w:val="auto"/>
          <w:sz w:val="21"/>
          <w:szCs w:val="21"/>
          <w:highlight w:val="none"/>
          <w:lang w:val="en-US" w:eastAsia="zh-CN" w:bidi="ar-SA"/>
        </w:rPr>
        <w:t>3、</w:t>
      </w:r>
      <w:r>
        <w:rPr>
          <w:rFonts w:hint="eastAsia" w:ascii="宋体" w:hAnsi="宋体" w:eastAsia="宋体" w:cstheme="minorBidi"/>
          <w:color w:val="auto"/>
          <w:sz w:val="21"/>
          <w:szCs w:val="21"/>
          <w:highlight w:val="none"/>
          <w:lang w:val="en-US" w:eastAsia="zh-CN" w:bidi="ar-SA"/>
        </w:rPr>
        <w:t>若投标人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4、依据规定享受扶持政策获得政府采购合同的，小微企业不得将合同分包给大中型企业，中型企业不得将合同分包给大型企业。</w:t>
      </w:r>
    </w:p>
    <w:p>
      <w:pPr>
        <w:pageBreakBefore w:val="0"/>
        <w:kinsoku/>
        <w:topLinePunct w:val="0"/>
        <w:autoSpaceDE/>
        <w:autoSpaceDN/>
        <w:bidi w:val="0"/>
        <w:adjustRightInd/>
        <w:snapToGrid/>
        <w:spacing w:line="360"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pageBreakBefore w:val="0"/>
        <w:widowControl w:val="0"/>
        <w:kinsoku/>
        <w:overflowPunct w:val="0"/>
        <w:topLinePunct w:val="0"/>
        <w:autoSpaceDE/>
        <w:autoSpaceDN/>
        <w:bidi w:val="0"/>
        <w:spacing w:before="0" w:after="0" w:line="360" w:lineRule="auto"/>
        <w:rPr>
          <w:rFonts w:ascii="楷体_GB2312" w:eastAsia="楷体_GB2312"/>
          <w:color w:val="auto"/>
          <w:sz w:val="24"/>
          <w:highlight w:val="none"/>
        </w:rPr>
      </w:pPr>
      <w:r>
        <w:rPr>
          <w:rFonts w:hint="eastAsia"/>
          <w:b/>
          <w:bCs/>
          <w:color w:val="auto"/>
          <w:highlight w:val="none"/>
        </w:rPr>
        <w:t>格式</w:t>
      </w:r>
      <w:r>
        <w:rPr>
          <w:rFonts w:hint="eastAsia"/>
          <w:b/>
          <w:bCs/>
          <w:color w:val="auto"/>
          <w:highlight w:val="none"/>
          <w:lang w:val="en-US" w:eastAsia="zh-CN"/>
        </w:rPr>
        <w:t>六</w:t>
      </w:r>
      <w:r>
        <w:rPr>
          <w:rFonts w:hint="eastAsia"/>
          <w:b/>
          <w:bCs/>
          <w:color w:val="auto"/>
          <w:highlight w:val="none"/>
        </w:rPr>
        <w:t>：</w:t>
      </w:r>
    </w:p>
    <w:p>
      <w:pPr>
        <w:pageBreakBefore w:val="0"/>
        <w:kinsoku/>
        <w:topLinePunct w:val="0"/>
        <w:autoSpaceDE/>
        <w:autoSpaceDN/>
        <w:bidi w:val="0"/>
        <w:spacing w:line="360" w:lineRule="auto"/>
        <w:jc w:val="center"/>
        <w:rPr>
          <w:color w:val="auto"/>
          <w:highlight w:val="none"/>
        </w:rPr>
      </w:pPr>
    </w:p>
    <w:p>
      <w:pPr>
        <w:pageBreakBefore w:val="0"/>
        <w:kinsoku/>
        <w:topLinePunct w:val="0"/>
        <w:autoSpaceDE/>
        <w:autoSpaceDN/>
        <w:bidi w:val="0"/>
        <w:spacing w:line="360" w:lineRule="auto"/>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pageBreakBefore w:val="0"/>
        <w:kinsoku/>
        <w:topLinePunct w:val="0"/>
        <w:autoSpaceDE/>
        <w:autoSpaceDN/>
        <w:bidi w:val="0"/>
        <w:spacing w:after="0" w:line="360" w:lineRule="auto"/>
        <w:jc w:val="right"/>
        <w:rPr>
          <w:rFonts w:ascii="宋体" w:hAnsi="宋体" w:eastAsia="宋体"/>
          <w:color w:val="auto"/>
          <w:sz w:val="21"/>
          <w:szCs w:val="21"/>
          <w:highlight w:val="none"/>
        </w:rPr>
      </w:pPr>
    </w:p>
    <w:p>
      <w:pPr>
        <w:pageBreakBefore w:val="0"/>
        <w:kinsoku/>
        <w:topLinePunct w:val="0"/>
        <w:autoSpaceDE/>
        <w:autoSpaceDN/>
        <w:bidi w:val="0"/>
        <w:spacing w:after="0" w:line="36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71" w:name="_Toc509479530"/>
      <w:bookmarkStart w:id="172" w:name="_Toc22970"/>
      <w:bookmarkStart w:id="173" w:name="_Toc17761"/>
      <w:bookmarkStart w:id="174" w:name="_Toc509927455"/>
      <w:bookmarkStart w:id="175" w:name="_Toc30277"/>
      <w:bookmarkStart w:id="176" w:name="_Toc508898066"/>
      <w:bookmarkStart w:id="177" w:name="_Toc30247"/>
      <w:bookmarkStart w:id="178" w:name="_Toc508958703"/>
      <w:bookmarkStart w:id="179" w:name="_Toc509844825"/>
      <w:bookmarkStart w:id="180" w:name="_Toc510171693"/>
      <w:bookmarkStart w:id="181" w:name="_Toc20910"/>
      <w:bookmarkStart w:id="182" w:name="_Toc508960153"/>
    </w:p>
    <w:p>
      <w:pPr>
        <w:pageBreakBefore w:val="0"/>
        <w:kinsoku/>
        <w:topLinePunct w:val="0"/>
        <w:autoSpaceDE/>
        <w:autoSpaceDN/>
        <w:bidi w:val="0"/>
        <w:spacing w:after="0" w:line="360" w:lineRule="auto"/>
        <w:jc w:val="right"/>
        <w:rPr>
          <w:rFonts w:ascii="宋体" w:hAnsi="宋体" w:eastAsia="宋体"/>
          <w:color w:val="auto"/>
          <w:sz w:val="21"/>
          <w:szCs w:val="21"/>
          <w:highlight w:val="none"/>
        </w:rPr>
      </w:pPr>
    </w:p>
    <w:p>
      <w:pPr>
        <w:pageBreakBefore w:val="0"/>
        <w:kinsoku/>
        <w:topLinePunct w:val="0"/>
        <w:autoSpaceDE/>
        <w:autoSpaceDN/>
        <w:bidi w:val="0"/>
        <w:spacing w:after="0" w:line="36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71"/>
      <w:bookmarkEnd w:id="172"/>
      <w:bookmarkEnd w:id="173"/>
      <w:bookmarkEnd w:id="174"/>
      <w:bookmarkEnd w:id="175"/>
      <w:bookmarkEnd w:id="176"/>
      <w:bookmarkEnd w:id="177"/>
      <w:bookmarkEnd w:id="178"/>
      <w:bookmarkEnd w:id="179"/>
      <w:bookmarkEnd w:id="180"/>
      <w:bookmarkEnd w:id="181"/>
      <w:bookmarkEnd w:id="182"/>
    </w:p>
    <w:p>
      <w:pPr>
        <w:pStyle w:val="8"/>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bookmarkStart w:id="183" w:name="_Toc509479531"/>
      <w:bookmarkStart w:id="184" w:name="_Toc26216"/>
      <w:bookmarkStart w:id="185" w:name="_Toc28527"/>
      <w:bookmarkStart w:id="186" w:name="_Toc21053"/>
      <w:bookmarkStart w:id="187" w:name="_Toc31520"/>
      <w:bookmarkStart w:id="188" w:name="_Toc5447"/>
      <w:bookmarkStart w:id="189" w:name="_Toc509927456"/>
      <w:bookmarkStart w:id="190" w:name="_Toc508960154"/>
      <w:bookmarkStart w:id="191" w:name="_Toc508958704"/>
      <w:bookmarkStart w:id="192" w:name="_Toc510171694"/>
      <w:bookmarkStart w:id="193" w:name="_Toc509844826"/>
      <w:bookmarkStart w:id="194" w:name="_Toc508898067"/>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83"/>
      <w:bookmarkEnd w:id="184"/>
      <w:bookmarkEnd w:id="185"/>
      <w:bookmarkEnd w:id="186"/>
      <w:bookmarkEnd w:id="187"/>
      <w:bookmarkEnd w:id="188"/>
      <w:bookmarkEnd w:id="189"/>
      <w:bookmarkEnd w:id="190"/>
      <w:bookmarkEnd w:id="191"/>
      <w:bookmarkEnd w:id="192"/>
      <w:bookmarkEnd w:id="193"/>
      <w:bookmarkEnd w:id="194"/>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bookmarkStart w:id="195" w:name="_Toc14653"/>
      <w:bookmarkStart w:id="196" w:name="_Toc509479532"/>
      <w:bookmarkStart w:id="197" w:name="_Toc510171695"/>
      <w:bookmarkStart w:id="198" w:name="_Toc509844827"/>
      <w:bookmarkStart w:id="199" w:name="_Toc508898068"/>
      <w:bookmarkStart w:id="200" w:name="_Toc28626"/>
      <w:bookmarkStart w:id="201" w:name="_Toc508958705"/>
      <w:bookmarkStart w:id="202" w:name="_Toc508960155"/>
      <w:bookmarkStart w:id="203" w:name="_Toc509927457"/>
      <w:bookmarkStart w:id="204" w:name="_Toc28126"/>
      <w:bookmarkStart w:id="205" w:name="_Toc24848"/>
      <w:bookmarkStart w:id="206" w:name="_Toc9148"/>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95"/>
      <w:bookmarkEnd w:id="196"/>
      <w:bookmarkEnd w:id="197"/>
      <w:bookmarkEnd w:id="198"/>
      <w:bookmarkEnd w:id="199"/>
      <w:bookmarkEnd w:id="200"/>
      <w:bookmarkEnd w:id="201"/>
      <w:bookmarkEnd w:id="202"/>
      <w:bookmarkEnd w:id="203"/>
      <w:bookmarkEnd w:id="204"/>
      <w:bookmarkEnd w:id="205"/>
      <w:bookmarkEnd w:id="206"/>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bookmarkStart w:id="207" w:name="_Toc28044"/>
      <w:bookmarkStart w:id="208" w:name="_Toc510171696"/>
      <w:bookmarkStart w:id="209" w:name="_Toc509927458"/>
      <w:bookmarkStart w:id="210" w:name="_Toc9837"/>
      <w:bookmarkStart w:id="211" w:name="_Toc509479533"/>
      <w:bookmarkStart w:id="212" w:name="_Toc508960156"/>
      <w:bookmarkStart w:id="213" w:name="_Toc509844828"/>
      <w:bookmarkStart w:id="214" w:name="_Toc7858"/>
      <w:bookmarkStart w:id="215" w:name="_Toc508898069"/>
      <w:bookmarkStart w:id="216" w:name="_Toc508958706"/>
      <w:bookmarkStart w:id="217" w:name="_Toc28686"/>
      <w:bookmarkStart w:id="218" w:name="_Toc22981"/>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207"/>
      <w:bookmarkEnd w:id="208"/>
      <w:bookmarkEnd w:id="209"/>
      <w:bookmarkEnd w:id="210"/>
      <w:bookmarkEnd w:id="211"/>
      <w:bookmarkEnd w:id="212"/>
      <w:bookmarkEnd w:id="213"/>
      <w:bookmarkEnd w:id="214"/>
      <w:bookmarkEnd w:id="215"/>
      <w:bookmarkEnd w:id="216"/>
      <w:bookmarkEnd w:id="217"/>
      <w:bookmarkEnd w:id="218"/>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rPr>
      </w:pPr>
      <w:bookmarkStart w:id="219" w:name="_Toc508958707"/>
      <w:bookmarkStart w:id="220" w:name="_Toc508898070"/>
      <w:bookmarkStart w:id="221" w:name="_Toc509844829"/>
      <w:bookmarkStart w:id="222" w:name="_Toc509479534"/>
      <w:bookmarkStart w:id="223" w:name="_Toc5289"/>
      <w:bookmarkStart w:id="224" w:name="_Toc508960157"/>
      <w:bookmarkStart w:id="225" w:name="_Toc18843"/>
      <w:bookmarkStart w:id="226" w:name="_Toc509927459"/>
      <w:bookmarkStart w:id="227" w:name="_Toc51017169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19"/>
      <w:bookmarkEnd w:id="220"/>
      <w:bookmarkEnd w:id="221"/>
      <w:bookmarkEnd w:id="222"/>
      <w:bookmarkEnd w:id="223"/>
      <w:bookmarkEnd w:id="224"/>
      <w:bookmarkEnd w:id="225"/>
      <w:bookmarkEnd w:id="226"/>
      <w:bookmarkEnd w:id="227"/>
    </w:p>
    <w:p>
      <w:pPr>
        <w:pageBreakBefore w:val="0"/>
        <w:kinsoku/>
        <w:topLinePunct w:val="0"/>
        <w:autoSpaceDE/>
        <w:autoSpaceDN/>
        <w:bidi w:val="0"/>
        <w:spacing w:after="0" w:line="360" w:lineRule="auto"/>
        <w:ind w:firstLine="422" w:firstLineChars="200"/>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lang w:val="en-US" w:eastAsia="zh-CN"/>
        </w:rPr>
        <w:t>5</w:t>
      </w: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rPr>
        <w:t>若投标人不属于规定的残疾人福利性单位，或提供的产品不是</w:t>
      </w:r>
      <w:r>
        <w:rPr>
          <w:rFonts w:hint="eastAsia" w:ascii="宋体" w:hAnsi="宋体" w:eastAsia="宋体"/>
          <w:b/>
          <w:bCs/>
          <w:color w:val="auto"/>
          <w:sz w:val="21"/>
          <w:szCs w:val="21"/>
          <w:highlight w:val="none"/>
          <w:lang w:eastAsia="zh-CN"/>
        </w:rPr>
        <w:t>残疾人福利单位</w:t>
      </w:r>
      <w:r>
        <w:rPr>
          <w:rFonts w:hint="eastAsia" w:ascii="宋体" w:hAnsi="宋体" w:eastAsia="宋体"/>
          <w:b/>
          <w:bCs/>
          <w:color w:val="auto"/>
          <w:sz w:val="21"/>
          <w:szCs w:val="21"/>
          <w:highlight w:val="none"/>
        </w:rPr>
        <w:t>制造的，</w:t>
      </w:r>
      <w:r>
        <w:rPr>
          <w:rFonts w:hint="eastAsia" w:ascii="宋体" w:hAnsi="宋体" w:eastAsia="宋体"/>
          <w:b/>
          <w:bCs/>
          <w:color w:val="auto"/>
          <w:sz w:val="21"/>
          <w:szCs w:val="21"/>
          <w:highlight w:val="none"/>
          <w:lang w:eastAsia="zh-CN"/>
        </w:rPr>
        <w:t>则无需提供此表</w:t>
      </w:r>
      <w:r>
        <w:rPr>
          <w:rFonts w:hint="eastAsia" w:ascii="宋体" w:hAnsi="宋体" w:eastAsia="宋体"/>
          <w:b/>
          <w:bCs/>
          <w:color w:val="auto"/>
          <w:sz w:val="21"/>
          <w:szCs w:val="21"/>
          <w:highlight w:val="none"/>
        </w:rPr>
        <w:t>。</w:t>
      </w:r>
    </w:p>
    <w:p>
      <w:pPr>
        <w:pageBreakBefore w:val="0"/>
        <w:kinsoku/>
        <w:topLinePunct w:val="0"/>
        <w:autoSpaceDE/>
        <w:autoSpaceDN/>
        <w:bidi w:val="0"/>
        <w:adjustRightInd/>
        <w:snapToGrid/>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pageBreakBefore w:val="0"/>
        <w:widowControl w:val="0"/>
        <w:kinsoku/>
        <w:overflowPunct w:val="0"/>
        <w:topLinePunct w:val="0"/>
        <w:autoSpaceDE/>
        <w:autoSpaceDN/>
        <w:bidi w:val="0"/>
        <w:spacing w:before="0" w:after="0" w:line="360" w:lineRule="auto"/>
        <w:rPr>
          <w:color w:val="auto"/>
          <w:highlight w:val="none"/>
        </w:rPr>
      </w:pPr>
      <w:r>
        <w:rPr>
          <w:rFonts w:hint="eastAsia"/>
          <w:b/>
          <w:bCs/>
          <w:color w:val="auto"/>
          <w:highlight w:val="none"/>
        </w:rPr>
        <w:t>格式</w:t>
      </w:r>
      <w:r>
        <w:rPr>
          <w:rFonts w:hint="eastAsia"/>
          <w:b/>
          <w:bCs/>
          <w:color w:val="auto"/>
          <w:highlight w:val="none"/>
          <w:lang w:val="en-US" w:eastAsia="zh-CN"/>
        </w:rPr>
        <w:t>七</w:t>
      </w:r>
      <w:r>
        <w:rPr>
          <w:rFonts w:hint="eastAsia"/>
          <w:b/>
          <w:bCs/>
          <w:color w:val="auto"/>
          <w:highlight w:val="none"/>
        </w:rPr>
        <w:t>：</w:t>
      </w:r>
    </w:p>
    <w:p>
      <w:pPr>
        <w:pageBreakBefore w:val="0"/>
        <w:kinsoku/>
        <w:topLinePunct w:val="0"/>
        <w:autoSpaceDE/>
        <w:autoSpaceDN/>
        <w:bidi w:val="0"/>
        <w:spacing w:line="360" w:lineRule="auto"/>
        <w:jc w:val="center"/>
        <w:rPr>
          <w:rFonts w:hint="eastAsia" w:ascii="黑体" w:hAnsi="黑体" w:eastAsia="黑体" w:cs="黑体"/>
          <w:b w:val="0"/>
          <w:bCs/>
          <w:color w:val="auto"/>
          <w:kern w:val="10"/>
          <w:sz w:val="28"/>
          <w:szCs w:val="28"/>
          <w:highlight w:val="none"/>
        </w:rPr>
      </w:pPr>
      <w:r>
        <w:rPr>
          <w:rFonts w:hint="eastAsia" w:ascii="黑体" w:hAnsi="黑体" w:eastAsia="黑体" w:cs="黑体"/>
          <w:b w:val="0"/>
          <w:bCs/>
          <w:color w:val="auto"/>
          <w:sz w:val="28"/>
          <w:szCs w:val="28"/>
          <w:highlight w:val="none"/>
        </w:rPr>
        <w:t>分包意向协议书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（甲公司全称）、（乙公司全称）、（……公司全称）自愿达成分包意向，参加（采购项目名称） （采购项目编号）的响应活动。经各方充分协商一致，就项目的响应和合同实施阶段的有关事务协商一致订立意向如下：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一、分包意向各方关系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为投标方、（乙公司全称）、（……公司全称）为分包意向供应商，（甲公司全称）以投标供应商的身份参加本项目的响应。若中标，（甲公司全称）与采购人签订政府采购合同。承接分包意向的各供应商与（甲公司全称）签订分包合同。（甲公司全称）就采购项目和分包项目向采购人负责，分包供应商就分包项目承担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1.如中标，分包供应商分别与（甲公司全称）签订合同书，并就中标项目分包部分向采购人负责有连带的和各自的法律责任；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2.分包意向供应商1　（公司全称）　为（请填写：大型、中型、小型、微型）企业，将承担适宜分包部分 （具体分包内容）合同总金额　　%的工作内容。</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3.分包意向供应商2　（公司全称）　为（请填写：大型、中型、小型、微型）企业，将承担适宜分包部分（具体分包内容）合同总金额　　%的工作内容。</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4.分包意向供应商3　（公司全称）　为（请填写：大型、中型、小型、微型）企业，将承担适宜分包部分（具体分包内容）合同总金额　　%的工作内容。</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三、接受分包合同的中小企业与分包企业之间（请填写：是否存在）直接控股、管理关系的情形。（分包中有中小企业时适用   ）</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四、如因违约过失责任而导致采购人经济损失或被索赔时，（甲公司全称）同意无条件优先清偿采购人的一切债务和经济赔偿。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五、如中标，分包意向供应商不得以任何理由提出终止本意向协议。</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六、本意向书在自签署之日起生效，有效期内有效，如获中标资格，有效期延续至合同履行完毕之日。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七、本意向书正本一式  份，随投标文件装订   份，（甲公司全称）及各分包意向供应商各一份。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0"/>
          <w:sz w:val="20"/>
          <w:szCs w:val="18"/>
          <w:highlight w:val="none"/>
        </w:rPr>
      </w:pP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0"/>
          <w:sz w:val="20"/>
          <w:szCs w:val="18"/>
          <w:highlight w:val="none"/>
        </w:rPr>
      </w:pP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0"/>
          <w:sz w:val="20"/>
          <w:szCs w:val="18"/>
          <w:highlight w:val="none"/>
        </w:rPr>
      </w:pP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kern w:val="0"/>
          <w:sz w:val="20"/>
          <w:szCs w:val="18"/>
          <w:highlight w:val="none"/>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年　　月　　日</w:t>
      </w:r>
      <w:r>
        <w:rPr>
          <w:rFonts w:hint="eastAsia" w:ascii="宋体" w:hAnsi="宋体" w:eastAsia="宋体"/>
          <w:color w:val="auto"/>
          <w:sz w:val="21"/>
          <w:szCs w:val="21"/>
          <w:highlight w:val="none"/>
          <w:lang w:eastAsia="zh-CN"/>
        </w:rPr>
        <w:tab/>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注：1．各方成员应在本意向书上共同盖章确认。</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2．本意向书内容不得擅自修改。并将作为签订合同的附件之一。</w:t>
      </w: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5"/>
        <w:snapToGrid w:val="0"/>
        <w:rPr>
          <w:rFonts w:hint="eastAsia" w:eastAsia="微软雅黑"/>
          <w:u w:val="single"/>
          <w:lang w:eastAsia="zh-CN"/>
        </w:rPr>
      </w:pPr>
      <w:r>
        <w:rPr>
          <w:rStyle w:val="23"/>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3"/>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center"/>
      <w:rPr>
        <w:rFonts w:hint="eastAsia" w:eastAsia="宋体"/>
        <w:lang w:eastAsia="zh-CN"/>
      </w:rPr>
    </w:pPr>
    <w:r>
      <w:rPr>
        <w:rFonts w:hint="eastAsia"/>
        <w:lang w:eastAsia="zh-CN"/>
      </w:rPr>
      <w:t>常平镇松柏塘泵站干渠水质提升运维服务项目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3F8A5608"/>
    <w:multiLevelType w:val="multilevel"/>
    <w:tmpl w:val="3F8A5608"/>
    <w:lvl w:ilvl="0" w:tentative="0">
      <w:start w:val="1"/>
      <w:numFmt w:val="decimal"/>
      <w:pStyle w:val="9"/>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9"/>
  </w:num>
  <w:num w:numId="2">
    <w:abstractNumId w:val="1"/>
  </w:num>
  <w:num w:numId="3">
    <w:abstractNumId w:val="7"/>
  </w:num>
  <w:num w:numId="4">
    <w:abstractNumId w:val="0"/>
  </w:num>
  <w:num w:numId="5">
    <w:abstractNumId w:val="2"/>
  </w:num>
  <w:num w:numId="6">
    <w:abstractNumId w:val="3"/>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7C50EC"/>
    <w:rsid w:val="008755AA"/>
    <w:rsid w:val="0089082B"/>
    <w:rsid w:val="00890EDC"/>
    <w:rsid w:val="008C2A4C"/>
    <w:rsid w:val="00A24392"/>
    <w:rsid w:val="00A7029B"/>
    <w:rsid w:val="00AE7502"/>
    <w:rsid w:val="00B73293"/>
    <w:rsid w:val="00C21B40"/>
    <w:rsid w:val="00D77B21"/>
    <w:rsid w:val="0112363F"/>
    <w:rsid w:val="01452429"/>
    <w:rsid w:val="01455ABA"/>
    <w:rsid w:val="017754C9"/>
    <w:rsid w:val="02A02911"/>
    <w:rsid w:val="03DB3CD5"/>
    <w:rsid w:val="04134B7D"/>
    <w:rsid w:val="050339CA"/>
    <w:rsid w:val="057C5CF6"/>
    <w:rsid w:val="07342FC6"/>
    <w:rsid w:val="08F278CA"/>
    <w:rsid w:val="0AAB1D08"/>
    <w:rsid w:val="0B696582"/>
    <w:rsid w:val="0C502C33"/>
    <w:rsid w:val="0F1622A5"/>
    <w:rsid w:val="0F8C0A60"/>
    <w:rsid w:val="121918AE"/>
    <w:rsid w:val="126E350F"/>
    <w:rsid w:val="12AE39E5"/>
    <w:rsid w:val="15380D0C"/>
    <w:rsid w:val="18062A99"/>
    <w:rsid w:val="19B31F17"/>
    <w:rsid w:val="1AE1687F"/>
    <w:rsid w:val="1BBB674D"/>
    <w:rsid w:val="1BE705BF"/>
    <w:rsid w:val="1D062C33"/>
    <w:rsid w:val="1DB725C0"/>
    <w:rsid w:val="1F826AEA"/>
    <w:rsid w:val="20332F5E"/>
    <w:rsid w:val="209314D4"/>
    <w:rsid w:val="20D847D3"/>
    <w:rsid w:val="227D09F8"/>
    <w:rsid w:val="23940548"/>
    <w:rsid w:val="244868B3"/>
    <w:rsid w:val="2A213986"/>
    <w:rsid w:val="2C032611"/>
    <w:rsid w:val="2C1607B0"/>
    <w:rsid w:val="2D3A4F1C"/>
    <w:rsid w:val="2D602092"/>
    <w:rsid w:val="2DE33D62"/>
    <w:rsid w:val="2E462ABD"/>
    <w:rsid w:val="2FE55D43"/>
    <w:rsid w:val="31381DB7"/>
    <w:rsid w:val="3158095E"/>
    <w:rsid w:val="336803A6"/>
    <w:rsid w:val="33C90654"/>
    <w:rsid w:val="34BE4BEB"/>
    <w:rsid w:val="373F6180"/>
    <w:rsid w:val="37423885"/>
    <w:rsid w:val="38092CB3"/>
    <w:rsid w:val="3B2A432E"/>
    <w:rsid w:val="3C8E00EA"/>
    <w:rsid w:val="3E0202C6"/>
    <w:rsid w:val="3E855CE7"/>
    <w:rsid w:val="43143B39"/>
    <w:rsid w:val="438833C2"/>
    <w:rsid w:val="43984320"/>
    <w:rsid w:val="4735388D"/>
    <w:rsid w:val="47735BD0"/>
    <w:rsid w:val="481D3236"/>
    <w:rsid w:val="498145E0"/>
    <w:rsid w:val="4BE07E65"/>
    <w:rsid w:val="4C573AD4"/>
    <w:rsid w:val="4D9724CF"/>
    <w:rsid w:val="4DAA2866"/>
    <w:rsid w:val="4F2676D5"/>
    <w:rsid w:val="525B07C5"/>
    <w:rsid w:val="52E14EC4"/>
    <w:rsid w:val="53F51E89"/>
    <w:rsid w:val="568F7EFA"/>
    <w:rsid w:val="584847F3"/>
    <w:rsid w:val="5B812734"/>
    <w:rsid w:val="5BE04967"/>
    <w:rsid w:val="5C015C21"/>
    <w:rsid w:val="5D744988"/>
    <w:rsid w:val="5E2D47C7"/>
    <w:rsid w:val="5E720F58"/>
    <w:rsid w:val="64344366"/>
    <w:rsid w:val="64D3048A"/>
    <w:rsid w:val="65476131"/>
    <w:rsid w:val="65851F87"/>
    <w:rsid w:val="66CA48D2"/>
    <w:rsid w:val="687065DC"/>
    <w:rsid w:val="6DBB3A8B"/>
    <w:rsid w:val="6E003853"/>
    <w:rsid w:val="6ECE5FF3"/>
    <w:rsid w:val="6ED74C74"/>
    <w:rsid w:val="703137B8"/>
    <w:rsid w:val="70A039CE"/>
    <w:rsid w:val="71746D57"/>
    <w:rsid w:val="717F42C4"/>
    <w:rsid w:val="720B7DC5"/>
    <w:rsid w:val="74951BFB"/>
    <w:rsid w:val="74E00A89"/>
    <w:rsid w:val="74F71418"/>
    <w:rsid w:val="7C416E87"/>
    <w:rsid w:val="7D0C6DB7"/>
    <w:rsid w:val="7F36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5"/>
    <w:qFormat/>
    <w:uiPriority w:val="0"/>
    <w:pPr>
      <w:keepNext/>
      <w:keepLines/>
      <w:spacing w:line="576" w:lineRule="auto"/>
      <w:jc w:val="center"/>
      <w:outlineLvl w:val="0"/>
    </w:pPr>
    <w:rPr>
      <w:b/>
      <w:kern w:val="44"/>
      <w:sz w:val="30"/>
    </w:rPr>
  </w:style>
  <w:style w:type="paragraph" w:styleId="2">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qFormat/>
    <w:uiPriority w:val="0"/>
  </w:style>
  <w:style w:type="paragraph" w:styleId="8">
    <w:name w:val="Body Text"/>
    <w:basedOn w:val="1"/>
    <w:next w:val="9"/>
    <w:qFormat/>
    <w:uiPriority w:val="1"/>
    <w:pPr>
      <w:spacing w:before="161"/>
      <w:ind w:left="120"/>
    </w:pPr>
    <w:rPr>
      <w:rFonts w:ascii="宋体" w:hAnsi="宋体" w:cs="宋体"/>
      <w:sz w:val="24"/>
      <w:lang w:val="zh-CN" w:bidi="zh-CN"/>
    </w:rPr>
  </w:style>
  <w:style w:type="paragraph" w:styleId="9">
    <w:name w:val="Body Text First Indent"/>
    <w:basedOn w:val="8"/>
    <w:qFormat/>
    <w:uiPriority w:val="0"/>
    <w:pPr>
      <w:numPr>
        <w:ilvl w:val="0"/>
        <w:numId w:val="1"/>
      </w:numPr>
      <w:tabs>
        <w:tab w:val="clear" w:pos="420"/>
      </w:tabs>
      <w:spacing w:line="360" w:lineRule="auto"/>
      <w:ind w:left="0" w:firstLine="420" w:firstLineChars="100"/>
    </w:pPr>
    <w:rPr>
      <w:rFonts w:ascii="Calibri" w:hAnsi="Calibri"/>
      <w:szCs w:val="22"/>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eastAsiaTheme="minorEastAsia"/>
      <w:szCs w:val="22"/>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footnote text"/>
    <w:basedOn w:val="1"/>
    <w:semiHidden/>
    <w:unhideWhenUsed/>
    <w:qFormat/>
    <w:uiPriority w:val="99"/>
    <w:pPr>
      <w:snapToGrid w:val="0"/>
      <w:jc w:val="left"/>
    </w:pPr>
    <w:rPr>
      <w:sz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Body Text First Indent 2"/>
    <w:basedOn w:val="10"/>
    <w:qFormat/>
    <w:uiPriority w:val="0"/>
    <w:pPr>
      <w:spacing w:line="360" w:lineRule="auto"/>
      <w:ind w:firstLine="420" w:firstLineChars="200"/>
    </w:pPr>
    <w:rPr>
      <w:bCs/>
      <w:szCs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qFormat/>
    <w:uiPriority w:val="99"/>
    <w:rPr>
      <w:color w:val="0000FF"/>
      <w:u w:val="single"/>
    </w:rPr>
  </w:style>
  <w:style w:type="character" w:styleId="22">
    <w:name w:val="annotation reference"/>
    <w:basedOn w:val="20"/>
    <w:qFormat/>
    <w:uiPriority w:val="0"/>
    <w:rPr>
      <w:sz w:val="21"/>
      <w:szCs w:val="21"/>
    </w:rPr>
  </w:style>
  <w:style w:type="character" w:styleId="23">
    <w:name w:val="footnote reference"/>
    <w:basedOn w:val="20"/>
    <w:semiHidden/>
    <w:unhideWhenUsed/>
    <w:qFormat/>
    <w:uiPriority w:val="99"/>
    <w:rPr>
      <w:vertAlign w:val="superscript"/>
    </w:rPr>
  </w:style>
  <w:style w:type="paragraph" w:styleId="24">
    <w:name w:val="List Paragraph"/>
    <w:basedOn w:val="1"/>
    <w:qFormat/>
    <w:uiPriority w:val="34"/>
    <w:pPr>
      <w:ind w:firstLine="420" w:firstLineChars="200"/>
    </w:pPr>
  </w:style>
  <w:style w:type="character" w:customStyle="1" w:styleId="25">
    <w:name w:val="标题 1 Char"/>
    <w:link w:val="3"/>
    <w:qFormat/>
    <w:uiPriority w:val="0"/>
    <w:rPr>
      <w:b/>
      <w:kern w:val="44"/>
      <w:sz w:val="30"/>
    </w:rPr>
  </w:style>
  <w:style w:type="paragraph" w:customStyle="1" w:styleId="26">
    <w:name w:val="Table Paragraph"/>
    <w:basedOn w:val="1"/>
    <w:qFormat/>
    <w:uiPriority w:val="1"/>
  </w:style>
  <w:style w:type="paragraph" w:customStyle="1" w:styleId="27">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1">
    <w:name w:val="列出段落1"/>
    <w:basedOn w:val="1"/>
    <w:qFormat/>
    <w:uiPriority w:val="0"/>
    <w:pPr>
      <w:ind w:firstLine="420" w:firstLineChars="200"/>
    </w:pPr>
    <w:rPr>
      <w:rFonts w:ascii="Calibri" w:hAnsi="Calibri"/>
      <w:kern w:val="0"/>
      <w:sz w:val="20"/>
      <w:szCs w:val="20"/>
    </w:rPr>
  </w:style>
  <w:style w:type="character" w:customStyle="1" w:styleId="32">
    <w:name w:val="批注框文本 Char"/>
    <w:basedOn w:val="20"/>
    <w:link w:val="12"/>
    <w:qFormat/>
    <w:uiPriority w:val="0"/>
    <w:rPr>
      <w:rFonts w:asciiTheme="minorHAnsi" w:hAnsiTheme="minorHAnsi" w:cstheme="minorBidi"/>
      <w:kern w:val="2"/>
      <w:sz w:val="18"/>
      <w:szCs w:val="18"/>
    </w:rPr>
  </w:style>
  <w:style w:type="paragraph" w:customStyle="1" w:styleId="33">
    <w:name w:val="Other|1"/>
    <w:basedOn w:val="1"/>
    <w:qFormat/>
    <w:uiPriority w:val="0"/>
    <w:pPr>
      <w:jc w:val="center"/>
    </w:pPr>
    <w:rPr>
      <w:rFonts w:ascii="宋体" w:hAnsi="宋体" w:cs="宋体"/>
      <w:sz w:val="14"/>
      <w:szCs w:val="14"/>
      <w:lang w:val="zh-TW" w:eastAsia="zh-TW" w:bidi="zh-TW"/>
    </w:rPr>
  </w:style>
  <w:style w:type="character" w:customStyle="1" w:styleId="34">
    <w:name w:val="font41"/>
    <w:basedOn w:val="20"/>
    <w:qFormat/>
    <w:uiPriority w:val="0"/>
    <w:rPr>
      <w:rFonts w:hint="eastAsia" w:ascii="宋体" w:hAnsi="宋体" w:eastAsia="宋体" w:cs="宋体"/>
      <w:b/>
      <w:bCs/>
      <w:color w:val="000000"/>
      <w:sz w:val="24"/>
      <w:szCs w:val="24"/>
      <w:u w:val="none"/>
    </w:rPr>
  </w:style>
  <w:style w:type="character" w:customStyle="1" w:styleId="35">
    <w:name w:val="font51"/>
    <w:basedOn w:val="20"/>
    <w:qFormat/>
    <w:uiPriority w:val="0"/>
    <w:rPr>
      <w:rFonts w:hint="eastAsia" w:ascii="宋体" w:hAnsi="宋体" w:eastAsia="宋体" w:cs="宋体"/>
      <w:color w:val="000000"/>
      <w:sz w:val="24"/>
      <w:szCs w:val="24"/>
      <w:u w:val="none"/>
    </w:rPr>
  </w:style>
  <w:style w:type="character" w:customStyle="1" w:styleId="36">
    <w:name w:val="font61"/>
    <w:basedOn w:val="20"/>
    <w:qFormat/>
    <w:uiPriority w:val="0"/>
    <w:rPr>
      <w:rFonts w:hint="default" w:ascii="Times New Roman" w:hAnsi="Times New Roman" w:cs="Times New Roman"/>
      <w:color w:val="000000"/>
      <w:sz w:val="24"/>
      <w:szCs w:val="24"/>
      <w:u w:val="none"/>
    </w:rPr>
  </w:style>
  <w:style w:type="character" w:customStyle="1" w:styleId="37">
    <w:name w:val="font81"/>
    <w:basedOn w:val="20"/>
    <w:qFormat/>
    <w:uiPriority w:val="0"/>
    <w:rPr>
      <w:rFonts w:hint="default" w:ascii="Times New Roman" w:hAnsi="Times New Roman" w:cs="Times New Roman"/>
      <w:color w:val="000000"/>
      <w:sz w:val="24"/>
      <w:szCs w:val="24"/>
      <w:u w:val="none"/>
      <w:vertAlign w:val="superscript"/>
    </w:rPr>
  </w:style>
  <w:style w:type="character" w:customStyle="1" w:styleId="38">
    <w:name w:val="font31"/>
    <w:basedOn w:val="20"/>
    <w:qFormat/>
    <w:uiPriority w:val="0"/>
    <w:rPr>
      <w:rFonts w:hint="default" w:ascii="Times New Roman" w:hAnsi="Times New Roman" w:cs="Times New Roman"/>
      <w:b/>
      <w:bCs/>
      <w:color w:val="000000"/>
      <w:sz w:val="28"/>
      <w:szCs w:val="28"/>
      <w:u w:val="none"/>
    </w:rPr>
  </w:style>
  <w:style w:type="character" w:customStyle="1" w:styleId="39">
    <w:name w:val="font71"/>
    <w:basedOn w:val="20"/>
    <w:qFormat/>
    <w:uiPriority w:val="0"/>
    <w:rPr>
      <w:rFonts w:hint="eastAsia" w:ascii="宋体" w:hAnsi="宋体" w:eastAsia="宋体" w:cs="宋体"/>
      <w:b/>
      <w:bCs/>
      <w:color w:val="000000"/>
      <w:sz w:val="28"/>
      <w:szCs w:val="28"/>
      <w:u w:val="none"/>
    </w:rPr>
  </w:style>
  <w:style w:type="character" w:customStyle="1" w:styleId="40">
    <w:name w:val="font91"/>
    <w:basedOn w:val="20"/>
    <w:qFormat/>
    <w:uiPriority w:val="0"/>
    <w:rPr>
      <w:rFonts w:hint="default" w:ascii="Times New Roman" w:hAnsi="Times New Roman" w:cs="Times New Roman"/>
      <w:color w:val="000000"/>
      <w:sz w:val="24"/>
      <w:szCs w:val="24"/>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77</Pages>
  <Words>36566</Words>
  <Characters>38111</Characters>
  <Lines>343</Lines>
  <Paragraphs>96</Paragraphs>
  <TotalTime>1</TotalTime>
  <ScaleCrop>false</ScaleCrop>
  <LinksUpToDate>false</LinksUpToDate>
  <CharactersWithSpaces>39894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2022-05-26T10:01:00Z</cp:lastPrinted>
  <dcterms:modified xsi:type="dcterms:W3CDTF">2023-08-08T09:16:27Z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B080EACCDC624921B48B22ADA7B03F3C_13</vt:lpwstr>
  </property>
</Properties>
</file>