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pPr>
    </w:p>
    <w:p>
      <w:pPr>
        <w:jc w:val="center"/>
      </w:pPr>
    </w:p>
    <w:p>
      <w:pPr>
        <w:jc w:val="center"/>
      </w:pPr>
    </w:p>
    <w:p>
      <w:pPr>
        <w:spacing w:before="156" w:beforeLines="50" w:after="156" w:afterLines="50"/>
        <w:jc w:val="center"/>
        <w:outlineLvl w:val="0"/>
        <w:rPr>
          <w:b/>
          <w:bCs/>
          <w:sz w:val="52"/>
          <w:szCs w:val="72"/>
        </w:rPr>
      </w:pPr>
      <w:bookmarkStart w:id="0" w:name="_Toc7243"/>
      <w:r>
        <w:rPr>
          <w:rFonts w:hint="eastAsia"/>
          <w:b/>
          <w:bCs/>
          <w:sz w:val="52"/>
          <w:szCs w:val="72"/>
        </w:rPr>
        <w:t>国内采购</w:t>
      </w:r>
      <w:bookmarkEnd w:id="0"/>
    </w:p>
    <w:p>
      <w:pPr>
        <w:spacing w:before="156" w:beforeLines="50" w:after="156" w:afterLines="50"/>
        <w:jc w:val="center"/>
        <w:outlineLvl w:val="0"/>
        <w:rPr>
          <w:b/>
          <w:bCs/>
          <w:sz w:val="52"/>
          <w:szCs w:val="72"/>
        </w:rPr>
      </w:pPr>
      <w:bookmarkStart w:id="1" w:name="_Toc8734"/>
      <w:r>
        <w:rPr>
          <w:rFonts w:hint="eastAsia"/>
          <w:b/>
          <w:bCs/>
          <w:sz w:val="52"/>
          <w:szCs w:val="72"/>
        </w:rPr>
        <w:t>公开招标文件</w:t>
      </w:r>
      <w:bookmarkEnd w:id="1"/>
    </w:p>
    <w:p>
      <w:pPr>
        <w:spacing w:before="156" w:beforeLines="50" w:after="156" w:afterLines="50"/>
        <w:jc w:val="center"/>
        <w:rPr>
          <w:b/>
          <w:bCs/>
          <w:sz w:val="96"/>
          <w:szCs w:val="160"/>
        </w:rPr>
      </w:pPr>
      <w:r>
        <w:rPr>
          <w:b/>
          <w:bCs/>
          <w:sz w:val="96"/>
          <w:szCs w:val="160"/>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2277" w:type="dxa"/>
            <w:tcBorders>
              <w:top w:val="nil"/>
              <w:left w:val="nil"/>
              <w:bottom w:val="nil"/>
              <w:right w:val="nil"/>
            </w:tcBorders>
            <w:vAlign w:val="center"/>
          </w:tcPr>
          <w:p>
            <w:pPr>
              <w:jc w:val="both"/>
              <w:rPr>
                <w:rFonts w:ascii="黑体" w:hAnsi="黑体" w:eastAsia="黑体" w:cs="黑体"/>
                <w:sz w:val="30"/>
                <w:szCs w:val="30"/>
              </w:rPr>
            </w:pPr>
            <w:r>
              <w:rPr>
                <w:rFonts w:hint="eastAsia" w:ascii="黑体" w:hAnsi="黑体" w:eastAsia="黑体" w:cs="黑体"/>
                <w:sz w:val="30"/>
                <w:szCs w:val="30"/>
              </w:rPr>
              <w:t>项目名称：</w:t>
            </w:r>
          </w:p>
        </w:tc>
        <w:tc>
          <w:tcPr>
            <w:tcW w:w="6245" w:type="dxa"/>
            <w:tcBorders>
              <w:top w:val="nil"/>
              <w:left w:val="nil"/>
              <w:bottom w:val="nil"/>
              <w:right w:val="nil"/>
            </w:tcBorders>
            <w:vAlign w:val="center"/>
          </w:tcPr>
          <w:p>
            <w:pPr>
              <w:jc w:val="both"/>
              <w:rPr>
                <w:rFonts w:ascii="黑体" w:hAnsi="黑体" w:eastAsia="黑体" w:cs="黑体"/>
                <w:sz w:val="30"/>
                <w:szCs w:val="30"/>
              </w:rPr>
            </w:pPr>
            <w:r>
              <w:rPr>
                <w:rFonts w:hint="eastAsia" w:ascii="黑体" w:hAnsi="黑体" w:eastAsia="黑体" w:cs="黑体"/>
                <w:sz w:val="30"/>
                <w:szCs w:val="30"/>
              </w:rPr>
              <w:t>机器人产业园园区监控完善工程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sz w:val="30"/>
                <w:szCs w:val="30"/>
              </w:rPr>
            </w:pPr>
            <w:r>
              <w:rPr>
                <w:rFonts w:hint="eastAsia" w:ascii="黑体" w:hAnsi="黑体" w:eastAsia="黑体" w:cs="黑体"/>
                <w:sz w:val="30"/>
                <w:szCs w:val="30"/>
              </w:rPr>
              <w:t>项目编号：</w:t>
            </w:r>
          </w:p>
        </w:tc>
        <w:tc>
          <w:tcPr>
            <w:tcW w:w="6245" w:type="dxa"/>
            <w:tcBorders>
              <w:top w:val="nil"/>
              <w:left w:val="nil"/>
              <w:bottom w:val="nil"/>
              <w:right w:val="nil"/>
            </w:tcBorders>
            <w:vAlign w:val="center"/>
          </w:tcPr>
          <w:p>
            <w:pPr>
              <w:jc w:val="both"/>
              <w:rPr>
                <w:rFonts w:ascii="黑体" w:hAnsi="黑体" w:eastAsia="黑体" w:cs="黑体"/>
                <w:sz w:val="30"/>
                <w:szCs w:val="30"/>
              </w:rPr>
            </w:pPr>
            <w:r>
              <w:rPr>
                <w:rFonts w:hint="eastAsia" w:ascii="黑体" w:hAnsi="黑体" w:eastAsia="黑体" w:cs="黑体"/>
                <w:sz w:val="30"/>
                <w:szCs w:val="30"/>
              </w:rPr>
              <w:t>SHKG2023011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2277" w:type="dxa"/>
            <w:tcBorders>
              <w:top w:val="nil"/>
              <w:left w:val="nil"/>
              <w:bottom w:val="nil"/>
              <w:right w:val="nil"/>
            </w:tcBorders>
            <w:vAlign w:val="center"/>
          </w:tcPr>
          <w:p>
            <w:pPr>
              <w:jc w:val="both"/>
              <w:rPr>
                <w:rFonts w:ascii="黑体" w:hAnsi="黑体" w:eastAsia="黑体" w:cs="黑体"/>
                <w:sz w:val="30"/>
                <w:szCs w:val="30"/>
              </w:rPr>
            </w:pPr>
            <w:r>
              <w:rPr>
                <w:rFonts w:hint="eastAsia" w:ascii="黑体" w:hAnsi="黑体" w:eastAsia="黑体" w:cs="黑体"/>
                <w:sz w:val="30"/>
                <w:szCs w:val="30"/>
              </w:rPr>
              <w:t>招标人：</w:t>
            </w:r>
          </w:p>
        </w:tc>
        <w:tc>
          <w:tcPr>
            <w:tcW w:w="6245" w:type="dxa"/>
            <w:tcBorders>
              <w:top w:val="nil"/>
              <w:left w:val="nil"/>
              <w:bottom w:val="nil"/>
              <w:right w:val="nil"/>
            </w:tcBorders>
            <w:vAlign w:val="center"/>
          </w:tcPr>
          <w:p>
            <w:pPr>
              <w:jc w:val="both"/>
              <w:rPr>
                <w:rFonts w:ascii="黑体" w:hAnsi="黑体" w:eastAsia="黑体" w:cs="黑体"/>
                <w:sz w:val="30"/>
                <w:szCs w:val="30"/>
              </w:rPr>
            </w:pPr>
            <w:r>
              <w:rPr>
                <w:rFonts w:hint="eastAsia" w:ascii="黑体" w:hAnsi="黑体" w:eastAsia="黑体" w:cs="黑体"/>
                <w:sz w:val="30"/>
                <w:szCs w:val="30"/>
              </w:rPr>
              <w:t>东莞市松山湖房地产有限公司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trPr>
        <w:tc>
          <w:tcPr>
            <w:tcW w:w="2277" w:type="dxa"/>
            <w:tcBorders>
              <w:top w:val="nil"/>
              <w:left w:val="nil"/>
              <w:bottom w:val="nil"/>
              <w:right w:val="nil"/>
            </w:tcBorders>
            <w:vAlign w:val="center"/>
          </w:tcPr>
          <w:p>
            <w:pPr>
              <w:jc w:val="both"/>
              <w:rPr>
                <w:rFonts w:ascii="黑体" w:hAnsi="黑体" w:eastAsia="黑体" w:cs="黑体"/>
                <w:sz w:val="30"/>
                <w:szCs w:val="30"/>
              </w:rPr>
            </w:pPr>
            <w:r>
              <w:rPr>
                <w:rFonts w:hint="eastAsia" w:ascii="黑体" w:hAnsi="黑体" w:eastAsia="黑体" w:cs="黑体"/>
                <w:sz w:val="30"/>
                <w:szCs w:val="30"/>
              </w:rPr>
              <w:t>招标代理机构：</w:t>
            </w:r>
          </w:p>
        </w:tc>
        <w:tc>
          <w:tcPr>
            <w:tcW w:w="6245" w:type="dxa"/>
            <w:tcBorders>
              <w:top w:val="nil"/>
              <w:left w:val="nil"/>
              <w:bottom w:val="nil"/>
              <w:right w:val="nil"/>
            </w:tcBorders>
            <w:vAlign w:val="center"/>
          </w:tcPr>
          <w:p>
            <w:pPr>
              <w:jc w:val="both"/>
              <w:rPr>
                <w:rFonts w:ascii="黑体" w:hAnsi="黑体" w:eastAsia="黑体" w:cs="黑体"/>
                <w:sz w:val="30"/>
                <w:szCs w:val="30"/>
              </w:rPr>
            </w:pPr>
            <w:r>
              <w:rPr>
                <w:rFonts w:hint="eastAsia" w:ascii="黑体" w:hAnsi="黑体" w:eastAsia="黑体" w:cs="黑体"/>
                <w:sz w:val="30"/>
                <w:szCs w:val="30"/>
              </w:rPr>
              <w:t>国顺招标有限公司</w:t>
            </w:r>
          </w:p>
        </w:tc>
      </w:tr>
    </w:tbl>
    <w:p/>
    <w:p/>
    <w:p>
      <w:pPr>
        <w:jc w:val="center"/>
        <w:rPr>
          <w:sz w:val="24"/>
          <w:szCs w:val="32"/>
        </w:rPr>
      </w:pPr>
    </w:p>
    <w:p>
      <w:pPr>
        <w:jc w:val="center"/>
        <w:rPr>
          <w:sz w:val="24"/>
          <w:szCs w:val="32"/>
        </w:rPr>
      </w:pPr>
    </w:p>
    <w:p>
      <w:pPr>
        <w:jc w:val="center"/>
        <w:outlineLvl w:val="0"/>
        <w:rPr>
          <w:rFonts w:ascii="黑体" w:hAnsi="黑体" w:eastAsia="黑体" w:cs="黑体"/>
          <w:sz w:val="30"/>
          <w:szCs w:val="30"/>
        </w:rPr>
        <w:sectPr>
          <w:headerReference r:id="rId3" w:type="default"/>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sz w:val="30"/>
          <w:szCs w:val="30"/>
        </w:rPr>
        <w:t>2023年</w:t>
      </w:r>
      <w:r>
        <w:rPr>
          <w:rFonts w:hint="eastAsia" w:ascii="黑体" w:hAnsi="黑体" w:eastAsia="黑体" w:cs="黑体"/>
          <w:sz w:val="30"/>
          <w:szCs w:val="30"/>
          <w:lang w:val="en-US" w:eastAsia="zh-CN"/>
        </w:rPr>
        <w:t>9</w:t>
      </w:r>
      <w:r>
        <w:rPr>
          <w:rFonts w:hint="eastAsia" w:ascii="黑体" w:hAnsi="黑体" w:eastAsia="黑体" w:cs="黑体"/>
          <w:sz w:val="30"/>
          <w:szCs w:val="30"/>
        </w:rPr>
        <w:t>月</w:t>
      </w:r>
      <w:r>
        <w:rPr>
          <w:rFonts w:hint="eastAsia" w:ascii="黑体" w:hAnsi="黑体" w:eastAsia="黑体" w:cs="黑体"/>
          <w:sz w:val="30"/>
          <w:szCs w:val="30"/>
          <w:lang w:val="en-US" w:eastAsia="zh-CN"/>
        </w:rPr>
        <w:t>13</w:t>
      </w:r>
      <w:bookmarkStart w:id="171" w:name="_GoBack"/>
      <w:bookmarkEnd w:id="171"/>
      <w:r>
        <w:rPr>
          <w:rFonts w:hint="eastAsia" w:ascii="黑体" w:hAnsi="黑体" w:eastAsia="黑体" w:cs="黑体"/>
          <w:sz w:val="30"/>
          <w:szCs w:val="30"/>
        </w:rPr>
        <w:t>日</w:t>
      </w:r>
      <w:bookmarkEnd w:id="2"/>
    </w:p>
    <w:sdt>
      <w:sdtPr>
        <w:rPr>
          <w:rFonts w:ascii="宋体" w:hAnsi="宋体"/>
          <w:b/>
          <w:bCs/>
          <w:sz w:val="24"/>
          <w:szCs w:val="32"/>
        </w:rPr>
        <w:id w:val="147458796"/>
        <w:docPartObj>
          <w:docPartGallery w:val="Table of Contents"/>
          <w:docPartUnique/>
        </w:docPartObj>
      </w:sdtPr>
      <w:sdtEndPr>
        <w:rPr>
          <w:rFonts w:hint="eastAsia" w:ascii="黑体" w:hAnsi="黑体" w:eastAsia="黑体" w:cs="黑体"/>
          <w:b/>
          <w:bCs/>
          <w:sz w:val="21"/>
          <w:szCs w:val="30"/>
        </w:rPr>
      </w:sdtEndPr>
      <w:sdtContent>
        <w:p>
          <w:pPr>
            <w:jc w:val="center"/>
            <w:rPr>
              <w:b/>
              <w:bCs/>
              <w:sz w:val="24"/>
              <w:szCs w:val="32"/>
            </w:rPr>
          </w:pPr>
          <w:r>
            <w:rPr>
              <w:rFonts w:ascii="宋体" w:hAnsi="宋体"/>
              <w:b/>
              <w:bCs/>
              <w:sz w:val="24"/>
              <w:szCs w:val="32"/>
            </w:rPr>
            <w:t>目录</w:t>
          </w:r>
        </w:p>
        <w:p>
          <w:pPr>
            <w:pStyle w:val="24"/>
            <w:tabs>
              <w:tab w:val="right" w:leader="dot" w:pos="8306"/>
            </w:tabs>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TOC \o "1-3" \h \u </w:instrText>
          </w:r>
          <w:r>
            <w:rPr>
              <w:rFonts w:hint="eastAsia" w:ascii="黑体" w:hAnsi="黑体" w:eastAsia="黑体" w:cs="黑体"/>
              <w:sz w:val="30"/>
              <w:szCs w:val="30"/>
            </w:rPr>
            <w:fldChar w:fldCharType="separate"/>
          </w:r>
        </w:p>
        <w:p>
          <w:pPr>
            <w:pStyle w:val="24"/>
            <w:tabs>
              <w:tab w:val="right" w:leader="dot" w:pos="8306"/>
            </w:tabs>
          </w:pPr>
          <w:r>
            <w:fldChar w:fldCharType="begin"/>
          </w:r>
          <w:r>
            <w:instrText xml:space="preserve"> HYPERLINK \l "_Toc6185" </w:instrText>
          </w:r>
          <w:r>
            <w:fldChar w:fldCharType="separate"/>
          </w:r>
          <w:r>
            <w:rPr>
              <w:rFonts w:hint="eastAsia"/>
            </w:rPr>
            <w:t>第一篇 投标邀请</w:t>
          </w:r>
          <w:r>
            <w:tab/>
          </w:r>
          <w:r>
            <w:fldChar w:fldCharType="begin"/>
          </w:r>
          <w:r>
            <w:instrText xml:space="preserve"> PAGEREF _Toc6185 \h </w:instrText>
          </w:r>
          <w:r>
            <w:fldChar w:fldCharType="separate"/>
          </w:r>
          <w:r>
            <w:t>2</w:t>
          </w:r>
          <w:r>
            <w:fldChar w:fldCharType="end"/>
          </w:r>
          <w:r>
            <w:fldChar w:fldCharType="end"/>
          </w:r>
        </w:p>
        <w:p>
          <w:pPr>
            <w:pStyle w:val="24"/>
            <w:tabs>
              <w:tab w:val="right" w:leader="dot" w:pos="8306"/>
            </w:tabs>
          </w:pPr>
          <w:r>
            <w:fldChar w:fldCharType="begin"/>
          </w:r>
          <w:r>
            <w:instrText xml:space="preserve"> HYPERLINK \l "_Toc29954" </w:instrText>
          </w:r>
          <w:r>
            <w:fldChar w:fldCharType="separate"/>
          </w:r>
          <w:r>
            <w:rPr>
              <w:rFonts w:hint="eastAsia"/>
            </w:rPr>
            <w:t>第二篇 投标人须知</w:t>
          </w:r>
          <w:r>
            <w:tab/>
          </w:r>
          <w:r>
            <w:fldChar w:fldCharType="begin"/>
          </w:r>
          <w:r>
            <w:instrText xml:space="preserve"> PAGEREF _Toc29954 \h </w:instrText>
          </w:r>
          <w:r>
            <w:fldChar w:fldCharType="separate"/>
          </w:r>
          <w:r>
            <w:t>6</w:t>
          </w:r>
          <w:r>
            <w:fldChar w:fldCharType="end"/>
          </w:r>
          <w:r>
            <w:fldChar w:fldCharType="end"/>
          </w:r>
        </w:p>
        <w:p>
          <w:pPr>
            <w:pStyle w:val="25"/>
            <w:tabs>
              <w:tab w:val="right" w:leader="dot" w:pos="8306"/>
            </w:tabs>
            <w:ind w:left="210" w:leftChars="100"/>
          </w:pPr>
          <w:r>
            <w:fldChar w:fldCharType="begin"/>
          </w:r>
          <w:r>
            <w:instrText xml:space="preserve"> HYPERLINK \l "_Toc652" </w:instrText>
          </w:r>
          <w:r>
            <w:fldChar w:fldCharType="separate"/>
          </w:r>
          <w:r>
            <w:rPr>
              <w:rFonts w:hint="eastAsia"/>
              <w:lang w:val="zh-CN"/>
            </w:rPr>
            <w:t>一、投标须知前附表</w:t>
          </w:r>
          <w:r>
            <w:tab/>
          </w:r>
          <w:r>
            <w:fldChar w:fldCharType="begin"/>
          </w:r>
          <w:r>
            <w:instrText xml:space="preserve"> PAGEREF _Toc652 \h </w:instrText>
          </w:r>
          <w:r>
            <w:fldChar w:fldCharType="separate"/>
          </w:r>
          <w:r>
            <w:t>6</w:t>
          </w:r>
          <w:r>
            <w:fldChar w:fldCharType="end"/>
          </w:r>
          <w:r>
            <w:fldChar w:fldCharType="end"/>
          </w:r>
        </w:p>
        <w:p>
          <w:pPr>
            <w:pStyle w:val="25"/>
            <w:tabs>
              <w:tab w:val="right" w:leader="dot" w:pos="8306"/>
            </w:tabs>
            <w:ind w:left="210" w:leftChars="100"/>
          </w:pPr>
          <w:r>
            <w:fldChar w:fldCharType="begin"/>
          </w:r>
          <w:r>
            <w:instrText xml:space="preserve"> HYPERLINK \l "_Toc21639" </w:instrText>
          </w:r>
          <w:r>
            <w:fldChar w:fldCharType="separate"/>
          </w:r>
          <w:r>
            <w:rPr>
              <w:rFonts w:hint="eastAsia"/>
            </w:rPr>
            <w:t>二、 投标须知</w:t>
          </w:r>
          <w:r>
            <w:tab/>
          </w:r>
          <w:r>
            <w:fldChar w:fldCharType="begin"/>
          </w:r>
          <w:r>
            <w:instrText xml:space="preserve"> PAGEREF _Toc21639 \h </w:instrText>
          </w:r>
          <w:r>
            <w:fldChar w:fldCharType="separate"/>
          </w:r>
          <w:r>
            <w:t>8</w:t>
          </w:r>
          <w:r>
            <w:fldChar w:fldCharType="end"/>
          </w:r>
          <w:r>
            <w:fldChar w:fldCharType="end"/>
          </w:r>
        </w:p>
        <w:p>
          <w:pPr>
            <w:pStyle w:val="26"/>
            <w:tabs>
              <w:tab w:val="right" w:leader="dot" w:pos="8306"/>
            </w:tabs>
            <w:ind w:left="630" w:leftChars="300"/>
          </w:pPr>
          <w:r>
            <w:fldChar w:fldCharType="begin"/>
          </w:r>
          <w:r>
            <w:instrText xml:space="preserve"> HYPERLINK \l "_Toc20860" </w:instrText>
          </w:r>
          <w:r>
            <w:fldChar w:fldCharType="separate"/>
          </w:r>
          <w:r>
            <w:rPr>
              <w:rFonts w:hint="eastAsia"/>
            </w:rPr>
            <w:t>1.适用范围</w:t>
          </w:r>
          <w:r>
            <w:tab/>
          </w:r>
          <w:r>
            <w:fldChar w:fldCharType="begin"/>
          </w:r>
          <w:r>
            <w:instrText xml:space="preserve"> PAGEREF _Toc20860 \h </w:instrText>
          </w:r>
          <w:r>
            <w:fldChar w:fldCharType="separate"/>
          </w:r>
          <w:r>
            <w:t>8</w:t>
          </w:r>
          <w:r>
            <w:fldChar w:fldCharType="end"/>
          </w:r>
          <w:r>
            <w:fldChar w:fldCharType="end"/>
          </w:r>
        </w:p>
        <w:p>
          <w:pPr>
            <w:pStyle w:val="26"/>
            <w:tabs>
              <w:tab w:val="right" w:leader="dot" w:pos="8306"/>
            </w:tabs>
            <w:ind w:left="630" w:leftChars="300"/>
          </w:pPr>
          <w:r>
            <w:fldChar w:fldCharType="begin"/>
          </w:r>
          <w:r>
            <w:instrText xml:space="preserve"> HYPERLINK \l "_Toc6621" </w:instrText>
          </w:r>
          <w:r>
            <w:fldChar w:fldCharType="separate"/>
          </w:r>
          <w:r>
            <w:rPr>
              <w:rFonts w:hint="eastAsia"/>
            </w:rPr>
            <w:t>2.定义</w:t>
          </w:r>
          <w:r>
            <w:tab/>
          </w:r>
          <w:r>
            <w:fldChar w:fldCharType="begin"/>
          </w:r>
          <w:r>
            <w:instrText xml:space="preserve"> PAGEREF _Toc6621 \h </w:instrText>
          </w:r>
          <w:r>
            <w:fldChar w:fldCharType="separate"/>
          </w:r>
          <w:r>
            <w:t>8</w:t>
          </w:r>
          <w:r>
            <w:fldChar w:fldCharType="end"/>
          </w:r>
          <w:r>
            <w:fldChar w:fldCharType="end"/>
          </w:r>
        </w:p>
        <w:p>
          <w:pPr>
            <w:pStyle w:val="26"/>
            <w:tabs>
              <w:tab w:val="right" w:leader="dot" w:pos="8306"/>
            </w:tabs>
            <w:ind w:left="630" w:leftChars="300"/>
          </w:pPr>
          <w:r>
            <w:fldChar w:fldCharType="begin"/>
          </w:r>
          <w:r>
            <w:instrText xml:space="preserve"> HYPERLINK \l "_Toc31531" </w:instrText>
          </w:r>
          <w:r>
            <w:fldChar w:fldCharType="separate"/>
          </w:r>
          <w:r>
            <w:rPr>
              <w:rFonts w:hint="eastAsia"/>
            </w:rPr>
            <w:t>3.货物和服务</w:t>
          </w:r>
          <w:r>
            <w:tab/>
          </w:r>
          <w:r>
            <w:fldChar w:fldCharType="begin"/>
          </w:r>
          <w:r>
            <w:instrText xml:space="preserve"> PAGEREF _Toc31531 \h </w:instrText>
          </w:r>
          <w:r>
            <w:fldChar w:fldCharType="separate"/>
          </w:r>
          <w:r>
            <w:t>8</w:t>
          </w:r>
          <w:r>
            <w:fldChar w:fldCharType="end"/>
          </w:r>
          <w:r>
            <w:fldChar w:fldCharType="end"/>
          </w:r>
        </w:p>
        <w:p>
          <w:pPr>
            <w:pStyle w:val="26"/>
            <w:tabs>
              <w:tab w:val="right" w:leader="dot" w:pos="8306"/>
            </w:tabs>
            <w:ind w:left="630" w:leftChars="300"/>
          </w:pPr>
          <w:r>
            <w:fldChar w:fldCharType="begin"/>
          </w:r>
          <w:r>
            <w:instrText xml:space="preserve"> HYPERLINK \l "_Toc32610" </w:instrText>
          </w:r>
          <w:r>
            <w:fldChar w:fldCharType="separate"/>
          </w:r>
          <w:r>
            <w:rPr>
              <w:rFonts w:hint="eastAsia"/>
            </w:rPr>
            <w:t>4.投标费用</w:t>
          </w:r>
          <w:r>
            <w:tab/>
          </w:r>
          <w:r>
            <w:fldChar w:fldCharType="begin"/>
          </w:r>
          <w:r>
            <w:instrText xml:space="preserve"> PAGEREF _Toc32610 \h </w:instrText>
          </w:r>
          <w:r>
            <w:fldChar w:fldCharType="separate"/>
          </w:r>
          <w:r>
            <w:t>9</w:t>
          </w:r>
          <w:r>
            <w:fldChar w:fldCharType="end"/>
          </w:r>
          <w:r>
            <w:fldChar w:fldCharType="end"/>
          </w:r>
        </w:p>
        <w:p>
          <w:pPr>
            <w:pStyle w:val="26"/>
            <w:tabs>
              <w:tab w:val="right" w:leader="dot" w:pos="8306"/>
            </w:tabs>
            <w:ind w:left="630" w:leftChars="300"/>
          </w:pPr>
          <w:r>
            <w:fldChar w:fldCharType="begin"/>
          </w:r>
          <w:r>
            <w:instrText xml:space="preserve"> HYPERLINK \l "_Toc13316" </w:instrText>
          </w:r>
          <w:r>
            <w:fldChar w:fldCharType="separate"/>
          </w:r>
          <w:r>
            <w:rPr>
              <w:rFonts w:hint="eastAsia"/>
            </w:rPr>
            <w:t>5.知识产权</w:t>
          </w:r>
          <w:r>
            <w:tab/>
          </w:r>
          <w:r>
            <w:fldChar w:fldCharType="begin"/>
          </w:r>
          <w:r>
            <w:instrText xml:space="preserve"> PAGEREF _Toc13316 \h </w:instrText>
          </w:r>
          <w:r>
            <w:fldChar w:fldCharType="separate"/>
          </w:r>
          <w:r>
            <w:t>9</w:t>
          </w:r>
          <w:r>
            <w:fldChar w:fldCharType="end"/>
          </w:r>
          <w:r>
            <w:fldChar w:fldCharType="end"/>
          </w:r>
        </w:p>
        <w:p>
          <w:pPr>
            <w:pStyle w:val="26"/>
            <w:tabs>
              <w:tab w:val="right" w:leader="dot" w:pos="8306"/>
            </w:tabs>
            <w:ind w:left="630" w:leftChars="300"/>
          </w:pPr>
          <w:r>
            <w:fldChar w:fldCharType="begin"/>
          </w:r>
          <w:r>
            <w:instrText xml:space="preserve"> HYPERLINK \l "_Toc25911" </w:instrText>
          </w:r>
          <w:r>
            <w:fldChar w:fldCharType="separate"/>
          </w:r>
          <w:r>
            <w:rPr>
              <w:rFonts w:hint="eastAsia"/>
            </w:rPr>
            <w:t>6.关于联合体投标</w:t>
          </w:r>
          <w:r>
            <w:tab/>
          </w:r>
          <w:r>
            <w:fldChar w:fldCharType="begin"/>
          </w:r>
          <w:r>
            <w:instrText xml:space="preserve"> PAGEREF _Toc25911 \h </w:instrText>
          </w:r>
          <w:r>
            <w:fldChar w:fldCharType="separate"/>
          </w:r>
          <w:r>
            <w:t>9</w:t>
          </w:r>
          <w:r>
            <w:fldChar w:fldCharType="end"/>
          </w:r>
          <w:r>
            <w:fldChar w:fldCharType="end"/>
          </w:r>
        </w:p>
        <w:p>
          <w:pPr>
            <w:pStyle w:val="26"/>
            <w:tabs>
              <w:tab w:val="right" w:leader="dot" w:pos="8306"/>
            </w:tabs>
            <w:ind w:left="630" w:leftChars="300"/>
          </w:pPr>
          <w:r>
            <w:fldChar w:fldCharType="begin"/>
          </w:r>
          <w:r>
            <w:instrText xml:space="preserve"> HYPERLINK \l "_Toc27528" </w:instrText>
          </w:r>
          <w:r>
            <w:fldChar w:fldCharType="separate"/>
          </w:r>
          <w:r>
            <w:rPr>
              <w:rFonts w:hint="eastAsia"/>
            </w:rPr>
            <w:t>7.关于分支机构投标</w:t>
          </w:r>
          <w:r>
            <w:tab/>
          </w:r>
          <w:r>
            <w:fldChar w:fldCharType="begin"/>
          </w:r>
          <w:r>
            <w:instrText xml:space="preserve"> PAGEREF _Toc27528 \h </w:instrText>
          </w:r>
          <w:r>
            <w:fldChar w:fldCharType="separate"/>
          </w:r>
          <w:r>
            <w:t>10</w:t>
          </w:r>
          <w:r>
            <w:fldChar w:fldCharType="end"/>
          </w:r>
          <w:r>
            <w:fldChar w:fldCharType="end"/>
          </w:r>
        </w:p>
        <w:p>
          <w:pPr>
            <w:pStyle w:val="26"/>
            <w:tabs>
              <w:tab w:val="right" w:leader="dot" w:pos="8306"/>
            </w:tabs>
            <w:ind w:left="630" w:leftChars="300"/>
          </w:pPr>
          <w:r>
            <w:fldChar w:fldCharType="begin"/>
          </w:r>
          <w:r>
            <w:instrText xml:space="preserve"> HYPERLINK \l "_Toc13645" </w:instrText>
          </w:r>
          <w:r>
            <w:fldChar w:fldCharType="separate"/>
          </w:r>
          <w:r>
            <w:rPr>
              <w:rFonts w:hint="eastAsia"/>
            </w:rPr>
            <w:t>8.招标文件的组成</w:t>
          </w:r>
          <w:r>
            <w:tab/>
          </w:r>
          <w:r>
            <w:fldChar w:fldCharType="begin"/>
          </w:r>
          <w:r>
            <w:instrText xml:space="preserve"> PAGEREF _Toc13645 \h </w:instrText>
          </w:r>
          <w:r>
            <w:fldChar w:fldCharType="separate"/>
          </w:r>
          <w:r>
            <w:t>10</w:t>
          </w:r>
          <w:r>
            <w:fldChar w:fldCharType="end"/>
          </w:r>
          <w:r>
            <w:fldChar w:fldCharType="end"/>
          </w:r>
        </w:p>
        <w:p>
          <w:pPr>
            <w:pStyle w:val="26"/>
            <w:tabs>
              <w:tab w:val="right" w:leader="dot" w:pos="8306"/>
            </w:tabs>
            <w:ind w:left="630" w:leftChars="300"/>
          </w:pPr>
          <w:r>
            <w:fldChar w:fldCharType="begin"/>
          </w:r>
          <w:r>
            <w:instrText xml:space="preserve"> HYPERLINK \l "_Toc644" </w:instrText>
          </w:r>
          <w:r>
            <w:fldChar w:fldCharType="separate"/>
          </w:r>
          <w:r>
            <w:rPr>
              <w:rFonts w:hint="eastAsia"/>
            </w:rPr>
            <w:t>9.招标文件的澄清或修改</w:t>
          </w:r>
          <w:r>
            <w:tab/>
          </w:r>
          <w:r>
            <w:fldChar w:fldCharType="begin"/>
          </w:r>
          <w:r>
            <w:instrText xml:space="preserve"> PAGEREF _Toc644 \h </w:instrText>
          </w:r>
          <w:r>
            <w:fldChar w:fldCharType="separate"/>
          </w:r>
          <w:r>
            <w:t>10</w:t>
          </w:r>
          <w:r>
            <w:fldChar w:fldCharType="end"/>
          </w:r>
          <w:r>
            <w:fldChar w:fldCharType="end"/>
          </w:r>
        </w:p>
        <w:p>
          <w:pPr>
            <w:pStyle w:val="26"/>
            <w:tabs>
              <w:tab w:val="right" w:leader="dot" w:pos="8306"/>
            </w:tabs>
            <w:ind w:left="630" w:leftChars="300"/>
          </w:pPr>
          <w:r>
            <w:fldChar w:fldCharType="begin"/>
          </w:r>
          <w:r>
            <w:instrText xml:space="preserve"> HYPERLINK \l "_Toc6458" </w:instrText>
          </w:r>
          <w:r>
            <w:fldChar w:fldCharType="separate"/>
          </w:r>
          <w:r>
            <w:rPr>
              <w:rFonts w:hint="eastAsia"/>
            </w:rPr>
            <w:t>10.投标文件的语言及度量衡单位</w:t>
          </w:r>
          <w:r>
            <w:tab/>
          </w:r>
          <w:r>
            <w:fldChar w:fldCharType="begin"/>
          </w:r>
          <w:r>
            <w:instrText xml:space="preserve"> PAGEREF _Toc6458 \h </w:instrText>
          </w:r>
          <w:r>
            <w:fldChar w:fldCharType="separate"/>
          </w:r>
          <w:r>
            <w:t>11</w:t>
          </w:r>
          <w:r>
            <w:fldChar w:fldCharType="end"/>
          </w:r>
          <w:r>
            <w:fldChar w:fldCharType="end"/>
          </w:r>
        </w:p>
        <w:p>
          <w:pPr>
            <w:pStyle w:val="26"/>
            <w:tabs>
              <w:tab w:val="right" w:leader="dot" w:pos="8306"/>
            </w:tabs>
            <w:ind w:left="630" w:leftChars="300"/>
          </w:pPr>
          <w:r>
            <w:fldChar w:fldCharType="begin"/>
          </w:r>
          <w:r>
            <w:instrText xml:space="preserve"> HYPERLINK \l "_Toc8246" </w:instrText>
          </w:r>
          <w:r>
            <w:fldChar w:fldCharType="separate"/>
          </w:r>
          <w:r>
            <w:rPr>
              <w:rFonts w:hint="eastAsia"/>
            </w:rPr>
            <w:t>11.投标文件的组成</w:t>
          </w:r>
          <w:r>
            <w:tab/>
          </w:r>
          <w:r>
            <w:fldChar w:fldCharType="begin"/>
          </w:r>
          <w:r>
            <w:instrText xml:space="preserve"> PAGEREF _Toc8246 \h </w:instrText>
          </w:r>
          <w:r>
            <w:fldChar w:fldCharType="separate"/>
          </w:r>
          <w:r>
            <w:t>11</w:t>
          </w:r>
          <w:r>
            <w:fldChar w:fldCharType="end"/>
          </w:r>
          <w:r>
            <w:fldChar w:fldCharType="end"/>
          </w:r>
        </w:p>
        <w:p>
          <w:pPr>
            <w:pStyle w:val="26"/>
            <w:tabs>
              <w:tab w:val="right" w:leader="dot" w:pos="8306"/>
            </w:tabs>
            <w:ind w:left="630" w:leftChars="300"/>
          </w:pPr>
          <w:r>
            <w:fldChar w:fldCharType="begin"/>
          </w:r>
          <w:r>
            <w:instrText xml:space="preserve"> HYPERLINK \l "_Toc5980" </w:instrText>
          </w:r>
          <w:r>
            <w:fldChar w:fldCharType="separate"/>
          </w:r>
          <w:r>
            <w:rPr>
              <w:rFonts w:hint="eastAsia"/>
            </w:rPr>
            <w:t>12.投标文件编制</w:t>
          </w:r>
          <w:r>
            <w:tab/>
          </w:r>
          <w:r>
            <w:fldChar w:fldCharType="begin"/>
          </w:r>
          <w:r>
            <w:instrText xml:space="preserve"> PAGEREF _Toc5980 \h </w:instrText>
          </w:r>
          <w:r>
            <w:fldChar w:fldCharType="separate"/>
          </w:r>
          <w:r>
            <w:t>11</w:t>
          </w:r>
          <w:r>
            <w:fldChar w:fldCharType="end"/>
          </w:r>
          <w:r>
            <w:fldChar w:fldCharType="end"/>
          </w:r>
        </w:p>
        <w:p>
          <w:pPr>
            <w:pStyle w:val="26"/>
            <w:tabs>
              <w:tab w:val="right" w:leader="dot" w:pos="8306"/>
            </w:tabs>
            <w:ind w:left="630" w:leftChars="300"/>
          </w:pPr>
          <w:r>
            <w:fldChar w:fldCharType="begin"/>
          </w:r>
          <w:r>
            <w:instrText xml:space="preserve"> HYPERLINK \l "_Toc1355" </w:instrText>
          </w:r>
          <w:r>
            <w:fldChar w:fldCharType="separate"/>
          </w:r>
          <w:r>
            <w:rPr>
              <w:rFonts w:hint="eastAsia"/>
            </w:rPr>
            <w:t>13.投标报价说明</w:t>
          </w:r>
          <w:r>
            <w:tab/>
          </w:r>
          <w:r>
            <w:fldChar w:fldCharType="begin"/>
          </w:r>
          <w:r>
            <w:instrText xml:space="preserve"> PAGEREF _Toc1355 \h </w:instrText>
          </w:r>
          <w:r>
            <w:fldChar w:fldCharType="separate"/>
          </w:r>
          <w:r>
            <w:t>12</w:t>
          </w:r>
          <w:r>
            <w:fldChar w:fldCharType="end"/>
          </w:r>
          <w:r>
            <w:fldChar w:fldCharType="end"/>
          </w:r>
        </w:p>
        <w:p>
          <w:pPr>
            <w:pStyle w:val="26"/>
            <w:tabs>
              <w:tab w:val="right" w:leader="dot" w:pos="8306"/>
            </w:tabs>
            <w:ind w:left="630" w:leftChars="300"/>
          </w:pPr>
          <w:r>
            <w:fldChar w:fldCharType="begin"/>
          </w:r>
          <w:r>
            <w:instrText xml:space="preserve"> HYPERLINK \l "_Toc6729" </w:instrText>
          </w:r>
          <w:r>
            <w:fldChar w:fldCharType="separate"/>
          </w:r>
          <w:r>
            <w:rPr>
              <w:rFonts w:hint="eastAsia"/>
            </w:rPr>
            <w:t>14.投标人所提供的服务或货物的证明文件</w:t>
          </w:r>
          <w:r>
            <w:tab/>
          </w:r>
          <w:r>
            <w:fldChar w:fldCharType="begin"/>
          </w:r>
          <w:r>
            <w:instrText xml:space="preserve"> PAGEREF _Toc6729 \h </w:instrText>
          </w:r>
          <w:r>
            <w:fldChar w:fldCharType="separate"/>
          </w:r>
          <w:r>
            <w:t>12</w:t>
          </w:r>
          <w:r>
            <w:fldChar w:fldCharType="end"/>
          </w:r>
          <w:r>
            <w:fldChar w:fldCharType="end"/>
          </w:r>
        </w:p>
        <w:p>
          <w:pPr>
            <w:pStyle w:val="26"/>
            <w:tabs>
              <w:tab w:val="right" w:leader="dot" w:pos="8306"/>
            </w:tabs>
            <w:ind w:left="630" w:leftChars="300"/>
          </w:pPr>
          <w:r>
            <w:fldChar w:fldCharType="begin"/>
          </w:r>
          <w:r>
            <w:instrText xml:space="preserve"> HYPERLINK \l "_Toc29725" </w:instrText>
          </w:r>
          <w:r>
            <w:fldChar w:fldCharType="separate"/>
          </w:r>
          <w:r>
            <w:rPr>
              <w:rFonts w:hint="eastAsia"/>
            </w:rPr>
            <w:t>15.★投标有效期</w:t>
          </w:r>
          <w:r>
            <w:tab/>
          </w:r>
          <w:r>
            <w:fldChar w:fldCharType="begin"/>
          </w:r>
          <w:r>
            <w:instrText xml:space="preserve"> PAGEREF _Toc29725 \h </w:instrText>
          </w:r>
          <w:r>
            <w:fldChar w:fldCharType="separate"/>
          </w:r>
          <w:r>
            <w:t>12</w:t>
          </w:r>
          <w:r>
            <w:fldChar w:fldCharType="end"/>
          </w:r>
          <w:r>
            <w:fldChar w:fldCharType="end"/>
          </w:r>
        </w:p>
        <w:p>
          <w:pPr>
            <w:pStyle w:val="26"/>
            <w:tabs>
              <w:tab w:val="right" w:leader="dot" w:pos="8306"/>
            </w:tabs>
            <w:ind w:left="630" w:leftChars="300"/>
          </w:pPr>
          <w:r>
            <w:fldChar w:fldCharType="begin"/>
          </w:r>
          <w:r>
            <w:instrText xml:space="preserve"> HYPERLINK \l "_Toc15529" </w:instrText>
          </w:r>
          <w:r>
            <w:fldChar w:fldCharType="separate"/>
          </w:r>
          <w:r>
            <w:rPr>
              <w:rFonts w:hint="eastAsia"/>
            </w:rPr>
            <w:t>16.★投标保证金</w:t>
          </w:r>
          <w:r>
            <w:tab/>
          </w:r>
          <w:r>
            <w:fldChar w:fldCharType="begin"/>
          </w:r>
          <w:r>
            <w:instrText xml:space="preserve"> PAGEREF _Toc15529 \h </w:instrText>
          </w:r>
          <w:r>
            <w:fldChar w:fldCharType="separate"/>
          </w:r>
          <w:r>
            <w:t>12</w:t>
          </w:r>
          <w:r>
            <w:fldChar w:fldCharType="end"/>
          </w:r>
          <w:r>
            <w:fldChar w:fldCharType="end"/>
          </w:r>
        </w:p>
        <w:p>
          <w:pPr>
            <w:pStyle w:val="26"/>
            <w:tabs>
              <w:tab w:val="right" w:leader="dot" w:pos="8306"/>
            </w:tabs>
            <w:ind w:left="630" w:leftChars="300"/>
          </w:pPr>
          <w:r>
            <w:fldChar w:fldCharType="begin"/>
          </w:r>
          <w:r>
            <w:instrText xml:space="preserve"> HYPERLINK \l "_Toc16286" </w:instrText>
          </w:r>
          <w:r>
            <w:fldChar w:fldCharType="separate"/>
          </w:r>
          <w:r>
            <w:rPr>
              <w:rFonts w:hint="eastAsia"/>
            </w:rPr>
            <w:t>17.投标文件的装订，签署，密封和标记</w:t>
          </w:r>
          <w:r>
            <w:tab/>
          </w:r>
          <w:r>
            <w:fldChar w:fldCharType="begin"/>
          </w:r>
          <w:r>
            <w:instrText xml:space="preserve"> PAGEREF _Toc16286 \h </w:instrText>
          </w:r>
          <w:r>
            <w:fldChar w:fldCharType="separate"/>
          </w:r>
          <w:r>
            <w:t>13</w:t>
          </w:r>
          <w:r>
            <w:fldChar w:fldCharType="end"/>
          </w:r>
          <w:r>
            <w:fldChar w:fldCharType="end"/>
          </w:r>
        </w:p>
        <w:p>
          <w:pPr>
            <w:pStyle w:val="26"/>
            <w:tabs>
              <w:tab w:val="right" w:leader="dot" w:pos="8306"/>
            </w:tabs>
            <w:ind w:left="630" w:leftChars="300"/>
          </w:pPr>
          <w:r>
            <w:fldChar w:fldCharType="begin"/>
          </w:r>
          <w:r>
            <w:instrText xml:space="preserve"> HYPERLINK \l "_Toc17636" </w:instrText>
          </w:r>
          <w:r>
            <w:fldChar w:fldCharType="separate"/>
          </w:r>
          <w:r>
            <w:rPr>
              <w:rFonts w:hint="eastAsia"/>
            </w:rPr>
            <w:t>18.迟交的投标文件</w:t>
          </w:r>
          <w:r>
            <w:tab/>
          </w:r>
          <w:r>
            <w:fldChar w:fldCharType="begin"/>
          </w:r>
          <w:r>
            <w:instrText xml:space="preserve"> PAGEREF _Toc17636 \h </w:instrText>
          </w:r>
          <w:r>
            <w:fldChar w:fldCharType="separate"/>
          </w:r>
          <w:r>
            <w:t>14</w:t>
          </w:r>
          <w:r>
            <w:fldChar w:fldCharType="end"/>
          </w:r>
          <w:r>
            <w:fldChar w:fldCharType="end"/>
          </w:r>
        </w:p>
        <w:p>
          <w:pPr>
            <w:pStyle w:val="26"/>
            <w:tabs>
              <w:tab w:val="right" w:leader="dot" w:pos="8306"/>
            </w:tabs>
            <w:ind w:left="630" w:leftChars="300"/>
          </w:pPr>
          <w:r>
            <w:fldChar w:fldCharType="begin"/>
          </w:r>
          <w:r>
            <w:instrText xml:space="preserve"> HYPERLINK \l "_Toc24269" </w:instrText>
          </w:r>
          <w:r>
            <w:fldChar w:fldCharType="separate"/>
          </w:r>
          <w:r>
            <w:rPr>
              <w:rFonts w:hint="eastAsia"/>
            </w:rPr>
            <w:t>19.投标样品、投标演示（如有要求）</w:t>
          </w:r>
          <w:r>
            <w:tab/>
          </w:r>
          <w:r>
            <w:fldChar w:fldCharType="begin"/>
          </w:r>
          <w:r>
            <w:instrText xml:space="preserve"> PAGEREF _Toc24269 \h </w:instrText>
          </w:r>
          <w:r>
            <w:fldChar w:fldCharType="separate"/>
          </w:r>
          <w:r>
            <w:t>14</w:t>
          </w:r>
          <w:r>
            <w:fldChar w:fldCharType="end"/>
          </w:r>
          <w:r>
            <w:fldChar w:fldCharType="end"/>
          </w:r>
        </w:p>
        <w:p>
          <w:pPr>
            <w:pStyle w:val="26"/>
            <w:tabs>
              <w:tab w:val="right" w:leader="dot" w:pos="8306"/>
            </w:tabs>
            <w:ind w:left="630" w:leftChars="300"/>
          </w:pPr>
          <w:r>
            <w:fldChar w:fldCharType="begin"/>
          </w:r>
          <w:r>
            <w:instrText xml:space="preserve"> HYPERLINK \l "_Toc22355" </w:instrText>
          </w:r>
          <w:r>
            <w:fldChar w:fldCharType="separate"/>
          </w:r>
          <w:r>
            <w:rPr>
              <w:rFonts w:hint="eastAsia"/>
            </w:rPr>
            <w:t>20.投标截止期</w:t>
          </w:r>
          <w:r>
            <w:tab/>
          </w:r>
          <w:r>
            <w:fldChar w:fldCharType="begin"/>
          </w:r>
          <w:r>
            <w:instrText xml:space="preserve"> PAGEREF _Toc22355 \h </w:instrText>
          </w:r>
          <w:r>
            <w:fldChar w:fldCharType="separate"/>
          </w:r>
          <w:r>
            <w:t>15</w:t>
          </w:r>
          <w:r>
            <w:fldChar w:fldCharType="end"/>
          </w:r>
          <w:r>
            <w:fldChar w:fldCharType="end"/>
          </w:r>
        </w:p>
        <w:p>
          <w:pPr>
            <w:pStyle w:val="26"/>
            <w:tabs>
              <w:tab w:val="right" w:leader="dot" w:pos="8306"/>
            </w:tabs>
            <w:ind w:left="630" w:leftChars="300"/>
          </w:pPr>
          <w:r>
            <w:fldChar w:fldCharType="begin"/>
          </w:r>
          <w:r>
            <w:instrText xml:space="preserve"> HYPERLINK \l "_Toc4270" </w:instrText>
          </w:r>
          <w:r>
            <w:fldChar w:fldCharType="separate"/>
          </w:r>
          <w:r>
            <w:rPr>
              <w:rFonts w:hint="eastAsia"/>
            </w:rPr>
            <w:t>21.投标文件的补充、修改与撤回</w:t>
          </w:r>
          <w:r>
            <w:tab/>
          </w:r>
          <w:r>
            <w:fldChar w:fldCharType="begin"/>
          </w:r>
          <w:r>
            <w:instrText xml:space="preserve"> PAGEREF _Toc4270 \h </w:instrText>
          </w:r>
          <w:r>
            <w:fldChar w:fldCharType="separate"/>
          </w:r>
          <w:r>
            <w:t>15</w:t>
          </w:r>
          <w:r>
            <w:fldChar w:fldCharType="end"/>
          </w:r>
          <w:r>
            <w:fldChar w:fldCharType="end"/>
          </w:r>
        </w:p>
        <w:p>
          <w:pPr>
            <w:pStyle w:val="26"/>
            <w:tabs>
              <w:tab w:val="right" w:leader="dot" w:pos="8306"/>
            </w:tabs>
            <w:ind w:left="630" w:leftChars="300"/>
          </w:pPr>
          <w:r>
            <w:fldChar w:fldCharType="begin"/>
          </w:r>
          <w:r>
            <w:instrText xml:space="preserve"> HYPERLINK \l "_Toc23244" </w:instrText>
          </w:r>
          <w:r>
            <w:fldChar w:fldCharType="separate"/>
          </w:r>
          <w:r>
            <w:rPr>
              <w:rFonts w:hint="eastAsia"/>
            </w:rPr>
            <w:t>23.评标委员会及评标方法</w:t>
          </w:r>
          <w:r>
            <w:tab/>
          </w:r>
          <w:r>
            <w:fldChar w:fldCharType="begin"/>
          </w:r>
          <w:r>
            <w:instrText xml:space="preserve"> PAGEREF _Toc23244 \h </w:instrText>
          </w:r>
          <w:r>
            <w:fldChar w:fldCharType="separate"/>
          </w:r>
          <w:r>
            <w:t>16</w:t>
          </w:r>
          <w:r>
            <w:fldChar w:fldCharType="end"/>
          </w:r>
          <w:r>
            <w:fldChar w:fldCharType="end"/>
          </w:r>
        </w:p>
        <w:p>
          <w:pPr>
            <w:pStyle w:val="26"/>
            <w:tabs>
              <w:tab w:val="right" w:leader="dot" w:pos="8306"/>
            </w:tabs>
            <w:ind w:left="630" w:leftChars="300"/>
          </w:pPr>
          <w:r>
            <w:fldChar w:fldCharType="begin"/>
          </w:r>
          <w:r>
            <w:instrText xml:space="preserve"> HYPERLINK \l "_Toc15635" </w:instrText>
          </w:r>
          <w:r>
            <w:fldChar w:fldCharType="separate"/>
          </w:r>
          <w:r>
            <w:rPr>
              <w:rFonts w:hint="eastAsia"/>
            </w:rPr>
            <w:t>24.评审原则及评标过程的保密</w:t>
          </w:r>
          <w:r>
            <w:tab/>
          </w:r>
          <w:r>
            <w:fldChar w:fldCharType="begin"/>
          </w:r>
          <w:r>
            <w:instrText xml:space="preserve"> PAGEREF _Toc15635 \h </w:instrText>
          </w:r>
          <w:r>
            <w:fldChar w:fldCharType="separate"/>
          </w:r>
          <w:r>
            <w:t>16</w:t>
          </w:r>
          <w:r>
            <w:fldChar w:fldCharType="end"/>
          </w:r>
          <w:r>
            <w:fldChar w:fldCharType="end"/>
          </w:r>
        </w:p>
        <w:p>
          <w:pPr>
            <w:pStyle w:val="26"/>
            <w:tabs>
              <w:tab w:val="right" w:leader="dot" w:pos="8306"/>
            </w:tabs>
            <w:ind w:left="630" w:leftChars="300"/>
          </w:pPr>
          <w:r>
            <w:fldChar w:fldCharType="begin"/>
          </w:r>
          <w:r>
            <w:instrText xml:space="preserve"> HYPERLINK \l "_Toc10950" </w:instrText>
          </w:r>
          <w:r>
            <w:fldChar w:fldCharType="separate"/>
          </w:r>
          <w:r>
            <w:rPr>
              <w:rFonts w:hint="eastAsia"/>
            </w:rPr>
            <w:t>25.投标文件的初审</w:t>
          </w:r>
          <w:r>
            <w:tab/>
          </w:r>
          <w:r>
            <w:fldChar w:fldCharType="begin"/>
          </w:r>
          <w:r>
            <w:instrText xml:space="preserve"> PAGEREF _Toc10950 \h </w:instrText>
          </w:r>
          <w:r>
            <w:fldChar w:fldCharType="separate"/>
          </w:r>
          <w:r>
            <w:t>17</w:t>
          </w:r>
          <w:r>
            <w:fldChar w:fldCharType="end"/>
          </w:r>
          <w:r>
            <w:fldChar w:fldCharType="end"/>
          </w:r>
        </w:p>
        <w:p>
          <w:pPr>
            <w:pStyle w:val="26"/>
            <w:tabs>
              <w:tab w:val="right" w:leader="dot" w:pos="8306"/>
            </w:tabs>
            <w:ind w:left="630" w:leftChars="300"/>
          </w:pPr>
          <w:r>
            <w:fldChar w:fldCharType="begin"/>
          </w:r>
          <w:r>
            <w:instrText xml:space="preserve"> HYPERLINK \l "_Toc24775" </w:instrText>
          </w:r>
          <w:r>
            <w:fldChar w:fldCharType="separate"/>
          </w:r>
          <w:r>
            <w:rPr>
              <w:rFonts w:hint="eastAsia"/>
            </w:rPr>
            <w:t>26.商务、技术、价格评审</w:t>
          </w:r>
          <w:r>
            <w:tab/>
          </w:r>
          <w:r>
            <w:fldChar w:fldCharType="begin"/>
          </w:r>
          <w:r>
            <w:instrText xml:space="preserve"> PAGEREF _Toc24775 \h </w:instrText>
          </w:r>
          <w:r>
            <w:fldChar w:fldCharType="separate"/>
          </w:r>
          <w:r>
            <w:t>18</w:t>
          </w:r>
          <w:r>
            <w:fldChar w:fldCharType="end"/>
          </w:r>
          <w:r>
            <w:fldChar w:fldCharType="end"/>
          </w:r>
        </w:p>
        <w:p>
          <w:pPr>
            <w:pStyle w:val="26"/>
            <w:tabs>
              <w:tab w:val="right" w:leader="dot" w:pos="8306"/>
            </w:tabs>
            <w:ind w:left="630" w:leftChars="300"/>
          </w:pPr>
          <w:r>
            <w:fldChar w:fldCharType="begin"/>
          </w:r>
          <w:r>
            <w:instrText xml:space="preserve"> HYPERLINK \l "_Toc19304" </w:instrText>
          </w:r>
          <w:r>
            <w:fldChar w:fldCharType="separate"/>
          </w:r>
          <w:r>
            <w:rPr>
              <w:rFonts w:hint="eastAsia"/>
            </w:rPr>
            <w:t>27.纪律和保密事项</w:t>
          </w:r>
          <w:r>
            <w:tab/>
          </w:r>
          <w:r>
            <w:fldChar w:fldCharType="begin"/>
          </w:r>
          <w:r>
            <w:instrText xml:space="preserve"> PAGEREF _Toc19304 \h </w:instrText>
          </w:r>
          <w:r>
            <w:fldChar w:fldCharType="separate"/>
          </w:r>
          <w:r>
            <w:t>19</w:t>
          </w:r>
          <w:r>
            <w:fldChar w:fldCharType="end"/>
          </w:r>
          <w:r>
            <w:fldChar w:fldCharType="end"/>
          </w:r>
        </w:p>
        <w:p>
          <w:pPr>
            <w:pStyle w:val="26"/>
            <w:tabs>
              <w:tab w:val="right" w:leader="dot" w:pos="8306"/>
            </w:tabs>
            <w:ind w:left="630" w:leftChars="300"/>
          </w:pPr>
          <w:r>
            <w:fldChar w:fldCharType="begin"/>
          </w:r>
          <w:r>
            <w:instrText xml:space="preserve"> HYPERLINK \l "_Toc1994" </w:instrText>
          </w:r>
          <w:r>
            <w:fldChar w:fldCharType="separate"/>
          </w:r>
          <w:r>
            <w:rPr>
              <w:rFonts w:hint="eastAsia"/>
            </w:rPr>
            <w:t>28.合同授予标准</w:t>
          </w:r>
          <w:r>
            <w:tab/>
          </w:r>
          <w:r>
            <w:fldChar w:fldCharType="begin"/>
          </w:r>
          <w:r>
            <w:instrText xml:space="preserve"> PAGEREF _Toc1994 \h </w:instrText>
          </w:r>
          <w:r>
            <w:fldChar w:fldCharType="separate"/>
          </w:r>
          <w:r>
            <w:t>19</w:t>
          </w:r>
          <w:r>
            <w:fldChar w:fldCharType="end"/>
          </w:r>
          <w:r>
            <w:fldChar w:fldCharType="end"/>
          </w:r>
        </w:p>
        <w:p>
          <w:pPr>
            <w:pStyle w:val="26"/>
            <w:tabs>
              <w:tab w:val="right" w:leader="dot" w:pos="8306"/>
            </w:tabs>
            <w:ind w:left="630" w:leftChars="300"/>
          </w:pPr>
          <w:r>
            <w:fldChar w:fldCharType="begin"/>
          </w:r>
          <w:r>
            <w:instrText xml:space="preserve"> HYPERLINK \l "_Toc14141" </w:instrText>
          </w:r>
          <w:r>
            <w:fldChar w:fldCharType="separate"/>
          </w:r>
          <w:r>
            <w:rPr>
              <w:rFonts w:hint="eastAsia"/>
            </w:rPr>
            <w:t>30.发布采购结果</w:t>
          </w:r>
          <w:r>
            <w:tab/>
          </w:r>
          <w:r>
            <w:fldChar w:fldCharType="begin"/>
          </w:r>
          <w:r>
            <w:instrText xml:space="preserve"> PAGEREF _Toc14141 \h </w:instrText>
          </w:r>
          <w:r>
            <w:fldChar w:fldCharType="separate"/>
          </w:r>
          <w:r>
            <w:t>19</w:t>
          </w:r>
          <w:r>
            <w:fldChar w:fldCharType="end"/>
          </w:r>
          <w:r>
            <w:fldChar w:fldCharType="end"/>
          </w:r>
        </w:p>
        <w:p>
          <w:pPr>
            <w:pStyle w:val="26"/>
            <w:tabs>
              <w:tab w:val="right" w:leader="dot" w:pos="8306"/>
            </w:tabs>
            <w:ind w:left="630" w:leftChars="300"/>
          </w:pPr>
          <w:r>
            <w:fldChar w:fldCharType="begin"/>
          </w:r>
          <w:r>
            <w:instrText xml:space="preserve"> HYPERLINK \l "_Toc11977" </w:instrText>
          </w:r>
          <w:r>
            <w:fldChar w:fldCharType="separate"/>
          </w:r>
          <w:r>
            <w:rPr>
              <w:rFonts w:hint="eastAsia"/>
            </w:rPr>
            <w:t>30.合同的签订与履行</w:t>
          </w:r>
          <w:r>
            <w:tab/>
          </w:r>
          <w:r>
            <w:fldChar w:fldCharType="begin"/>
          </w:r>
          <w:r>
            <w:instrText xml:space="preserve"> PAGEREF _Toc11977 \h </w:instrText>
          </w:r>
          <w:r>
            <w:fldChar w:fldCharType="separate"/>
          </w:r>
          <w:r>
            <w:t>20</w:t>
          </w:r>
          <w:r>
            <w:fldChar w:fldCharType="end"/>
          </w:r>
          <w:r>
            <w:fldChar w:fldCharType="end"/>
          </w:r>
        </w:p>
        <w:p>
          <w:pPr>
            <w:pStyle w:val="26"/>
            <w:tabs>
              <w:tab w:val="right" w:leader="dot" w:pos="8306"/>
            </w:tabs>
            <w:ind w:left="630" w:leftChars="300"/>
          </w:pPr>
          <w:r>
            <w:fldChar w:fldCharType="begin"/>
          </w:r>
          <w:r>
            <w:instrText xml:space="preserve"> HYPERLINK \l "_Toc23400" </w:instrText>
          </w:r>
          <w:r>
            <w:fldChar w:fldCharType="separate"/>
          </w:r>
          <w:r>
            <w:rPr>
              <w:rFonts w:hint="eastAsia"/>
            </w:rPr>
            <w:t>31.招标文件的解释权</w:t>
          </w:r>
          <w:r>
            <w:tab/>
          </w:r>
          <w:r>
            <w:fldChar w:fldCharType="begin"/>
          </w:r>
          <w:r>
            <w:instrText xml:space="preserve"> PAGEREF _Toc23400 \h </w:instrText>
          </w:r>
          <w:r>
            <w:fldChar w:fldCharType="separate"/>
          </w:r>
          <w:r>
            <w:t>21</w:t>
          </w:r>
          <w:r>
            <w:fldChar w:fldCharType="end"/>
          </w:r>
          <w:r>
            <w:fldChar w:fldCharType="end"/>
          </w:r>
        </w:p>
        <w:p>
          <w:pPr>
            <w:pStyle w:val="24"/>
            <w:tabs>
              <w:tab w:val="right" w:leader="dot" w:pos="8306"/>
            </w:tabs>
          </w:pPr>
          <w:r>
            <w:fldChar w:fldCharType="begin"/>
          </w:r>
          <w:r>
            <w:instrText xml:space="preserve"> HYPERLINK \l "_Toc27892" </w:instrText>
          </w:r>
          <w:r>
            <w:fldChar w:fldCharType="separate"/>
          </w:r>
          <w:r>
            <w:rPr>
              <w:rFonts w:hint="eastAsia"/>
            </w:rPr>
            <w:t>第三篇 用户需求书</w:t>
          </w:r>
          <w:r>
            <w:tab/>
          </w:r>
          <w:r>
            <w:fldChar w:fldCharType="begin"/>
          </w:r>
          <w:r>
            <w:instrText xml:space="preserve"> PAGEREF _Toc27892 \h </w:instrText>
          </w:r>
          <w:r>
            <w:fldChar w:fldCharType="separate"/>
          </w:r>
          <w:r>
            <w:t>22</w:t>
          </w:r>
          <w:r>
            <w:fldChar w:fldCharType="end"/>
          </w:r>
          <w:r>
            <w:fldChar w:fldCharType="end"/>
          </w:r>
        </w:p>
        <w:p>
          <w:pPr>
            <w:pStyle w:val="24"/>
            <w:tabs>
              <w:tab w:val="right" w:leader="dot" w:pos="8306"/>
            </w:tabs>
          </w:pPr>
          <w:r>
            <w:fldChar w:fldCharType="begin"/>
          </w:r>
          <w:r>
            <w:instrText xml:space="preserve"> HYPERLINK \l "_Toc28584" </w:instrText>
          </w:r>
          <w:r>
            <w:fldChar w:fldCharType="separate"/>
          </w:r>
          <w:r>
            <w:rPr>
              <w:rFonts w:hint="eastAsia"/>
            </w:rPr>
            <w:t>第四篇 详细评审</w:t>
          </w:r>
          <w:r>
            <w:tab/>
          </w:r>
          <w:r>
            <w:fldChar w:fldCharType="begin"/>
          </w:r>
          <w:r>
            <w:instrText xml:space="preserve"> PAGEREF _Toc28584 \h </w:instrText>
          </w:r>
          <w:r>
            <w:fldChar w:fldCharType="separate"/>
          </w:r>
          <w:r>
            <w:t>34</w:t>
          </w:r>
          <w:r>
            <w:fldChar w:fldCharType="end"/>
          </w:r>
          <w:r>
            <w:fldChar w:fldCharType="end"/>
          </w:r>
        </w:p>
        <w:p>
          <w:pPr>
            <w:pStyle w:val="24"/>
            <w:tabs>
              <w:tab w:val="right" w:leader="dot" w:pos="8306"/>
            </w:tabs>
          </w:pPr>
          <w:r>
            <w:fldChar w:fldCharType="begin"/>
          </w:r>
          <w:r>
            <w:instrText xml:space="preserve"> HYPERLINK \l "_Toc32522" </w:instrText>
          </w:r>
          <w:r>
            <w:fldChar w:fldCharType="separate"/>
          </w:r>
          <w:r>
            <w:rPr>
              <w:rFonts w:hint="eastAsia"/>
            </w:rPr>
            <w:t>第五篇 合同文本参考格式</w:t>
          </w:r>
          <w:r>
            <w:tab/>
          </w:r>
          <w:r>
            <w:fldChar w:fldCharType="begin"/>
          </w:r>
          <w:r>
            <w:instrText xml:space="preserve"> PAGEREF _Toc32522 \h </w:instrText>
          </w:r>
          <w:r>
            <w:fldChar w:fldCharType="separate"/>
          </w:r>
          <w:r>
            <w:t>38</w:t>
          </w:r>
          <w:r>
            <w:fldChar w:fldCharType="end"/>
          </w:r>
          <w:r>
            <w:fldChar w:fldCharType="end"/>
          </w:r>
        </w:p>
        <w:p>
          <w:pPr>
            <w:pStyle w:val="24"/>
            <w:tabs>
              <w:tab w:val="right" w:leader="dot" w:pos="8306"/>
            </w:tabs>
          </w:pPr>
          <w:r>
            <w:fldChar w:fldCharType="begin"/>
          </w:r>
          <w:r>
            <w:instrText xml:space="preserve"> HYPERLINK \l "_Toc17794" </w:instrText>
          </w:r>
          <w:r>
            <w:fldChar w:fldCharType="separate"/>
          </w:r>
          <w:r>
            <w:rPr>
              <w:rFonts w:hint="eastAsia"/>
            </w:rPr>
            <w:t>第六篇 投标文件格式</w:t>
          </w:r>
          <w:r>
            <w:tab/>
          </w:r>
          <w:r>
            <w:fldChar w:fldCharType="begin"/>
          </w:r>
          <w:r>
            <w:instrText xml:space="preserve"> PAGEREF _Toc17794 \h </w:instrText>
          </w:r>
          <w:r>
            <w:fldChar w:fldCharType="separate"/>
          </w:r>
          <w:r>
            <w:t>42</w:t>
          </w:r>
          <w:r>
            <w:fldChar w:fldCharType="end"/>
          </w:r>
          <w:r>
            <w:fldChar w:fldCharType="end"/>
          </w:r>
        </w:p>
        <w:p>
          <w:pPr>
            <w:pStyle w:val="24"/>
            <w:tabs>
              <w:tab w:val="right" w:leader="dot" w:pos="8306"/>
            </w:tabs>
          </w:pPr>
          <w:r>
            <w:fldChar w:fldCharType="begin"/>
          </w:r>
          <w:r>
            <w:instrText xml:space="preserve"> HYPERLINK \l "_Toc27211" </w:instrText>
          </w:r>
          <w:r>
            <w:fldChar w:fldCharType="separate"/>
          </w:r>
          <w:r>
            <w:rPr>
              <w:rFonts w:hint="eastAsia"/>
            </w:rPr>
            <w:t>第七篇 开标文件格式</w:t>
          </w:r>
          <w:r>
            <w:tab/>
          </w:r>
          <w:r>
            <w:fldChar w:fldCharType="begin"/>
          </w:r>
          <w:r>
            <w:instrText xml:space="preserve"> PAGEREF _Toc27211 \h </w:instrText>
          </w:r>
          <w:r>
            <w:fldChar w:fldCharType="separate"/>
          </w:r>
          <w:r>
            <w:t>64</w:t>
          </w:r>
          <w:r>
            <w:fldChar w:fldCharType="end"/>
          </w:r>
          <w:r>
            <w:fldChar w:fldCharType="end"/>
          </w:r>
        </w:p>
        <w:p>
          <w:pPr>
            <w:pStyle w:val="24"/>
            <w:tabs>
              <w:tab w:val="right" w:leader="dot" w:pos="8306"/>
            </w:tabs>
          </w:pPr>
          <w:r>
            <w:fldChar w:fldCharType="begin"/>
          </w:r>
          <w:r>
            <w:instrText xml:space="preserve"> HYPERLINK \l "_Toc2722" </w:instrText>
          </w:r>
          <w:r>
            <w:fldChar w:fldCharType="separate"/>
          </w:r>
          <w:r>
            <w:rPr>
              <w:rFonts w:hint="eastAsia"/>
            </w:rPr>
            <w:t>第八篇 其它文件格式（如有需要）</w:t>
          </w:r>
          <w:r>
            <w:tab/>
          </w:r>
          <w:r>
            <w:fldChar w:fldCharType="begin"/>
          </w:r>
          <w:r>
            <w:instrText xml:space="preserve"> PAGEREF _Toc2722 \h </w:instrText>
          </w:r>
          <w:r>
            <w:fldChar w:fldCharType="separate"/>
          </w:r>
          <w:r>
            <w:t>66</w:t>
          </w:r>
          <w:r>
            <w:fldChar w:fldCharType="end"/>
          </w:r>
          <w:r>
            <w:fldChar w:fldCharType="end"/>
          </w:r>
        </w:p>
        <w:p>
          <w:pPr>
            <w:rPr>
              <w:rFonts w:ascii="黑体" w:hAnsi="黑体" w:eastAsia="黑体" w:cs="黑体"/>
              <w:sz w:val="30"/>
              <w:szCs w:val="30"/>
            </w:rPr>
          </w:pPr>
          <w:r>
            <w:rPr>
              <w:rFonts w:hint="eastAsia" w:ascii="黑体" w:hAnsi="黑体" w:eastAsia="黑体" w:cs="黑体"/>
              <w:szCs w:val="30"/>
            </w:rPr>
            <w:fldChar w:fldCharType="end"/>
          </w:r>
        </w:p>
      </w:sdtContent>
    </w:sdt>
    <w:p>
      <w:pPr>
        <w:rPr>
          <w:rFonts w:ascii="黑体" w:hAnsi="黑体" w:eastAsia="黑体" w:cs="黑体"/>
          <w:sz w:val="30"/>
          <w:szCs w:val="30"/>
        </w:rPr>
      </w:pPr>
      <w:r>
        <w:rPr>
          <w:rFonts w:hint="eastAsia" w:ascii="黑体" w:hAnsi="黑体" w:eastAsia="黑体" w:cs="黑体"/>
          <w:sz w:val="30"/>
          <w:szCs w:val="30"/>
        </w:rPr>
        <w:br w:type="page"/>
      </w:r>
    </w:p>
    <w:p>
      <w:pPr>
        <w:pStyle w:val="4"/>
        <w:numPr>
          <w:ilvl w:val="0"/>
          <w:numId w:val="1"/>
        </w:numPr>
      </w:pPr>
      <w:bookmarkStart w:id="3" w:name="_Toc6185"/>
      <w:r>
        <w:rPr>
          <w:rFonts w:hint="eastAsia"/>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b/>
          <w:bCs/>
          <w:szCs w:val="21"/>
          <w:u w:val="single"/>
        </w:rPr>
        <w:t>机器人产业园园区监控完善工程</w:t>
      </w:r>
      <w:r>
        <w:rPr>
          <w:rFonts w:hint="eastAsia" w:ascii="宋体" w:hAnsi="宋体" w:cs="宋体"/>
          <w:szCs w:val="21"/>
        </w:rPr>
        <w:t xml:space="preserve"> 招标项目的潜在投标人应在</w:t>
      </w:r>
      <w:r>
        <w:rPr>
          <w:rFonts w:hint="eastAsia" w:ascii="宋体" w:hAnsi="宋体" w:cs="宋体"/>
          <w:b/>
          <w:bCs/>
          <w:szCs w:val="21"/>
          <w:u w:val="single"/>
        </w:rPr>
        <w:t>东莞市南城街道鸿福西路81号国际商会大厦13A层01室</w:t>
      </w:r>
      <w:r>
        <w:rPr>
          <w:rFonts w:hint="eastAsia" w:ascii="宋体" w:hAnsi="宋体" w:cs="宋体"/>
          <w:szCs w:val="21"/>
        </w:rPr>
        <w:t>获取招标文件，并于</w:t>
      </w:r>
      <w:r>
        <w:rPr>
          <w:rFonts w:hint="eastAsia" w:ascii="宋体" w:hAnsi="宋体" w:cs="宋体"/>
          <w:b/>
          <w:bCs/>
          <w:szCs w:val="21"/>
          <w:u w:val="single"/>
        </w:rPr>
        <w:t>2023年10月8日</w:t>
      </w:r>
      <w:r>
        <w:rPr>
          <w:rFonts w:hint="eastAsia" w:ascii="宋体" w:hAnsi="宋体" w:cs="宋体"/>
          <w:b/>
          <w:bCs/>
          <w:szCs w:val="21"/>
          <w:u w:val="single"/>
          <w:lang w:val="en-US" w:eastAsia="zh-CN"/>
        </w:rPr>
        <w:t>10时30</w:t>
      </w:r>
      <w:r>
        <w:rPr>
          <w:rFonts w:hint="eastAsia" w:ascii="宋体" w:hAnsi="宋体" w:cs="宋体"/>
          <w:b/>
          <w:bCs/>
          <w:szCs w:val="21"/>
          <w:u w:val="single"/>
        </w:rPr>
        <w:t>分</w:t>
      </w:r>
      <w:r>
        <w:rPr>
          <w:rFonts w:hint="eastAsia" w:ascii="宋体" w:hAnsi="宋体" w:cs="宋体"/>
          <w:bCs/>
          <w:szCs w:val="21"/>
          <w:u w:val="single"/>
        </w:rPr>
        <w:t>（</w:t>
      </w:r>
      <w:r>
        <w:rPr>
          <w:rFonts w:hint="eastAsia" w:ascii="宋体" w:hAnsi="宋体" w:cs="宋体"/>
          <w:bCs/>
          <w:szCs w:val="21"/>
        </w:rPr>
        <w:t>北京时间）前递交投标文件</w:t>
      </w:r>
      <w:r>
        <w:rPr>
          <w:rFonts w:hint="eastAsia" w:ascii="宋体" w:hAnsi="宋体" w:cs="宋体"/>
          <w:szCs w:val="21"/>
        </w:rPr>
        <w:t>。</w:t>
      </w:r>
    </w:p>
    <w:p>
      <w:pPr>
        <w:spacing w:line="360" w:lineRule="auto"/>
        <w:rPr>
          <w:rFonts w:ascii="宋体" w:hAnsi="宋体" w:cs="宋体"/>
          <w:szCs w:val="21"/>
        </w:rPr>
      </w:pPr>
    </w:p>
    <w:p>
      <w:pPr>
        <w:pStyle w:val="5"/>
        <w:spacing w:before="0" w:after="0" w:line="360" w:lineRule="auto"/>
        <w:jc w:val="left"/>
        <w:rPr>
          <w:rFonts w:ascii="宋体" w:hAnsi="宋体" w:cs="宋体"/>
          <w:bCs/>
          <w:sz w:val="21"/>
          <w:szCs w:val="21"/>
        </w:rPr>
      </w:pPr>
      <w:bookmarkStart w:id="4" w:name="_Toc35393790"/>
      <w:bookmarkStart w:id="5" w:name="_Toc28359002"/>
      <w:bookmarkStart w:id="6" w:name="_Toc35393621"/>
      <w:bookmarkStart w:id="7" w:name="_Toc2169"/>
      <w:bookmarkStart w:id="8" w:name="_Toc28359079"/>
      <w:bookmarkStart w:id="9" w:name="_Hlk24379207"/>
      <w:r>
        <w:rPr>
          <w:rFonts w:hint="eastAsia" w:ascii="宋体" w:hAnsi="宋体" w:cs="宋体"/>
          <w:bCs/>
          <w:sz w:val="21"/>
          <w:szCs w:val="21"/>
        </w:rPr>
        <w:t>一、项目基本情况</w:t>
      </w:r>
      <w:bookmarkEnd w:id="4"/>
      <w:bookmarkEnd w:id="5"/>
      <w:bookmarkEnd w:id="6"/>
      <w:bookmarkEnd w:id="7"/>
      <w:bookmarkEnd w:id="8"/>
    </w:p>
    <w:p>
      <w:pPr>
        <w:spacing w:line="360" w:lineRule="auto"/>
        <w:ind w:firstLine="420" w:firstLineChars="200"/>
        <w:rPr>
          <w:rFonts w:ascii="宋体" w:hAnsi="宋体" w:cs="宋体"/>
          <w:szCs w:val="21"/>
        </w:rPr>
      </w:pPr>
      <w:r>
        <w:rPr>
          <w:rFonts w:hint="eastAsia" w:ascii="宋体" w:hAnsi="宋体" w:cs="宋体"/>
          <w:szCs w:val="21"/>
        </w:rPr>
        <w:t>项目编号：SHKG2023011</w:t>
      </w:r>
    </w:p>
    <w:p>
      <w:pPr>
        <w:spacing w:line="360" w:lineRule="auto"/>
        <w:ind w:firstLine="420" w:firstLineChars="200"/>
        <w:rPr>
          <w:rFonts w:ascii="宋体" w:hAnsi="宋体" w:cs="宋体"/>
          <w:szCs w:val="21"/>
        </w:rPr>
      </w:pPr>
      <w:r>
        <w:rPr>
          <w:rFonts w:hint="eastAsia" w:ascii="宋体" w:hAnsi="宋体" w:cs="宋体"/>
          <w:szCs w:val="21"/>
        </w:rPr>
        <w:t>项目名称：机器人产业园园区监控完善工程</w:t>
      </w:r>
    </w:p>
    <w:bookmarkEnd w:id="9"/>
    <w:p>
      <w:pPr>
        <w:spacing w:line="360" w:lineRule="auto"/>
        <w:ind w:firstLine="420" w:firstLineChars="200"/>
      </w:pPr>
      <w:r>
        <w:rPr>
          <w:rFonts w:hint="eastAsia" w:ascii="宋体" w:hAnsi="宋体" w:cs="宋体"/>
          <w:szCs w:val="21"/>
        </w:rPr>
        <w:t>预算金额：</w:t>
      </w:r>
      <w:r>
        <w:rPr>
          <w:rFonts w:hint="eastAsia" w:ascii="宋体" w:hAnsi="宋体" w:cs="宋体"/>
          <w:b/>
          <w:bCs/>
          <w:szCs w:val="21"/>
        </w:rPr>
        <w:t>¥1,303,678.89</w:t>
      </w:r>
      <w:r>
        <w:rPr>
          <w:rFonts w:hint="eastAsia"/>
        </w:rPr>
        <w:t>元（人民币壹佰叁拾万零叁仟陆佰柒拾捌元捌角玖分）</w:t>
      </w:r>
    </w:p>
    <w:p>
      <w:pPr>
        <w:spacing w:line="360" w:lineRule="auto"/>
        <w:ind w:firstLine="420" w:firstLineChars="200"/>
        <w:rPr>
          <w:rFonts w:ascii="宋体" w:hAnsi="宋体" w:cs="宋体"/>
          <w:szCs w:val="21"/>
        </w:rPr>
      </w:pPr>
      <w:r>
        <w:rPr>
          <w:rFonts w:hint="eastAsia" w:ascii="宋体" w:hAnsi="宋体" w:cs="宋体"/>
          <w:szCs w:val="21"/>
        </w:rPr>
        <w:t>采购需求：</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标的内容：</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254"/>
        <w:gridCol w:w="198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79" w:type="pct"/>
            <w:vAlign w:val="center"/>
          </w:tcPr>
          <w:p>
            <w:pPr>
              <w:spacing w:line="360" w:lineRule="auto"/>
              <w:jc w:val="center"/>
              <w:rPr>
                <w:rFonts w:hAnsi="宋体"/>
                <w:szCs w:val="21"/>
              </w:rPr>
            </w:pPr>
            <w:r>
              <w:rPr>
                <w:rFonts w:hint="eastAsia" w:hAnsi="宋体"/>
                <w:szCs w:val="21"/>
              </w:rPr>
              <w:t>序号</w:t>
            </w:r>
          </w:p>
        </w:tc>
        <w:tc>
          <w:tcPr>
            <w:tcW w:w="2496" w:type="pct"/>
            <w:vAlign w:val="center"/>
          </w:tcPr>
          <w:p>
            <w:pPr>
              <w:spacing w:line="360" w:lineRule="auto"/>
              <w:jc w:val="center"/>
              <w:rPr>
                <w:rFonts w:hAnsi="宋体"/>
                <w:szCs w:val="21"/>
              </w:rPr>
            </w:pPr>
            <w:r>
              <w:rPr>
                <w:rFonts w:hint="eastAsia" w:hAnsi="宋体"/>
                <w:b/>
                <w:szCs w:val="21"/>
              </w:rPr>
              <w:t>项目内容</w:t>
            </w:r>
          </w:p>
        </w:tc>
        <w:tc>
          <w:tcPr>
            <w:tcW w:w="1164" w:type="pct"/>
            <w:vAlign w:val="center"/>
          </w:tcPr>
          <w:p>
            <w:pPr>
              <w:spacing w:line="360" w:lineRule="auto"/>
              <w:jc w:val="center"/>
              <w:rPr>
                <w:rFonts w:hAnsi="宋体"/>
                <w:b/>
                <w:szCs w:val="21"/>
              </w:rPr>
            </w:pPr>
            <w:r>
              <w:rPr>
                <w:rFonts w:hint="eastAsia" w:hAnsi="宋体"/>
                <w:b/>
                <w:szCs w:val="21"/>
              </w:rPr>
              <w:t>完工期</w:t>
            </w:r>
          </w:p>
        </w:tc>
        <w:tc>
          <w:tcPr>
            <w:tcW w:w="861" w:type="pct"/>
            <w:vAlign w:val="center"/>
          </w:tcPr>
          <w:p>
            <w:pPr>
              <w:spacing w:line="360" w:lineRule="auto"/>
              <w:jc w:val="center"/>
              <w:rPr>
                <w:rFonts w:hAnsi="宋体"/>
                <w:b/>
                <w:szCs w:val="21"/>
              </w:rPr>
            </w:pPr>
            <w:r>
              <w:rPr>
                <w:rFonts w:hint="eastAsia" w:hAnsi="宋体"/>
                <w:b/>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479" w:type="pct"/>
            <w:vAlign w:val="center"/>
          </w:tcPr>
          <w:p>
            <w:pPr>
              <w:spacing w:line="360" w:lineRule="auto"/>
              <w:jc w:val="center"/>
              <w:rPr>
                <w:rFonts w:hAnsi="宋体"/>
                <w:szCs w:val="21"/>
              </w:rPr>
            </w:pPr>
            <w:r>
              <w:rPr>
                <w:rFonts w:hint="eastAsia" w:hAnsi="宋体"/>
                <w:szCs w:val="21"/>
              </w:rPr>
              <w:t>1</w:t>
            </w:r>
          </w:p>
        </w:tc>
        <w:tc>
          <w:tcPr>
            <w:tcW w:w="2496" w:type="pct"/>
            <w:vAlign w:val="center"/>
          </w:tcPr>
          <w:p>
            <w:pPr>
              <w:spacing w:line="360" w:lineRule="auto"/>
              <w:jc w:val="center"/>
              <w:rPr>
                <w:rFonts w:hAnsi="宋体"/>
                <w:szCs w:val="21"/>
              </w:rPr>
            </w:pPr>
            <w:r>
              <w:rPr>
                <w:rFonts w:hint="eastAsia" w:hAnsi="宋体"/>
                <w:szCs w:val="21"/>
              </w:rPr>
              <w:t>机器人产业园园区监控完善工程</w:t>
            </w:r>
          </w:p>
        </w:tc>
        <w:tc>
          <w:tcPr>
            <w:tcW w:w="1164" w:type="pct"/>
            <w:vAlign w:val="center"/>
          </w:tcPr>
          <w:p>
            <w:pPr>
              <w:spacing w:line="360" w:lineRule="auto"/>
              <w:jc w:val="center"/>
              <w:rPr>
                <w:rFonts w:hAnsi="宋体"/>
                <w:szCs w:val="21"/>
              </w:rPr>
            </w:pPr>
            <w:r>
              <w:rPr>
                <w:rFonts w:hint="eastAsia" w:ascii="宋体" w:hAnsi="宋体" w:cs="宋体"/>
                <w:szCs w:val="21"/>
              </w:rPr>
              <w:t>自签订合同之日起60个日历日内完成</w:t>
            </w:r>
          </w:p>
        </w:tc>
        <w:tc>
          <w:tcPr>
            <w:tcW w:w="861" w:type="pct"/>
            <w:vAlign w:val="center"/>
          </w:tcPr>
          <w:p>
            <w:pPr>
              <w:spacing w:line="360" w:lineRule="auto"/>
              <w:jc w:val="center"/>
              <w:rPr>
                <w:rFonts w:hAnsi="宋体"/>
                <w:szCs w:val="21"/>
              </w:rPr>
            </w:pPr>
            <w:r>
              <w:rPr>
                <w:rFonts w:hint="eastAsia" w:hAnsi="宋体"/>
                <w:szCs w:val="21"/>
              </w:rPr>
              <w:t>招标人指定的地点</w:t>
            </w:r>
          </w:p>
        </w:tc>
      </w:tr>
    </w:tbl>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简要技术要求或招标项目的性质：详细内容请参阅招标文件第三篇《用户需求书》</w:t>
      </w:r>
    </w:p>
    <w:p>
      <w:pPr>
        <w:spacing w:line="360" w:lineRule="auto"/>
        <w:ind w:firstLine="420" w:firstLineChars="200"/>
        <w:rPr>
          <w:rFonts w:ascii="宋体" w:hAnsi="宋体"/>
          <w:szCs w:val="21"/>
        </w:rPr>
      </w:pPr>
      <w:r>
        <w:rPr>
          <w:rFonts w:hint="eastAsia" w:ascii="宋体" w:hAnsi="宋体"/>
          <w:szCs w:val="21"/>
        </w:rPr>
        <w:t>3、合同履行期限：自签订合同之日起60个日历日内完成</w:t>
      </w:r>
    </w:p>
    <w:p>
      <w:pPr>
        <w:spacing w:line="360" w:lineRule="auto"/>
        <w:ind w:firstLine="420" w:firstLineChars="200"/>
        <w:rPr>
          <w:rFonts w:ascii="宋体" w:hAnsi="宋体"/>
          <w:szCs w:val="21"/>
        </w:rPr>
      </w:pPr>
      <w:r>
        <w:rPr>
          <w:rFonts w:hint="eastAsia" w:ascii="宋体" w:hAnsi="宋体"/>
          <w:szCs w:val="21"/>
        </w:rPr>
        <w:t>4、质保期：竣工验收通过之日起2年</w:t>
      </w:r>
    </w:p>
    <w:p>
      <w:pPr>
        <w:spacing w:line="360" w:lineRule="auto"/>
        <w:ind w:firstLine="420" w:firstLineChars="200"/>
        <w:rPr>
          <w:rFonts w:ascii="宋体" w:hAnsi="宋体"/>
          <w:szCs w:val="21"/>
        </w:rPr>
      </w:pPr>
      <w:r>
        <w:rPr>
          <w:rFonts w:hint="eastAsia" w:ascii="宋体" w:hAnsi="宋体"/>
          <w:szCs w:val="21"/>
        </w:rPr>
        <w:t>5、本项目不接受联合体投标。</w:t>
      </w:r>
    </w:p>
    <w:p>
      <w:pPr>
        <w:pStyle w:val="5"/>
        <w:spacing w:before="0" w:after="0" w:line="360" w:lineRule="auto"/>
        <w:jc w:val="left"/>
        <w:rPr>
          <w:rFonts w:ascii="宋体" w:hAnsi="宋体" w:cs="宋体"/>
          <w:b w:val="0"/>
          <w:sz w:val="21"/>
          <w:szCs w:val="21"/>
        </w:rPr>
      </w:pPr>
      <w:bookmarkStart w:id="10" w:name="_Toc35393622"/>
      <w:bookmarkStart w:id="11" w:name="_Toc28359003"/>
      <w:bookmarkStart w:id="12" w:name="_Toc28359080"/>
      <w:bookmarkStart w:id="13" w:name="_Toc35393791"/>
      <w:bookmarkStart w:id="14" w:name="_Toc25198"/>
      <w:r>
        <w:rPr>
          <w:rFonts w:hint="eastAsia" w:ascii="宋体" w:hAnsi="宋体" w:cs="宋体"/>
          <w:bCs/>
          <w:sz w:val="21"/>
          <w:szCs w:val="21"/>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szCs w:val="21"/>
        </w:rPr>
      </w:pPr>
      <w:bookmarkStart w:id="15" w:name="_Toc16211"/>
      <w:bookmarkStart w:id="16" w:name="_Toc28359081"/>
      <w:bookmarkStart w:id="17" w:name="_Toc28359004"/>
      <w:r>
        <w:rPr>
          <w:rFonts w:hint="eastAsia" w:ascii="宋体" w:hAnsi="宋体"/>
          <w:szCs w:val="21"/>
        </w:rPr>
        <w:t>1.投标供应商应具备的条件，提供下列材料：</w:t>
      </w:r>
      <w:bookmarkEnd w:id="15"/>
    </w:p>
    <w:p>
      <w:pPr>
        <w:widowControl/>
        <w:spacing w:line="360" w:lineRule="auto"/>
        <w:ind w:firstLine="420" w:firstLineChars="200"/>
        <w:rPr>
          <w:rFonts w:ascii="宋体" w:hAnsi="宋体"/>
          <w:szCs w:val="21"/>
        </w:rPr>
      </w:pPr>
      <w:r>
        <w:rPr>
          <w:rFonts w:hint="eastAsia" w:ascii="宋体" w:hAnsi="宋体"/>
          <w:szCs w:val="21"/>
        </w:rPr>
        <w:t>1）具有独立承担民事责任的能力：在中华人民共和国境内注册的法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szCs w:val="21"/>
        </w:rPr>
      </w:pPr>
      <w:r>
        <w:rPr>
          <w:rFonts w:hint="eastAsia" w:ascii="宋体" w:hAnsi="宋体"/>
          <w:szCs w:val="21"/>
        </w:rPr>
        <w:t>2）有依法缴纳税收和社会保障资金的良好记录：提供投标截止日前6个月内任意1个月依法缴纳税收和社会保障资金的相关材料。如依法免税或不需要缴纳社会保障资金的，提供相应证明材料。（或提供相关承诺函）</w:t>
      </w:r>
    </w:p>
    <w:p>
      <w:pPr>
        <w:widowControl/>
        <w:spacing w:line="360" w:lineRule="auto"/>
        <w:ind w:firstLine="420" w:firstLineChars="200"/>
        <w:rPr>
          <w:rFonts w:ascii="宋体" w:hAnsi="宋体"/>
          <w:szCs w:val="21"/>
        </w:rPr>
      </w:pPr>
      <w:r>
        <w:rPr>
          <w:rFonts w:hint="eastAsia" w:ascii="宋体" w:hAnsi="宋体"/>
          <w:szCs w:val="21"/>
        </w:rPr>
        <w:t>3）具有良好的商业信誉和健全的财务会计制度：供应商必须具有良好的商业信誉和健全的财务会计制度（提供2021年度或2022年度财务状况报告或基本开户行出具的资信证明）。（或提供相关承诺函）</w:t>
      </w:r>
    </w:p>
    <w:p>
      <w:pPr>
        <w:widowControl/>
        <w:spacing w:line="360" w:lineRule="auto"/>
        <w:ind w:firstLine="420" w:firstLineChars="200"/>
        <w:rPr>
          <w:rFonts w:ascii="宋体" w:hAnsi="宋体"/>
          <w:szCs w:val="21"/>
        </w:rPr>
      </w:pPr>
      <w:r>
        <w:rPr>
          <w:rFonts w:hint="eastAsia" w:ascii="宋体" w:hAnsi="宋体"/>
          <w:szCs w:val="21"/>
        </w:rPr>
        <w:t>4）履行合同所必须的设备和专业技术能力：填报设备及专业技术能力情况，格式自拟。（或提供相关承诺函）</w:t>
      </w:r>
    </w:p>
    <w:p>
      <w:pPr>
        <w:widowControl/>
        <w:spacing w:line="360" w:lineRule="auto"/>
        <w:ind w:firstLine="420" w:firstLineChars="200"/>
        <w:rPr>
          <w:rFonts w:ascii="宋体" w:hAnsi="宋体"/>
          <w:szCs w:val="21"/>
        </w:rPr>
      </w:pPr>
      <w:r>
        <w:rPr>
          <w:rFonts w:hint="eastAsia" w:ascii="宋体" w:hAnsi="宋体"/>
          <w:szCs w:val="21"/>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spacing w:line="360" w:lineRule="auto"/>
        <w:ind w:firstLine="420" w:firstLineChars="200"/>
        <w:rPr>
          <w:rFonts w:ascii="宋体" w:hAnsi="宋体"/>
          <w:szCs w:val="21"/>
        </w:rPr>
      </w:pPr>
      <w:r>
        <w:rPr>
          <w:rFonts w:hint="eastAsia" w:ascii="宋体" w:hAnsi="宋体"/>
          <w:szCs w:val="21"/>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szCs w:val="21"/>
        </w:rPr>
      </w:pPr>
      <w:r>
        <w:rPr>
          <w:rFonts w:hint="eastAsia" w:ascii="宋体" w:hAnsi="宋体"/>
          <w:szCs w:val="21"/>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ascii="宋体" w:hAnsi="宋体"/>
          <w:szCs w:val="21"/>
        </w:rPr>
      </w:pPr>
      <w:bookmarkStart w:id="18" w:name="_Toc26119"/>
      <w:r>
        <w:rPr>
          <w:rFonts w:hint="eastAsia" w:ascii="宋体" w:hAnsi="宋体"/>
          <w:szCs w:val="21"/>
        </w:rPr>
        <w:t>2.本项目的特定资格要求：</w:t>
      </w:r>
      <w:bookmarkEnd w:id="18"/>
    </w:p>
    <w:p>
      <w:pPr>
        <w:spacing w:line="360" w:lineRule="auto"/>
        <w:ind w:firstLine="420" w:firstLineChars="200"/>
        <w:rPr>
          <w:rFonts w:ascii="宋体" w:hAnsi="宋体" w:cs="宋体"/>
          <w:i/>
          <w:iCs/>
          <w:szCs w:val="21"/>
          <w:u w:val="single"/>
        </w:rPr>
      </w:pPr>
      <w:r>
        <w:rPr>
          <w:rFonts w:hint="eastAsia" w:ascii="宋体" w:hAnsi="宋体"/>
          <w:szCs w:val="21"/>
        </w:rPr>
        <w:t>投标人（含其上级或总公司）具有公安部门颁发的《安全技术防范系统设计、施工、维修资格证》叁级或以上资质（非广东省企业须提供所在地省（自治区、直辖市）公安厅（局）发放的有效的安全技术防范系统设计、施工、维修资格证书，或者是安防行业协会颁发的有效的安防工程企业设计施工维护能力证书及公安部门颁发的同等级备案证明）。</w:t>
      </w:r>
    </w:p>
    <w:p>
      <w:pPr>
        <w:pStyle w:val="5"/>
        <w:spacing w:before="0" w:after="0" w:line="360" w:lineRule="auto"/>
        <w:jc w:val="left"/>
        <w:rPr>
          <w:rFonts w:ascii="宋体" w:hAnsi="宋体" w:cs="宋体"/>
          <w:bCs/>
          <w:sz w:val="21"/>
          <w:szCs w:val="21"/>
        </w:rPr>
      </w:pPr>
      <w:bookmarkStart w:id="19" w:name="_Toc35393623"/>
      <w:bookmarkStart w:id="20" w:name="_Toc35393792"/>
      <w:bookmarkStart w:id="21" w:name="_Toc173"/>
      <w:r>
        <w:rPr>
          <w:rFonts w:hint="eastAsia" w:ascii="宋体" w:hAnsi="宋体" w:cs="宋体"/>
          <w:bCs/>
          <w:sz w:val="21"/>
          <w:szCs w:val="21"/>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szCs w:val="21"/>
        </w:rPr>
      </w:pPr>
      <w:r>
        <w:rPr>
          <w:rFonts w:hint="eastAsia" w:ascii="宋体" w:hAnsi="宋体" w:cs="宋体"/>
          <w:szCs w:val="21"/>
        </w:rPr>
        <w:t>1、项目公示时间：2023年9月13日起至2023年9月20日</w:t>
      </w:r>
    </w:p>
    <w:p>
      <w:pPr>
        <w:pStyle w:val="20"/>
        <w:tabs>
          <w:tab w:val="left" w:pos="804"/>
        </w:tabs>
        <w:autoSpaceDE w:val="0"/>
        <w:autoSpaceDN w:val="0"/>
        <w:spacing w:line="360" w:lineRule="auto"/>
        <w:rPr>
          <w:rFonts w:ascii="宋体" w:hAnsi="宋体" w:cs="宋体"/>
          <w:szCs w:val="21"/>
        </w:rPr>
      </w:pPr>
      <w:r>
        <w:rPr>
          <w:rFonts w:hint="eastAsia" w:ascii="宋体" w:hAnsi="宋体" w:cs="宋体"/>
          <w:szCs w:val="21"/>
        </w:rPr>
        <w:t>2、获取招标文件时间：2023年9月13日起至2023年9月20日（节假日除外），上午9</w:t>
      </w:r>
      <w:r>
        <w:rPr>
          <w:rFonts w:hint="eastAsia" w:ascii="宋体" w:hAnsi="宋体" w:cs="宋体"/>
          <w:szCs w:val="21"/>
          <w:lang w:val="en-US" w:eastAsia="zh-CN"/>
        </w:rPr>
        <w:t>:</w:t>
      </w:r>
      <w:r>
        <w:rPr>
          <w:rFonts w:hint="eastAsia" w:ascii="宋体" w:hAnsi="宋体" w:cs="宋体"/>
          <w:szCs w:val="21"/>
        </w:rPr>
        <w:t>00～12</w:t>
      </w:r>
      <w:r>
        <w:rPr>
          <w:rFonts w:hint="eastAsia" w:ascii="宋体" w:hAnsi="宋体" w:cs="宋体"/>
          <w:szCs w:val="21"/>
          <w:lang w:val="en-US" w:eastAsia="zh-CN"/>
        </w:rPr>
        <w:t>:</w:t>
      </w:r>
      <w:r>
        <w:rPr>
          <w:rFonts w:hint="eastAsia" w:ascii="宋体" w:hAnsi="宋体" w:cs="宋体"/>
          <w:szCs w:val="21"/>
        </w:rPr>
        <w:t>00，下午14</w:t>
      </w:r>
      <w:r>
        <w:rPr>
          <w:rFonts w:hint="eastAsia" w:ascii="宋体" w:hAnsi="宋体" w:cs="宋体"/>
          <w:szCs w:val="21"/>
          <w:lang w:val="en-US" w:eastAsia="zh-CN"/>
        </w:rPr>
        <w:t>:</w:t>
      </w:r>
      <w:r>
        <w:rPr>
          <w:rFonts w:hint="eastAsia" w:ascii="宋体" w:hAnsi="宋体" w:cs="宋体"/>
          <w:szCs w:val="21"/>
        </w:rPr>
        <w:t>30～17</w:t>
      </w:r>
      <w:r>
        <w:rPr>
          <w:rFonts w:hint="eastAsia" w:ascii="宋体" w:hAnsi="宋体" w:cs="宋体"/>
          <w:szCs w:val="21"/>
          <w:lang w:val="en-US" w:eastAsia="zh-CN"/>
        </w:rPr>
        <w:t>:</w:t>
      </w:r>
      <w:r>
        <w:rPr>
          <w:rFonts w:hint="eastAsia" w:ascii="宋体" w:hAnsi="宋体" w:cs="宋体"/>
          <w:szCs w:val="21"/>
        </w:rPr>
        <w:t xml:space="preserve">30（北京时间）； </w:t>
      </w:r>
    </w:p>
    <w:p>
      <w:pPr>
        <w:pStyle w:val="20"/>
        <w:tabs>
          <w:tab w:val="left" w:pos="804"/>
        </w:tabs>
        <w:autoSpaceDE w:val="0"/>
        <w:autoSpaceDN w:val="0"/>
        <w:spacing w:line="360" w:lineRule="auto"/>
        <w:rPr>
          <w:rFonts w:ascii="宋体" w:hAnsi="宋体" w:cs="宋体"/>
          <w:szCs w:val="21"/>
        </w:rPr>
      </w:pPr>
      <w:r>
        <w:rPr>
          <w:rFonts w:hint="eastAsia" w:ascii="宋体" w:hAnsi="宋体" w:cs="宋体"/>
          <w:szCs w:val="21"/>
        </w:rPr>
        <w:t>注：现场支持现金支付、微信支付、支付宝支付等支付方式，现场填写“获取招标文件登记表”并将相应表格交予我司简小姐。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szCs w:val="21"/>
        </w:rPr>
      </w:pPr>
      <w:r>
        <w:rPr>
          <w:rFonts w:hint="eastAsia" w:ascii="宋体" w:hAnsi="宋体" w:cs="宋体"/>
          <w:szCs w:val="21"/>
        </w:rPr>
        <w:t>3、获取招标文件地点：东莞市南城街道鸿福西路81号国际商会大厦13A层01室；</w:t>
      </w:r>
    </w:p>
    <w:p>
      <w:pPr>
        <w:pStyle w:val="20"/>
        <w:tabs>
          <w:tab w:val="left" w:pos="804"/>
        </w:tabs>
        <w:autoSpaceDE w:val="0"/>
        <w:autoSpaceDN w:val="0"/>
        <w:spacing w:line="360" w:lineRule="auto"/>
        <w:rPr>
          <w:rFonts w:ascii="宋体" w:hAnsi="宋体" w:cs="宋体"/>
          <w:szCs w:val="21"/>
        </w:rPr>
      </w:pPr>
      <w:r>
        <w:rPr>
          <w:rFonts w:hint="eastAsia" w:ascii="宋体" w:hAnsi="宋体" w:cs="宋体"/>
          <w:szCs w:val="21"/>
        </w:rPr>
        <w:t>联系人：简海欣</w:t>
      </w:r>
    </w:p>
    <w:p>
      <w:pPr>
        <w:pStyle w:val="20"/>
        <w:tabs>
          <w:tab w:val="left" w:pos="804"/>
        </w:tabs>
        <w:autoSpaceDE w:val="0"/>
        <w:autoSpaceDN w:val="0"/>
        <w:spacing w:line="360" w:lineRule="auto"/>
        <w:rPr>
          <w:rFonts w:ascii="宋体" w:hAnsi="宋体" w:cs="宋体"/>
          <w:szCs w:val="21"/>
        </w:rPr>
      </w:pPr>
      <w:r>
        <w:rPr>
          <w:rFonts w:hint="eastAsia" w:ascii="宋体" w:hAnsi="宋体" w:cs="宋体"/>
          <w:szCs w:val="21"/>
        </w:rPr>
        <w:t>联系电话：0769-22980090</w:t>
      </w:r>
    </w:p>
    <w:p>
      <w:pPr>
        <w:pStyle w:val="20"/>
        <w:tabs>
          <w:tab w:val="left" w:pos="804"/>
        </w:tabs>
        <w:autoSpaceDE w:val="0"/>
        <w:autoSpaceDN w:val="0"/>
        <w:spacing w:line="360" w:lineRule="auto"/>
        <w:ind w:firstLine="0" w:firstLineChars="0"/>
        <w:rPr>
          <w:rFonts w:ascii="宋体" w:hAnsi="宋体" w:cs="宋体"/>
          <w:szCs w:val="21"/>
        </w:rPr>
      </w:pPr>
      <w:r>
        <w:rPr>
          <w:rFonts w:hint="eastAsia" w:ascii="宋体" w:hAnsi="宋体" w:cs="宋体"/>
          <w:szCs w:val="21"/>
        </w:rPr>
        <w:t xml:space="preserve">    4、获取方式：现场领购。投标人在领购招标文件时须提供如下证明材料：《营业执照》复印件（加盖公章）或《事业单位法人证书》复印件（加盖公章）或其他主体证书复印件（加盖公章）（未按上述方式获取招标文件的供应商，其投标资格将被视为无效）。</w:t>
      </w:r>
    </w:p>
    <w:p>
      <w:pPr>
        <w:spacing w:line="360" w:lineRule="auto"/>
        <w:ind w:firstLine="540"/>
        <w:rPr>
          <w:rFonts w:ascii="宋体" w:hAnsi="宋体" w:cs="宋体"/>
          <w:szCs w:val="21"/>
        </w:rPr>
      </w:pPr>
      <w:r>
        <w:rPr>
          <w:rFonts w:hint="eastAsia" w:ascii="宋体" w:hAnsi="宋体" w:cs="宋体"/>
          <w:szCs w:val="21"/>
        </w:rPr>
        <w:t>售价：300.00元</w:t>
      </w:r>
    </w:p>
    <w:p>
      <w:pPr>
        <w:pStyle w:val="5"/>
        <w:spacing w:before="0" w:after="0" w:line="360" w:lineRule="auto"/>
        <w:jc w:val="left"/>
        <w:rPr>
          <w:rFonts w:ascii="宋体" w:hAnsi="宋体" w:cs="宋体"/>
          <w:bCs/>
          <w:sz w:val="21"/>
          <w:szCs w:val="21"/>
        </w:rPr>
      </w:pPr>
      <w:bookmarkStart w:id="22" w:name="_Toc28359005"/>
      <w:bookmarkStart w:id="23" w:name="_Toc28359082"/>
      <w:bookmarkStart w:id="24" w:name="_Toc35393624"/>
      <w:bookmarkStart w:id="25" w:name="_Toc28585"/>
      <w:bookmarkStart w:id="26" w:name="_Toc35393793"/>
      <w:r>
        <w:rPr>
          <w:rFonts w:hint="eastAsia" w:ascii="宋体" w:hAnsi="宋体" w:cs="宋体"/>
          <w:bCs/>
          <w:sz w:val="21"/>
          <w:szCs w:val="21"/>
        </w:rPr>
        <w:t>四、递交投标文件</w:t>
      </w:r>
      <w:bookmarkEnd w:id="22"/>
      <w:bookmarkEnd w:id="23"/>
      <w:r>
        <w:rPr>
          <w:rFonts w:hint="eastAsia" w:ascii="宋体" w:hAnsi="宋体" w:cs="宋体"/>
          <w:bCs/>
          <w:sz w:val="21"/>
          <w:szCs w:val="21"/>
        </w:rPr>
        <w:t>时间、开标时间和地点</w:t>
      </w:r>
      <w:bookmarkEnd w:id="24"/>
      <w:bookmarkEnd w:id="25"/>
      <w:bookmarkEnd w:id="26"/>
    </w:p>
    <w:p>
      <w:pPr>
        <w:spacing w:line="360" w:lineRule="auto"/>
        <w:ind w:firstLine="420" w:firstLineChars="200"/>
        <w:rPr>
          <w:rFonts w:hint="eastAsia" w:ascii="宋体" w:hAnsi="宋体" w:cs="宋体"/>
          <w:szCs w:val="21"/>
          <w:lang w:eastAsia="zh-CN"/>
        </w:rPr>
      </w:pPr>
      <w:r>
        <w:rPr>
          <w:rFonts w:hint="eastAsia" w:ascii="宋体" w:hAnsi="宋体" w:cs="宋体"/>
          <w:szCs w:val="21"/>
        </w:rPr>
        <w:t>1、递交投标文件时间：20</w:t>
      </w:r>
      <w:r>
        <w:rPr>
          <w:rFonts w:hint="eastAsia" w:ascii="宋体" w:hAnsi="宋体" w:cs="宋体"/>
          <w:szCs w:val="21"/>
          <w:lang w:val="en-US" w:eastAsia="zh-CN"/>
        </w:rPr>
        <w:t>23</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上</w:t>
      </w:r>
      <w:r>
        <w:rPr>
          <w:rFonts w:hint="eastAsia" w:ascii="宋体" w:hAnsi="宋体" w:cs="宋体"/>
          <w:szCs w:val="21"/>
        </w:rPr>
        <w:t>午</w:t>
      </w:r>
      <w:r>
        <w:rPr>
          <w:rFonts w:hint="eastAsia" w:ascii="宋体" w:hAnsi="宋体" w:cs="宋体"/>
          <w:szCs w:val="21"/>
          <w:lang w:val="en-US" w:eastAsia="zh-CN"/>
        </w:rPr>
        <w:t>10:</w:t>
      </w:r>
      <w:r>
        <w:rPr>
          <w:rFonts w:hint="eastAsia" w:ascii="宋体" w:hAnsi="宋体" w:cs="宋体"/>
          <w:szCs w:val="21"/>
        </w:rPr>
        <w:t>00～</w:t>
      </w:r>
      <w:r>
        <w:rPr>
          <w:rFonts w:hint="eastAsia" w:ascii="宋体" w:hAnsi="宋体" w:cs="宋体"/>
          <w:szCs w:val="21"/>
          <w:lang w:val="en-US" w:eastAsia="zh-CN"/>
        </w:rPr>
        <w:t>10:</w:t>
      </w:r>
      <w:r>
        <w:rPr>
          <w:rFonts w:hint="eastAsia" w:ascii="宋体" w:hAnsi="宋体" w:cs="宋体"/>
          <w:szCs w:val="21"/>
        </w:rPr>
        <w:t>30</w:t>
      </w:r>
      <w:r>
        <w:rPr>
          <w:rFonts w:hint="eastAsia" w:ascii="宋体" w:hAnsi="宋体" w:cs="宋体"/>
          <w:szCs w:val="21"/>
          <w:lang w:eastAsia="zh-CN"/>
        </w:rPr>
        <w:t>（</w:t>
      </w:r>
      <w:r>
        <w:rPr>
          <w:rFonts w:hint="eastAsia" w:ascii="宋体" w:hAnsi="宋体" w:cs="宋体"/>
          <w:szCs w:val="21"/>
          <w:lang w:val="en-US" w:eastAsia="zh-CN"/>
        </w:rPr>
        <w:t>北京时间</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2、投标截止及开标时间：20</w:t>
      </w:r>
      <w:r>
        <w:rPr>
          <w:rFonts w:hint="eastAsia" w:ascii="宋体" w:hAnsi="宋体" w:cs="宋体"/>
          <w:szCs w:val="21"/>
          <w:lang w:val="en-US" w:eastAsia="zh-CN"/>
        </w:rPr>
        <w:t>23</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上</w:t>
      </w:r>
      <w:r>
        <w:rPr>
          <w:rFonts w:hint="eastAsia" w:ascii="宋体" w:hAnsi="宋体" w:cs="宋体"/>
          <w:szCs w:val="21"/>
        </w:rPr>
        <w:t>午</w:t>
      </w:r>
      <w:r>
        <w:rPr>
          <w:rFonts w:hint="eastAsia" w:ascii="宋体" w:hAnsi="宋体" w:cs="宋体"/>
          <w:szCs w:val="21"/>
          <w:lang w:val="en-US" w:eastAsia="zh-CN"/>
        </w:rPr>
        <w:t>10时</w:t>
      </w:r>
      <w:r>
        <w:rPr>
          <w:rFonts w:hint="eastAsia" w:ascii="宋体" w:hAnsi="宋体" w:cs="宋体"/>
          <w:szCs w:val="21"/>
        </w:rPr>
        <w:t>30分</w:t>
      </w:r>
      <w:r>
        <w:rPr>
          <w:rFonts w:hint="eastAsia" w:ascii="宋体" w:hAnsi="宋体" w:cs="宋体"/>
          <w:szCs w:val="21"/>
          <w:lang w:eastAsia="zh-CN"/>
        </w:rPr>
        <w:t>（</w:t>
      </w:r>
      <w:r>
        <w:rPr>
          <w:rFonts w:hint="eastAsia" w:ascii="宋体" w:hAnsi="宋体" w:cs="宋体"/>
          <w:szCs w:val="21"/>
          <w:lang w:val="en-US" w:eastAsia="zh-CN"/>
        </w:rPr>
        <w:t>北京时间</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3、地点：东莞市南城街道鸿福西路81号国际商会大厦13A层01室</w:t>
      </w:r>
    </w:p>
    <w:p>
      <w:pPr>
        <w:pStyle w:val="5"/>
        <w:spacing w:before="0" w:after="0" w:line="360" w:lineRule="auto"/>
        <w:jc w:val="left"/>
        <w:rPr>
          <w:rFonts w:ascii="宋体" w:hAnsi="宋体" w:cs="宋体"/>
          <w:bCs/>
          <w:sz w:val="21"/>
          <w:szCs w:val="21"/>
        </w:rPr>
      </w:pPr>
      <w:bookmarkStart w:id="27" w:name="_Toc28359007"/>
      <w:bookmarkStart w:id="28" w:name="_Toc35393794"/>
      <w:bookmarkStart w:id="29" w:name="_Toc28359084"/>
      <w:bookmarkStart w:id="30" w:name="_Toc35393625"/>
      <w:bookmarkStart w:id="31" w:name="_Toc25695"/>
      <w:r>
        <w:rPr>
          <w:rFonts w:hint="eastAsia" w:ascii="宋体" w:hAnsi="宋体" w:cs="宋体"/>
          <w:bCs/>
          <w:sz w:val="21"/>
          <w:szCs w:val="21"/>
        </w:rPr>
        <w:t>五、公告期限</w:t>
      </w:r>
      <w:bookmarkEnd w:id="27"/>
      <w:bookmarkEnd w:id="28"/>
      <w:bookmarkEnd w:id="29"/>
      <w:bookmarkEnd w:id="30"/>
      <w:bookmarkEnd w:id="31"/>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5"/>
        <w:spacing w:before="0" w:after="0" w:line="360" w:lineRule="auto"/>
        <w:jc w:val="left"/>
        <w:rPr>
          <w:rFonts w:ascii="宋体" w:hAnsi="宋体" w:cs="宋体"/>
          <w:bCs/>
          <w:sz w:val="21"/>
          <w:szCs w:val="21"/>
        </w:rPr>
      </w:pPr>
      <w:bookmarkStart w:id="32" w:name="_Toc35393795"/>
      <w:bookmarkStart w:id="33" w:name="_Toc35393626"/>
      <w:bookmarkStart w:id="34" w:name="_Toc1519"/>
      <w:r>
        <w:rPr>
          <w:rFonts w:hint="eastAsia" w:ascii="宋体" w:hAnsi="宋体" w:cs="宋体"/>
          <w:bCs/>
          <w:sz w:val="21"/>
          <w:szCs w:val="21"/>
        </w:rPr>
        <w:t>六、其他补充事宜</w:t>
      </w:r>
      <w:bookmarkEnd w:id="32"/>
      <w:bookmarkEnd w:id="33"/>
      <w:bookmarkEnd w:id="34"/>
    </w:p>
    <w:p>
      <w:pPr>
        <w:widowControl/>
        <w:spacing w:line="360" w:lineRule="auto"/>
        <w:ind w:firstLine="420" w:firstLineChars="200"/>
        <w:rPr>
          <w:rFonts w:ascii="宋体" w:hAnsi="宋体"/>
          <w:szCs w:val="21"/>
        </w:rPr>
      </w:pPr>
      <w:bookmarkStart w:id="35" w:name="_Toc35393796"/>
      <w:bookmarkStart w:id="36" w:name="_Toc35393627"/>
      <w:bookmarkStart w:id="37" w:name="_Toc28359008"/>
      <w:bookmarkStart w:id="38" w:name="_Toc28359085"/>
      <w:r>
        <w:rPr>
          <w:rFonts w:hint="eastAsia" w:ascii="宋体" w:hAnsi="宋体"/>
          <w:szCs w:val="21"/>
        </w:rPr>
        <w:t>1、发布公告媒介</w:t>
      </w:r>
    </w:p>
    <w:p>
      <w:pPr>
        <w:widowControl/>
        <w:spacing w:line="360" w:lineRule="auto"/>
        <w:ind w:firstLine="420" w:firstLineChars="200"/>
        <w:rPr>
          <w:rFonts w:ascii="宋体" w:hAnsi="宋体"/>
          <w:szCs w:val="21"/>
        </w:rPr>
      </w:pPr>
      <w:r>
        <w:rPr>
          <w:rFonts w:hint="eastAsia" w:ascii="宋体" w:hAnsi="宋体"/>
          <w:szCs w:val="21"/>
        </w:rPr>
        <w:t>中国采购与招标网（http://www.chinabidding.com.cn/）、国顺招标网（http://www.guoshunzb.com/）以及东莞市松山湖控股有限公司网站（http://www.sslkg.com/）。</w:t>
      </w:r>
    </w:p>
    <w:p>
      <w:pPr>
        <w:widowControl/>
        <w:spacing w:line="360" w:lineRule="auto"/>
        <w:ind w:firstLine="420" w:firstLineChars="200"/>
        <w:rPr>
          <w:rFonts w:ascii="宋体" w:hAnsi="宋体"/>
          <w:szCs w:val="21"/>
        </w:rPr>
      </w:pPr>
      <w:r>
        <w:rPr>
          <w:rFonts w:hint="eastAsia" w:ascii="宋体" w:hAnsi="宋体"/>
          <w:szCs w:val="21"/>
        </w:rPr>
        <w:t>2、拟参加本项目的潜在投标人须在规定时间内按要求获取招标文件后方可参与本项目的投标。获取招标文件后而不参加投标的潜在投标人，请在开标日期三日前以书面形式通知招标代理机构。</w:t>
      </w:r>
    </w:p>
    <w:p>
      <w:pPr>
        <w:pStyle w:val="5"/>
        <w:spacing w:before="0" w:after="0" w:line="360" w:lineRule="auto"/>
        <w:jc w:val="left"/>
        <w:rPr>
          <w:rFonts w:ascii="宋体" w:hAnsi="宋体" w:cs="宋体"/>
          <w:bCs/>
          <w:sz w:val="21"/>
          <w:szCs w:val="21"/>
        </w:rPr>
      </w:pPr>
      <w:bookmarkStart w:id="39" w:name="_Toc5139"/>
      <w:r>
        <w:rPr>
          <w:rFonts w:hint="eastAsia" w:ascii="宋体" w:hAnsi="宋体" w:cs="宋体"/>
          <w:bCs/>
          <w:sz w:val="21"/>
          <w:szCs w:val="21"/>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szCs w:val="21"/>
        </w:rPr>
      </w:pPr>
      <w:bookmarkStart w:id="40" w:name="_Toc31577"/>
      <w:r>
        <w:rPr>
          <w:rFonts w:hint="eastAsia" w:ascii="宋体" w:hAnsi="宋体" w:cs="宋体"/>
          <w:b/>
          <w:bCs/>
          <w:szCs w:val="21"/>
        </w:rPr>
        <w:t>1.招标人信息</w:t>
      </w:r>
      <w:bookmarkEnd w:id="40"/>
    </w:p>
    <w:p>
      <w:pPr>
        <w:spacing w:line="360" w:lineRule="auto"/>
        <w:ind w:left="263" w:hanging="262" w:hangingChars="125"/>
        <w:rPr>
          <w:rFonts w:ascii="宋体" w:hAnsi="宋体" w:cs="宋体"/>
          <w:szCs w:val="21"/>
        </w:rPr>
      </w:pPr>
      <w:r>
        <w:rPr>
          <w:rFonts w:hint="eastAsia" w:ascii="宋体" w:hAnsi="宋体" w:cs="宋体"/>
          <w:szCs w:val="21"/>
        </w:rPr>
        <w:t>名  称：东莞市松山湖房地产有限公司　　　　　　　　　　　　</w:t>
      </w:r>
    </w:p>
    <w:p>
      <w:pPr>
        <w:spacing w:line="360" w:lineRule="auto"/>
        <w:ind w:left="263" w:hanging="262" w:hangingChars="125"/>
        <w:rPr>
          <w:rFonts w:ascii="宋体" w:hAnsi="宋体" w:cs="宋体"/>
          <w:szCs w:val="21"/>
        </w:rPr>
      </w:pPr>
      <w:r>
        <w:rPr>
          <w:rFonts w:hint="eastAsia" w:ascii="宋体" w:hAnsi="宋体" w:cs="宋体"/>
          <w:szCs w:val="21"/>
        </w:rPr>
        <w:t>地  址：东莞市松山湖深城投智能装备产业园1栋2008室</w:t>
      </w:r>
    </w:p>
    <w:p>
      <w:pPr>
        <w:spacing w:line="360" w:lineRule="auto"/>
        <w:ind w:left="263" w:hanging="262" w:hangingChars="125"/>
        <w:rPr>
          <w:rFonts w:ascii="宋体" w:hAnsi="宋体" w:cs="宋体"/>
          <w:szCs w:val="21"/>
        </w:rPr>
      </w:pPr>
      <w:r>
        <w:rPr>
          <w:rFonts w:hint="eastAsia" w:ascii="宋体" w:hAnsi="宋体" w:cs="宋体"/>
          <w:szCs w:val="21"/>
        </w:rPr>
        <w:t xml:space="preserve">联系人：张先生　　　　　 </w:t>
      </w:r>
      <w:bookmarkStart w:id="41" w:name="_Toc28359086"/>
      <w:bookmarkStart w:id="42" w:name="_Toc28359009"/>
    </w:p>
    <w:p>
      <w:pPr>
        <w:spacing w:line="360" w:lineRule="auto"/>
        <w:ind w:left="263" w:hanging="262" w:hangingChars="125"/>
        <w:outlineLvl w:val="2"/>
        <w:rPr>
          <w:rFonts w:ascii="宋体" w:hAnsi="宋体" w:cs="宋体"/>
          <w:b/>
          <w:bCs/>
          <w:szCs w:val="21"/>
        </w:rPr>
      </w:pPr>
      <w:bookmarkStart w:id="43" w:name="_Toc4580"/>
      <w:r>
        <w:rPr>
          <w:rFonts w:hint="eastAsia" w:ascii="宋体" w:hAnsi="宋体" w:cs="宋体"/>
          <w:szCs w:val="21"/>
        </w:rPr>
        <w:t>联系方式：0769-22895882</w:t>
      </w:r>
    </w:p>
    <w:p>
      <w:pPr>
        <w:spacing w:line="360" w:lineRule="auto"/>
        <w:ind w:left="264" w:hanging="264" w:hangingChars="125"/>
        <w:outlineLvl w:val="2"/>
        <w:rPr>
          <w:rFonts w:ascii="宋体" w:hAnsi="宋体" w:cs="宋体"/>
          <w:b/>
          <w:bCs/>
          <w:szCs w:val="21"/>
        </w:rPr>
      </w:pPr>
      <w:r>
        <w:rPr>
          <w:rFonts w:hint="eastAsia" w:ascii="宋体" w:hAnsi="宋体" w:cs="宋体"/>
          <w:b/>
          <w:bCs/>
          <w:szCs w:val="21"/>
        </w:rPr>
        <w:t>2.招标代理机构信息</w:t>
      </w:r>
      <w:bookmarkEnd w:id="41"/>
      <w:bookmarkEnd w:id="42"/>
      <w:bookmarkEnd w:id="43"/>
    </w:p>
    <w:p>
      <w:pPr>
        <w:spacing w:line="360" w:lineRule="auto"/>
        <w:rPr>
          <w:rFonts w:ascii="宋体" w:hAnsi="宋体" w:cs="宋体"/>
          <w:szCs w:val="21"/>
        </w:rPr>
      </w:pPr>
      <w:r>
        <w:rPr>
          <w:rFonts w:hint="eastAsia" w:ascii="宋体" w:hAnsi="宋体" w:cs="宋体"/>
          <w:szCs w:val="21"/>
        </w:rPr>
        <w:t>名    称：国顺招标有限公司　　　　　　　　　　　　</w:t>
      </w:r>
    </w:p>
    <w:p>
      <w:pPr>
        <w:spacing w:line="360" w:lineRule="auto"/>
        <w:rPr>
          <w:rFonts w:ascii="宋体" w:hAnsi="宋体" w:cs="宋体"/>
          <w:szCs w:val="21"/>
        </w:rPr>
      </w:pPr>
      <w:r>
        <w:rPr>
          <w:rFonts w:hint="eastAsia" w:ascii="宋体" w:hAnsi="宋体" w:cs="宋体"/>
          <w:szCs w:val="21"/>
        </w:rPr>
        <w:t>地　  址：东莞市南城街道鸿福西路81号国际商会大厦13A层01室　　　　　　　　　　　　</w:t>
      </w:r>
    </w:p>
    <w:p>
      <w:pPr>
        <w:spacing w:line="360" w:lineRule="auto"/>
        <w:rPr>
          <w:rFonts w:ascii="宋体" w:hAnsi="宋体" w:cs="宋体"/>
          <w:szCs w:val="21"/>
        </w:rPr>
      </w:pPr>
      <w:r>
        <w:rPr>
          <w:rFonts w:hint="eastAsia" w:ascii="宋体" w:hAnsi="宋体" w:cs="宋体"/>
          <w:szCs w:val="21"/>
        </w:rPr>
        <w:t>联系方式：</w:t>
      </w:r>
      <w:bookmarkStart w:id="44" w:name="_Toc28359087"/>
      <w:bookmarkStart w:id="45" w:name="_Toc28359010"/>
      <w:r>
        <w:rPr>
          <w:rFonts w:hint="eastAsia" w:ascii="宋体" w:hAnsi="宋体" w:cs="宋体"/>
          <w:szCs w:val="21"/>
        </w:rPr>
        <w:t>0769-22980090　　　　　　　　　　　　</w:t>
      </w:r>
    </w:p>
    <w:p>
      <w:pPr>
        <w:spacing w:line="360" w:lineRule="auto"/>
        <w:outlineLvl w:val="2"/>
        <w:rPr>
          <w:rFonts w:ascii="宋体" w:hAnsi="宋体" w:cs="宋体"/>
          <w:b/>
          <w:bCs/>
          <w:szCs w:val="21"/>
        </w:rPr>
      </w:pPr>
      <w:bookmarkStart w:id="46" w:name="_Toc9440"/>
      <w:r>
        <w:rPr>
          <w:rFonts w:hint="eastAsia" w:ascii="宋体" w:hAnsi="宋体" w:cs="宋体"/>
          <w:b/>
          <w:bCs/>
          <w:szCs w:val="21"/>
        </w:rPr>
        <w:t>3.项目联系方式</w:t>
      </w:r>
      <w:bookmarkEnd w:id="44"/>
      <w:bookmarkEnd w:id="45"/>
      <w:bookmarkEnd w:id="46"/>
    </w:p>
    <w:p>
      <w:pPr>
        <w:pStyle w:val="9"/>
        <w:spacing w:line="360" w:lineRule="auto"/>
        <w:rPr>
          <w:rFonts w:hAnsi="宋体" w:eastAsia="宋体" w:cs="宋体"/>
          <w:szCs w:val="21"/>
        </w:rPr>
      </w:pPr>
      <w:r>
        <w:rPr>
          <w:rFonts w:hint="eastAsia" w:hAnsi="宋体" w:eastAsia="宋体" w:cs="宋体"/>
          <w:szCs w:val="21"/>
        </w:rPr>
        <w:t>项目联系人：陈锦涛</w:t>
      </w:r>
    </w:p>
    <w:p>
      <w:pPr>
        <w:pStyle w:val="9"/>
        <w:spacing w:line="360" w:lineRule="auto"/>
        <w:rPr>
          <w:rFonts w:hAnsi="宋体" w:eastAsia="宋体" w:cs="宋体"/>
          <w:szCs w:val="21"/>
        </w:rPr>
      </w:pPr>
      <w:r>
        <w:rPr>
          <w:rFonts w:hint="eastAsia" w:hAnsi="宋体" w:eastAsia="宋体" w:cs="宋体"/>
          <w:szCs w:val="21"/>
        </w:rPr>
        <w:t>电　    话：0769-22980090</w:t>
      </w:r>
    </w:p>
    <w:p>
      <w:pPr>
        <w:rPr>
          <w:rFonts w:ascii="宋体" w:hAnsi="宋体" w:cs="宋体"/>
          <w:szCs w:val="21"/>
        </w:rPr>
      </w:pPr>
    </w:p>
    <w:p>
      <w:bookmarkStart w:id="47" w:name="_Toc29954"/>
      <w:r>
        <w:rPr>
          <w:rFonts w:hint="eastAsia"/>
        </w:rPr>
        <w:br w:type="page"/>
      </w:r>
    </w:p>
    <w:p>
      <w:pPr>
        <w:pStyle w:val="4"/>
        <w:numPr>
          <w:ilvl w:val="0"/>
          <w:numId w:val="1"/>
        </w:numPr>
        <w:spacing w:before="0" w:after="0" w:line="360" w:lineRule="auto"/>
      </w:pPr>
      <w:r>
        <w:rPr>
          <w:rFonts w:hint="eastAsia"/>
        </w:rPr>
        <w:t>投标人须知</w:t>
      </w:r>
      <w:bookmarkEnd w:id="47"/>
    </w:p>
    <w:p>
      <w:pPr>
        <w:pStyle w:val="5"/>
        <w:spacing w:before="0" w:after="0" w:line="360" w:lineRule="auto"/>
        <w:rPr>
          <w:lang w:val="zh-CN"/>
        </w:rPr>
      </w:pPr>
      <w:bookmarkStart w:id="48" w:name="_Toc652"/>
      <w:bookmarkStart w:id="49" w:name="_Toc497983494"/>
      <w:bookmarkStart w:id="50" w:name="_Toc396137231"/>
      <w:bookmarkStart w:id="51" w:name="_Toc413402429"/>
      <w:r>
        <w:rPr>
          <w:rFonts w:hint="eastAsia"/>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3"/>
        <w:gridCol w:w="70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w:t>
            </w:r>
          </w:p>
        </w:tc>
        <w:tc>
          <w:tcPr>
            <w:tcW w:w="1393"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内容</w:t>
            </w:r>
          </w:p>
        </w:tc>
        <w:tc>
          <w:tcPr>
            <w:tcW w:w="7016"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szCs w:val="21"/>
              </w:rPr>
            </w:pPr>
            <w:r>
              <w:rPr>
                <w:rFonts w:hint="eastAsia" w:ascii="宋体" w:hAnsi="宋体" w:cs="宋体"/>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rPr>
            </w:pPr>
            <w:r>
              <w:rPr>
                <w:rFonts w:hint="eastAsia" w:ascii="宋体" w:hAnsi="宋体" w:cs="宋体"/>
                <w:szCs w:val="21"/>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rPr>
            </w:pPr>
            <w:r>
              <w:rPr>
                <w:rFonts w:hint="eastAsia" w:ascii="宋体" w:hAnsi="宋体" w:cs="宋体"/>
                <w:szCs w:val="21"/>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投标文件</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szCs w:val="21"/>
              </w:rPr>
            </w:pPr>
            <w:r>
              <w:rPr>
                <w:rFonts w:hint="eastAsia"/>
                <w:szCs w:val="28"/>
              </w:rPr>
              <w:t>投标人应准备一份“开标文件”、一份“投标文件电子文件”、一份正本和五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lang w:val="zh-CN"/>
              </w:rPr>
              <w:t>★</w:t>
            </w:r>
            <w:r>
              <w:rPr>
                <w:rFonts w:hint="eastAsia" w:ascii="宋体" w:hAnsi="宋体" w:cs="宋体"/>
                <w:szCs w:val="21"/>
              </w:rPr>
              <w:t>投标报价</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szCs w:val="21"/>
              </w:rPr>
            </w:pPr>
            <w:r>
              <w:rPr>
                <w:rFonts w:hint="eastAsia" w:ascii="宋体" w:hAnsi="宋体" w:cs="宋体"/>
                <w:szCs w:val="21"/>
              </w:rPr>
              <w:t>投标报价超出本项目采购预算金额的为无效标。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lang w:val="zh-CN"/>
              </w:rPr>
              <w:t>★</w:t>
            </w:r>
            <w:r>
              <w:rPr>
                <w:rFonts w:hint="eastAsia" w:ascii="宋体" w:hAnsi="宋体" w:cs="宋体"/>
                <w:szCs w:val="21"/>
              </w:rPr>
              <w:t>投标保证金</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pPr>
            <w:r>
              <w:rPr>
                <w:rFonts w:hint="eastAsia"/>
              </w:rPr>
              <w:t>投标保证金金额：¥10,000.00元。</w:t>
            </w:r>
          </w:p>
          <w:p>
            <w:pPr>
              <w:spacing w:line="360" w:lineRule="auto"/>
              <w:jc w:val="both"/>
            </w:pPr>
            <w:r>
              <w:rPr>
                <w:rFonts w:hint="eastAsia"/>
              </w:rPr>
              <w:t>投标保证金账户：</w:t>
            </w:r>
          </w:p>
          <w:p>
            <w:pPr>
              <w:spacing w:line="360" w:lineRule="auto"/>
              <w:jc w:val="both"/>
            </w:pPr>
            <w:r>
              <w:rPr>
                <w:rFonts w:hint="eastAsia"/>
              </w:rPr>
              <w:t xml:space="preserve">开户名称：国顺招标有限公司 </w:t>
            </w:r>
          </w:p>
          <w:p>
            <w:pPr>
              <w:spacing w:line="360" w:lineRule="auto"/>
              <w:jc w:val="both"/>
            </w:pPr>
            <w:r>
              <w:rPr>
                <w:rFonts w:hint="eastAsia"/>
              </w:rPr>
              <w:t>开户银行：广发银行股份有限公司东莞城区支行</w:t>
            </w:r>
          </w:p>
          <w:p>
            <w:pPr>
              <w:spacing w:line="360" w:lineRule="auto"/>
              <w:jc w:val="both"/>
            </w:pPr>
            <w:r>
              <w:rPr>
                <w:rFonts w:hint="eastAsia"/>
              </w:rPr>
              <w:t>账号</w:t>
            </w:r>
            <w:r>
              <w:rPr>
                <w:rFonts w:hint="eastAsia" w:ascii="宋体" w:hAnsi="宋体" w:cs="宋体"/>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评标委员会</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rPr>
            </w:pPr>
            <w:r>
              <w:rPr>
                <w:rFonts w:hint="eastAsia" w:ascii="宋体" w:hAnsi="宋体" w:cs="宋体"/>
                <w:szCs w:val="21"/>
              </w:rPr>
              <w:t>评标委员会成员共</w:t>
            </w:r>
            <w:r>
              <w:rPr>
                <w:rFonts w:hint="eastAsia" w:ascii="宋体" w:hAnsi="宋体" w:cs="宋体"/>
                <w:b/>
                <w:szCs w:val="21"/>
                <w:u w:val="single"/>
              </w:rPr>
              <w:t xml:space="preserve"> 5 </w:t>
            </w:r>
            <w:r>
              <w:rPr>
                <w:rFonts w:hint="eastAsia" w:ascii="宋体" w:hAnsi="宋体" w:cs="宋体"/>
                <w:szCs w:val="21"/>
              </w:rPr>
              <w:t>人：</w:t>
            </w:r>
            <w:r>
              <w:rPr>
                <w:rFonts w:hint="eastAsia" w:ascii="宋体" w:hAnsi="宋体" w:cs="宋体"/>
                <w:szCs w:val="21"/>
                <w:lang w:val="zh-CN"/>
              </w:rPr>
              <w:t>其中招标人代表1名；技术、经济等方面的专家</w:t>
            </w:r>
            <w:r>
              <w:rPr>
                <w:rFonts w:hint="eastAsia" w:ascii="宋体" w:hAnsi="宋体" w:cs="宋体"/>
                <w:b/>
                <w:szCs w:val="21"/>
                <w:u w:val="single"/>
              </w:rPr>
              <w:t>4</w:t>
            </w:r>
            <w:r>
              <w:rPr>
                <w:rFonts w:hint="eastAsia" w:ascii="宋体" w:hAnsi="宋体" w:cs="宋体"/>
                <w:szCs w:val="21"/>
              </w:rPr>
              <w:t>人</w:t>
            </w:r>
            <w:r>
              <w:rPr>
                <w:rFonts w:hint="eastAsia" w:ascii="宋体" w:hAnsi="宋体" w:cs="宋体"/>
                <w:szCs w:val="21"/>
                <w:lang w:val="zh-CN"/>
              </w:rPr>
              <w:t>由</w:t>
            </w:r>
            <w:r>
              <w:rPr>
                <w:rFonts w:hint="eastAsia" w:ascii="宋体" w:hAnsi="宋体" w:cs="宋体"/>
                <w:szCs w:val="21"/>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评标方法</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rPr>
            </w:pPr>
            <w:r>
              <w:rPr>
                <w:rFonts w:hint="eastAsia" w:ascii="宋体" w:hAnsi="宋体" w:cs="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szCs w:val="21"/>
              </w:rPr>
            </w:pPr>
            <w:r>
              <w:rPr>
                <w:rFonts w:hint="eastAsia" w:ascii="宋体" w:hAnsi="宋体" w:cs="宋体"/>
                <w:bCs/>
                <w:szCs w:val="21"/>
              </w:rPr>
              <w:t>采购信息公告媒体</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szCs w:val="21"/>
              </w:rPr>
            </w:pPr>
            <w:r>
              <w:rPr>
                <w:rFonts w:hint="eastAsia" w:ascii="宋体" w:hAnsi="宋体" w:cs="宋体"/>
                <w:lang w:val="zh-CN" w:bidi="zh-CN"/>
              </w:rPr>
              <w:t>中国采购与招标网</w:t>
            </w:r>
            <w:r>
              <w:rPr>
                <w:rFonts w:hint="eastAsia" w:ascii="宋体" w:hAnsi="宋体" w:cs="宋体"/>
                <w:lang w:bidi="zh-CN"/>
              </w:rPr>
              <w:t>、国顺招标网以及</w:t>
            </w:r>
            <w:r>
              <w:rPr>
                <w:rFonts w:hint="eastAsia" w:ascii="宋体" w:hAnsi="宋体" w:cs="宋体"/>
                <w:lang w:val="zh-CN" w:bidi="zh-CN"/>
              </w:rPr>
              <w:t>东莞市松山湖控股有限公司网站。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pPr>
            <w:r>
              <w:rPr>
                <w:rFonts w:hint="eastAsia" w:ascii="宋体" w:hAnsi="宋体" w:cs="宋体"/>
                <w:bCs/>
                <w:szCs w:val="21"/>
              </w:rPr>
              <w:t>履约保证金</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
                <w:bCs/>
                <w:szCs w:val="21"/>
              </w:rPr>
            </w:pPr>
            <w:r>
              <w:rPr>
                <w:rFonts w:hint="eastAsia" w:ascii="宋体" w:hAnsi="宋体" w:cs="宋体"/>
                <w:b/>
                <w:bCs/>
                <w:lang w:val="zh-CN" w:bidi="zh-CN"/>
              </w:rPr>
              <w:t>本项目收取履约保证金，收取比例为：</w:t>
            </w:r>
            <w:r>
              <w:rPr>
                <w:rFonts w:hint="eastAsia" w:ascii="宋体" w:hAnsi="宋体" w:cs="宋体"/>
                <w:b/>
                <w:bCs/>
                <w:lang w:bidi="zh-CN"/>
              </w:rPr>
              <w:t>5</w:t>
            </w:r>
            <w:r>
              <w:rPr>
                <w:rFonts w:hint="eastAsia" w:ascii="宋体" w:hAnsi="宋体" w:cs="宋体"/>
                <w:b/>
                <w:bCs/>
                <w:lang w:val="zh-CN" w:bidi="zh-CN"/>
              </w:rPr>
              <w:t>%</w:t>
            </w:r>
            <w:r>
              <w:rPr>
                <w:rFonts w:hint="eastAsia" w:ascii="宋体" w:hAnsi="宋体" w:cs="宋体"/>
                <w:b/>
                <w:bCs/>
                <w:szCs w:val="21"/>
              </w:rPr>
              <w:t>。</w:t>
            </w:r>
          </w:p>
          <w:p>
            <w:pPr>
              <w:spacing w:line="360" w:lineRule="auto"/>
              <w:rPr>
                <w:rFonts w:ascii="宋体" w:hAnsi="宋体" w:cs="宋体"/>
                <w:bCs/>
                <w:szCs w:val="21"/>
              </w:rPr>
            </w:pPr>
            <w:r>
              <w:rPr>
                <w:rFonts w:hint="eastAsia" w:ascii="宋体" w:hAnsi="宋体" w:cs="宋体"/>
                <w:lang w:val="zh-CN" w:bidi="zh-CN"/>
              </w:rPr>
              <w:t>说明：中标人应在领取中标通知书之后签订合同之前递交履约保证金，履约保证金可采用保证金（银行转账、电汇）方式，或采用履约保函方式。</w:t>
            </w:r>
          </w:p>
          <w:p>
            <w:pPr>
              <w:spacing w:line="360" w:lineRule="auto"/>
              <w:rPr>
                <w:rFonts w:ascii="宋体" w:hAnsi="宋体" w:cs="宋体"/>
                <w:b/>
                <w:bCs/>
                <w:szCs w:val="21"/>
              </w:rPr>
            </w:pPr>
            <w:r>
              <w:rPr>
                <w:rFonts w:hint="eastAsia" w:ascii="宋体" w:hAnsi="宋体" w:cs="宋体"/>
                <w:bCs/>
                <w:szCs w:val="21"/>
              </w:rPr>
              <w:t>履约保证金账户：招标人指定账户（招标人另行通知，到期后无息退还) 。</w:t>
            </w:r>
            <w:r>
              <w:rPr>
                <w:rFonts w:hint="eastAsia" w:ascii="宋体" w:hAnsi="宋体" w:cs="宋体"/>
                <w:b/>
                <w:bCs/>
                <w:szCs w:val="21"/>
              </w:rPr>
              <w:t>（特别提醒，本账户非投标保证金账户）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10</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中标服务费</w:t>
            </w:r>
          </w:p>
        </w:tc>
        <w:tc>
          <w:tcPr>
            <w:tcW w:w="7016"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rPr>
            </w:pPr>
            <w:r>
              <w:rPr>
                <w:rFonts w:hint="eastAsia" w:ascii="宋体" w:hAnsi="宋体" w:cs="宋体"/>
              </w:rPr>
              <w:t>中标服务费参照国家计委[计价格[2002]1980号]文和国家发改委[发改价格[2011]534号]文及相关规定向中标单位收取，按差额定率累进法计算，以中标金额下浮30%计算服务费；中标服务费最低收费标准为陆仟元整。</w:t>
            </w:r>
          </w:p>
          <w:p>
            <w:pPr>
              <w:spacing w:line="360" w:lineRule="auto"/>
            </w:pPr>
            <w:r>
              <w:rPr>
                <w:rFonts w:hint="eastAsia"/>
              </w:rPr>
              <w:t>（2）中标服务费以转账或现金的形式支付。招标代理机构服务费汇入账号：</w:t>
            </w:r>
          </w:p>
          <w:p>
            <w:pPr>
              <w:spacing w:line="360" w:lineRule="auto"/>
            </w:pPr>
            <w:r>
              <w:rPr>
                <w:rFonts w:hint="eastAsia"/>
              </w:rPr>
              <w:t>收 款 人：国顺招标有限公司</w:t>
            </w:r>
          </w:p>
          <w:p>
            <w:pPr>
              <w:spacing w:line="360" w:lineRule="auto"/>
            </w:pPr>
            <w:r>
              <w:rPr>
                <w:rFonts w:hint="eastAsia"/>
              </w:rPr>
              <w:t>开户银行：广发银行股份有限公司东莞南城支行</w:t>
            </w:r>
          </w:p>
          <w:p>
            <w:pPr>
              <w:spacing w:line="360" w:lineRule="auto"/>
            </w:pPr>
            <w:r>
              <w:rPr>
                <w:rFonts w:hint="eastAsia"/>
              </w:rPr>
              <w:t>账　　</w:t>
            </w:r>
            <w:r>
              <w:rPr>
                <w:rFonts w:hint="eastAsia" w:ascii="宋体" w:hAnsi="宋体" w:cs="宋体"/>
              </w:rPr>
              <w:t>号：9550882021051988873</w:t>
            </w:r>
          </w:p>
        </w:tc>
      </w:tr>
    </w:tbl>
    <w:p>
      <w:r>
        <w:br w:type="page"/>
      </w:r>
    </w:p>
    <w:p>
      <w:pPr>
        <w:pStyle w:val="5"/>
        <w:numPr>
          <w:ilvl w:val="0"/>
          <w:numId w:val="4"/>
        </w:numPr>
      </w:pPr>
      <w:bookmarkStart w:id="52" w:name="_Toc21639"/>
      <w:r>
        <w:rPr>
          <w:rFonts w:hint="eastAsia"/>
        </w:rPr>
        <w:t>投标须知</w:t>
      </w:r>
      <w:bookmarkEnd w:id="52"/>
    </w:p>
    <w:p>
      <w:pPr>
        <w:pStyle w:val="6"/>
      </w:pPr>
      <w:bookmarkStart w:id="53" w:name="_Toc2381"/>
      <w:bookmarkStart w:id="54" w:name="_Toc20860"/>
      <w:r>
        <w:rPr>
          <w:rFonts w:hint="eastAsia"/>
        </w:rPr>
        <w:t>1.适用范围</w:t>
      </w:r>
      <w:bookmarkEnd w:id="53"/>
      <w:bookmarkEnd w:id="54"/>
    </w:p>
    <w:p>
      <w:pPr>
        <w:numPr>
          <w:ilvl w:val="1"/>
          <w:numId w:val="5"/>
        </w:numPr>
        <w:spacing w:line="400" w:lineRule="exact"/>
        <w:jc w:val="both"/>
        <w:rPr>
          <w:rFonts w:ascii="宋体" w:hAnsi="宋体" w:cs="宋体"/>
          <w:szCs w:val="21"/>
        </w:rPr>
      </w:pPr>
      <w:r>
        <w:rPr>
          <w:rFonts w:hint="eastAsia" w:ascii="宋体" w:hAnsi="宋体" w:cs="宋体"/>
          <w:szCs w:val="21"/>
        </w:rPr>
        <w:t>招标范围：见本招标文件《用户需求书》</w:t>
      </w:r>
    </w:p>
    <w:p>
      <w:pPr>
        <w:spacing w:line="400" w:lineRule="exact"/>
        <w:rPr>
          <w:rFonts w:ascii="宋体" w:hAnsi="宋体" w:cs="宋体"/>
          <w:szCs w:val="21"/>
        </w:rPr>
      </w:pPr>
    </w:p>
    <w:p>
      <w:pPr>
        <w:pStyle w:val="6"/>
      </w:pPr>
      <w:bookmarkStart w:id="55" w:name="_Toc6621"/>
      <w:bookmarkStart w:id="56" w:name="_Toc15203"/>
      <w:r>
        <w:rPr>
          <w:rFonts w:hint="eastAsia"/>
        </w:rPr>
        <w:t>2.</w:t>
      </w:r>
      <w:bookmarkStart w:id="57" w:name="_Toc298847174"/>
      <w:bookmarkStart w:id="58" w:name="_Toc382049092"/>
      <w:bookmarkStart w:id="59" w:name="_Toc303084246"/>
      <w:bookmarkStart w:id="60" w:name="_Toc1530"/>
      <w:r>
        <w:rPr>
          <w:rFonts w:hint="eastAsia"/>
        </w:rPr>
        <w:t>定义</w:t>
      </w:r>
      <w:bookmarkEnd w:id="55"/>
      <w:bookmarkEnd w:id="56"/>
      <w:bookmarkEnd w:id="57"/>
      <w:bookmarkEnd w:id="58"/>
      <w:bookmarkEnd w:id="59"/>
      <w:bookmarkEnd w:id="60"/>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招标人：是指东莞市松山湖房地产有限公司。</w:t>
      </w:r>
    </w:p>
    <w:p>
      <w:pPr>
        <w:numPr>
          <w:ilvl w:val="1"/>
          <w:numId w:val="5"/>
        </w:numPr>
        <w:spacing w:line="400" w:lineRule="exact"/>
        <w:jc w:val="both"/>
        <w:rPr>
          <w:rFonts w:ascii="宋体" w:hAnsi="宋体" w:cs="宋体"/>
          <w:szCs w:val="21"/>
        </w:rPr>
      </w:pPr>
      <w:r>
        <w:rPr>
          <w:rFonts w:hint="eastAsia" w:ascii="宋体" w:hAnsi="宋体" w:cs="宋体"/>
          <w:szCs w:val="21"/>
        </w:rPr>
        <w:t>投标人：响应招标并且符合招标文件规定资格条件和参加投标竞争的法人。</w:t>
      </w:r>
    </w:p>
    <w:p>
      <w:pPr>
        <w:numPr>
          <w:ilvl w:val="1"/>
          <w:numId w:val="5"/>
        </w:numPr>
        <w:spacing w:line="400" w:lineRule="exact"/>
        <w:jc w:val="both"/>
        <w:rPr>
          <w:rFonts w:ascii="宋体" w:hAnsi="宋体" w:cs="宋体"/>
          <w:szCs w:val="21"/>
        </w:rPr>
      </w:pPr>
      <w:r>
        <w:rPr>
          <w:rFonts w:hint="eastAsia" w:ascii="宋体" w:hAnsi="宋体" w:cs="宋体"/>
          <w:szCs w:val="21"/>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szCs w:val="21"/>
        </w:rPr>
      </w:pPr>
      <w:r>
        <w:rPr>
          <w:rFonts w:hint="eastAsia" w:ascii="宋体" w:hAnsi="宋体" w:cs="宋体"/>
          <w:szCs w:val="21"/>
        </w:rPr>
        <w:t>中标人：指经评标委员会评审推荐、招标人确认的获得本项目中标资格的投标人。</w:t>
      </w:r>
    </w:p>
    <w:p>
      <w:pPr>
        <w:numPr>
          <w:ilvl w:val="1"/>
          <w:numId w:val="5"/>
        </w:numPr>
        <w:spacing w:line="400" w:lineRule="exact"/>
        <w:jc w:val="both"/>
        <w:rPr>
          <w:rFonts w:ascii="宋体" w:hAnsi="宋体" w:cs="宋体"/>
          <w:szCs w:val="21"/>
        </w:rPr>
      </w:pPr>
      <w:r>
        <w:rPr>
          <w:rFonts w:hint="eastAsia" w:ascii="宋体" w:hAnsi="宋体" w:cs="宋体"/>
          <w:szCs w:val="21"/>
        </w:rPr>
        <w:t>招标代理机构：国顺招标有限公司。</w:t>
      </w:r>
    </w:p>
    <w:p>
      <w:pPr>
        <w:numPr>
          <w:ilvl w:val="1"/>
          <w:numId w:val="5"/>
        </w:numPr>
        <w:spacing w:line="400" w:lineRule="exact"/>
        <w:jc w:val="both"/>
        <w:rPr>
          <w:rFonts w:ascii="宋体" w:hAnsi="宋体" w:cs="宋体"/>
          <w:szCs w:val="21"/>
        </w:rPr>
      </w:pPr>
      <w:r>
        <w:rPr>
          <w:rFonts w:hint="eastAsia" w:ascii="宋体" w:hAnsi="宋体" w:cs="宋体"/>
          <w:szCs w:val="21"/>
        </w:rPr>
        <w:t>评标委员会：评标委员会是依据相关实施条例、法规等组建的专门负责本次招标其评标工作的临时性机构。</w:t>
      </w:r>
    </w:p>
    <w:p>
      <w:pPr>
        <w:numPr>
          <w:ilvl w:val="1"/>
          <w:numId w:val="5"/>
        </w:numPr>
        <w:spacing w:line="400" w:lineRule="exact"/>
        <w:jc w:val="both"/>
        <w:rPr>
          <w:rFonts w:ascii="宋体" w:hAnsi="宋体" w:cs="宋体"/>
          <w:szCs w:val="21"/>
        </w:rPr>
      </w:pPr>
      <w:r>
        <w:rPr>
          <w:rFonts w:hint="eastAsia" w:ascii="宋体" w:hAnsi="宋体" w:cs="宋体"/>
          <w:szCs w:val="21"/>
        </w:rPr>
        <w:t>合同：指由本次招标所产生的合同或合约文件。</w:t>
      </w:r>
    </w:p>
    <w:p>
      <w:pPr>
        <w:numPr>
          <w:ilvl w:val="1"/>
          <w:numId w:val="5"/>
        </w:numPr>
        <w:spacing w:line="400" w:lineRule="exact"/>
        <w:jc w:val="both"/>
        <w:rPr>
          <w:rFonts w:ascii="宋体" w:hAnsi="宋体" w:cs="宋体"/>
          <w:szCs w:val="21"/>
        </w:rPr>
      </w:pPr>
      <w:r>
        <w:rPr>
          <w:rFonts w:hint="eastAsia" w:ascii="宋体" w:hAnsi="宋体" w:cs="宋体"/>
          <w:szCs w:val="21"/>
        </w:rPr>
        <w:t>公章：公章是</w:t>
      </w:r>
      <w:r>
        <w:rPr>
          <w:rFonts w:hint="eastAsia" w:ascii="宋体" w:hAnsi="宋体" w:cs="宋体"/>
          <w:iCs/>
          <w:szCs w:val="21"/>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szCs w:val="21"/>
        </w:rPr>
        <w:t>）</w:t>
      </w:r>
    </w:p>
    <w:p>
      <w:pPr>
        <w:numPr>
          <w:ilvl w:val="1"/>
          <w:numId w:val="5"/>
        </w:numPr>
        <w:spacing w:line="400" w:lineRule="exact"/>
        <w:jc w:val="both"/>
        <w:rPr>
          <w:rFonts w:ascii="宋体" w:hAnsi="宋体" w:cs="宋体"/>
          <w:szCs w:val="21"/>
        </w:rPr>
      </w:pPr>
      <w:r>
        <w:rPr>
          <w:rFonts w:hint="eastAsia" w:ascii="宋体" w:hAnsi="宋体" w:cs="宋体"/>
          <w:szCs w:val="21"/>
        </w:rPr>
        <w:t>时间</w:t>
      </w:r>
      <w:r>
        <w:rPr>
          <w:rFonts w:hint="eastAsia" w:ascii="宋体" w:hAnsi="宋体" w:cs="宋体"/>
          <w:iCs/>
          <w:szCs w:val="21"/>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szCs w:val="21"/>
        </w:rPr>
      </w:pPr>
    </w:p>
    <w:p>
      <w:pPr>
        <w:pStyle w:val="6"/>
      </w:pPr>
      <w:bookmarkStart w:id="61" w:name="_Toc1072"/>
      <w:bookmarkStart w:id="62" w:name="_Toc31531"/>
      <w:r>
        <w:rPr>
          <w:rFonts w:hint="eastAsia"/>
        </w:rPr>
        <w:t>3.货物和服务</w:t>
      </w:r>
      <w:bookmarkEnd w:id="61"/>
      <w:bookmarkEnd w:id="62"/>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iCs/>
          <w:szCs w:val="21"/>
        </w:rPr>
      </w:pPr>
      <w:r>
        <w:rPr>
          <w:rFonts w:hint="eastAsia" w:ascii="宋体" w:hAnsi="宋体" w:cs="宋体"/>
          <w:iCs/>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szCs w:val="21"/>
        </w:rPr>
      </w:pPr>
      <w:r>
        <w:rPr>
          <w:rFonts w:hint="eastAsia" w:ascii="宋体" w:hAnsi="宋体" w:cs="宋体"/>
          <w:iCs/>
          <w:szCs w:val="21"/>
        </w:rPr>
        <w:t>服务是指除货物和工程以外的其他采购对象，且满足实质性采购需求。</w:t>
      </w:r>
    </w:p>
    <w:p>
      <w:pPr>
        <w:numPr>
          <w:ilvl w:val="1"/>
          <w:numId w:val="5"/>
        </w:numPr>
        <w:spacing w:line="400" w:lineRule="exact"/>
        <w:jc w:val="both"/>
        <w:rPr>
          <w:rFonts w:ascii="宋体" w:hAnsi="宋体" w:cs="宋体"/>
          <w:iCs/>
          <w:szCs w:val="21"/>
        </w:rPr>
      </w:pPr>
      <w:r>
        <w:rPr>
          <w:rFonts w:hint="eastAsia" w:ascii="宋体" w:hAnsi="宋体" w:cs="宋体"/>
          <w:iCs/>
          <w:szCs w:val="21"/>
        </w:rPr>
        <w:t>采购应当采购本国产品，确需采购进口产品（是指通过中国海关报关验放进入中国境内且产自关境外的产品）的，</w:t>
      </w:r>
      <w:bookmarkStart w:id="63" w:name="_Toc211763038"/>
      <w:r>
        <w:rPr>
          <w:rFonts w:hint="eastAsia" w:ascii="宋体" w:hAnsi="宋体" w:cs="宋体"/>
          <w:iCs/>
          <w:szCs w:val="21"/>
        </w:rPr>
        <w:t>应当获得财政部门核准。</w:t>
      </w:r>
      <w:bookmarkEnd w:id="63"/>
      <w:r>
        <w:rPr>
          <w:rFonts w:hint="eastAsia" w:ascii="宋体" w:hAnsi="宋体" w:cs="宋体"/>
          <w:iCs/>
          <w:szCs w:val="21"/>
        </w:rPr>
        <w:t>优先采购向我国企业转让技术、与我国企业签订消化吸收再创新方案的供应商的进口产品。</w:t>
      </w:r>
    </w:p>
    <w:p>
      <w:pPr>
        <w:numPr>
          <w:ilvl w:val="1"/>
          <w:numId w:val="5"/>
        </w:numPr>
        <w:spacing w:line="400" w:lineRule="exact"/>
        <w:jc w:val="both"/>
        <w:rPr>
          <w:rFonts w:ascii="宋体" w:hAnsi="宋体" w:cs="宋体"/>
          <w:iCs/>
          <w:szCs w:val="21"/>
        </w:rPr>
      </w:pPr>
      <w:r>
        <w:rPr>
          <w:rFonts w:hint="eastAsia" w:ascii="宋体" w:hAnsi="宋体" w:cs="宋体"/>
          <w:iCs/>
          <w:szCs w:val="21"/>
        </w:rPr>
        <w:t>投标人提供的所有服务，其质量、技术等特征必须符合国家、行业现行法律、法规的相关标准和有关规定及用户需求。</w:t>
      </w:r>
    </w:p>
    <w:p>
      <w:pPr>
        <w:numPr>
          <w:ilvl w:val="1"/>
          <w:numId w:val="5"/>
        </w:numPr>
        <w:spacing w:line="400" w:lineRule="exact"/>
        <w:jc w:val="both"/>
        <w:rPr>
          <w:rFonts w:ascii="宋体" w:hAnsi="宋体" w:cs="宋体"/>
          <w:iCs/>
          <w:szCs w:val="21"/>
        </w:rPr>
      </w:pPr>
      <w:r>
        <w:rPr>
          <w:rFonts w:hint="eastAsia" w:ascii="宋体" w:hAnsi="宋体" w:cs="宋体"/>
          <w:iCs/>
          <w:szCs w:val="21"/>
        </w:rPr>
        <w:t>招标人有权拒绝接受任何不合格的服务，由此产生的费用及相关后果均由中标人自行承担；</w:t>
      </w:r>
    </w:p>
    <w:p>
      <w:pPr>
        <w:numPr>
          <w:ilvl w:val="1"/>
          <w:numId w:val="5"/>
        </w:numPr>
        <w:spacing w:line="400" w:lineRule="exact"/>
        <w:jc w:val="both"/>
        <w:rPr>
          <w:rFonts w:ascii="宋体" w:hAnsi="宋体" w:cs="宋体"/>
          <w:iCs/>
          <w:szCs w:val="21"/>
        </w:rPr>
      </w:pPr>
      <w:r>
        <w:rPr>
          <w:rFonts w:hint="eastAsia" w:ascii="宋体" w:hAnsi="宋体" w:cs="宋体"/>
          <w:i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szCs w:val="21"/>
        </w:rPr>
      </w:pPr>
    </w:p>
    <w:p>
      <w:pPr>
        <w:pStyle w:val="6"/>
      </w:pPr>
      <w:bookmarkStart w:id="64" w:name="_Toc16909"/>
      <w:bookmarkStart w:id="65" w:name="_Toc32610"/>
      <w:r>
        <w:rPr>
          <w:rFonts w:hint="eastAsia"/>
        </w:rPr>
        <w:t>4.投标费用</w:t>
      </w:r>
      <w:bookmarkEnd w:id="64"/>
      <w:bookmarkEnd w:id="65"/>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szCs w:val="21"/>
        </w:rPr>
      </w:pPr>
    </w:p>
    <w:p>
      <w:pPr>
        <w:pStyle w:val="6"/>
      </w:pPr>
      <w:bookmarkStart w:id="66" w:name="_Toc24409"/>
      <w:bookmarkStart w:id="67" w:name="_Toc13316"/>
      <w:r>
        <w:rPr>
          <w:rFonts w:hint="eastAsia"/>
        </w:rPr>
        <w:t>5.知识产权</w:t>
      </w:r>
      <w:bookmarkEnd w:id="66"/>
      <w:bookmarkEnd w:id="67"/>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5"/>
        </w:numPr>
        <w:spacing w:line="400" w:lineRule="exact"/>
        <w:jc w:val="both"/>
        <w:rPr>
          <w:rFonts w:ascii="宋体" w:hAnsi="宋体" w:cs="宋体"/>
          <w:szCs w:val="21"/>
        </w:rPr>
      </w:pPr>
      <w:r>
        <w:rPr>
          <w:rFonts w:hint="eastAsia" w:ascii="宋体" w:hAnsi="宋体" w:cs="宋体"/>
          <w:szCs w:val="21"/>
        </w:rPr>
        <w:t>招标人享有本项目实施过程中产生的知识成果及知识产权。</w:t>
      </w:r>
    </w:p>
    <w:p>
      <w:pPr>
        <w:numPr>
          <w:ilvl w:val="1"/>
          <w:numId w:val="5"/>
        </w:numPr>
        <w:spacing w:line="400" w:lineRule="exact"/>
        <w:jc w:val="both"/>
        <w:rPr>
          <w:rFonts w:ascii="宋体" w:hAnsi="宋体" w:cs="宋体"/>
          <w:szCs w:val="21"/>
        </w:rPr>
      </w:pPr>
      <w:r>
        <w:rPr>
          <w:rFonts w:hint="eastAsia" w:ascii="宋体" w:hAnsi="宋体" w:cs="宋体"/>
          <w:szCs w:val="21"/>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szCs w:val="21"/>
        </w:rPr>
      </w:pPr>
      <w:r>
        <w:rPr>
          <w:rFonts w:hint="eastAsia" w:ascii="宋体" w:hAnsi="宋体" w:cs="宋体"/>
          <w:szCs w:val="21"/>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szCs w:val="21"/>
        </w:rPr>
      </w:pPr>
      <w:r>
        <w:rPr>
          <w:rFonts w:hint="eastAsia" w:ascii="宋体" w:hAnsi="宋体" w:cs="宋体"/>
          <w:szCs w:val="21"/>
        </w:rPr>
        <w:t>投标人提供的服务、货物经认定存在侵权行为的，其投标无效，并上报相关监管部门。</w:t>
      </w:r>
    </w:p>
    <w:p>
      <w:pPr>
        <w:spacing w:line="400" w:lineRule="exact"/>
        <w:ind w:left="567"/>
        <w:jc w:val="both"/>
        <w:rPr>
          <w:rFonts w:ascii="宋体" w:hAnsi="宋体" w:cs="宋体"/>
          <w:szCs w:val="21"/>
        </w:rPr>
      </w:pPr>
    </w:p>
    <w:p>
      <w:pPr>
        <w:pStyle w:val="6"/>
      </w:pPr>
      <w:bookmarkStart w:id="68" w:name="_Toc25530"/>
      <w:bookmarkStart w:id="69" w:name="_Toc25911"/>
      <w:r>
        <w:rPr>
          <w:rFonts w:hint="eastAsia"/>
        </w:rPr>
        <w:t>6.关于联合体投标</w:t>
      </w:r>
      <w:bookmarkEnd w:id="68"/>
      <w:bookmarkEnd w:id="69"/>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联合体投标必须满足以下条款。（除非投标邀请函中另有规定不接受联合体投标）</w:t>
      </w:r>
    </w:p>
    <w:p>
      <w:pPr>
        <w:numPr>
          <w:ilvl w:val="1"/>
          <w:numId w:val="5"/>
        </w:numPr>
        <w:spacing w:line="400" w:lineRule="exact"/>
        <w:jc w:val="both"/>
        <w:rPr>
          <w:rFonts w:ascii="宋体" w:hAnsi="宋体" w:cs="宋体"/>
          <w:szCs w:val="21"/>
        </w:rPr>
      </w:pPr>
      <w:r>
        <w:rPr>
          <w:rFonts w:hint="eastAsia" w:ascii="宋体" w:hAnsi="宋体" w:cs="宋体"/>
          <w:szCs w:val="21"/>
        </w:rPr>
        <w:t>对接受联合体投标的项目：两个以上的法人可以组成一个联合体，以一个投标人的身份共同参加采购。</w:t>
      </w:r>
    </w:p>
    <w:p>
      <w:pPr>
        <w:numPr>
          <w:ilvl w:val="1"/>
          <w:numId w:val="5"/>
        </w:numPr>
        <w:spacing w:line="400" w:lineRule="exact"/>
        <w:jc w:val="both"/>
        <w:rPr>
          <w:rFonts w:ascii="宋体" w:hAnsi="宋体" w:cs="宋体"/>
          <w:szCs w:val="21"/>
        </w:rPr>
      </w:pPr>
      <w:r>
        <w:rPr>
          <w:rFonts w:hint="eastAsia" w:ascii="宋体" w:hAnsi="宋体" w:cs="宋体"/>
          <w:szCs w:val="21"/>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szCs w:val="21"/>
        </w:rPr>
      </w:pPr>
      <w:r>
        <w:rPr>
          <w:rFonts w:hint="eastAsia" w:ascii="宋体" w:hAnsi="宋体" w:cs="宋体"/>
          <w:szCs w:val="21"/>
        </w:rPr>
        <w:t>联合体各方均应当符合资格条件。</w:t>
      </w:r>
    </w:p>
    <w:p>
      <w:pPr>
        <w:numPr>
          <w:ilvl w:val="1"/>
          <w:numId w:val="5"/>
        </w:numPr>
        <w:spacing w:line="400" w:lineRule="exact"/>
        <w:jc w:val="both"/>
        <w:rPr>
          <w:rFonts w:ascii="宋体" w:hAnsi="宋体" w:cs="宋体"/>
          <w:szCs w:val="21"/>
        </w:rPr>
      </w:pPr>
      <w:r>
        <w:rPr>
          <w:rFonts w:hint="eastAsia" w:ascii="宋体" w:hAnsi="宋体" w:cs="宋体"/>
          <w:szCs w:val="21"/>
        </w:rPr>
        <w:t>两个以上的法人组成一个联合体，以一个供应商的身份共同参加采购活动的，应当对所有联合体成员进行信用记录查询，联合体成员存在不良信用记录的，视同联合体存在不良信用记录。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szCs w:val="21"/>
        </w:rPr>
      </w:pPr>
      <w:r>
        <w:rPr>
          <w:rFonts w:hint="eastAsia" w:ascii="宋体" w:hAnsi="宋体" w:cs="宋体"/>
          <w:szCs w:val="21"/>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szCs w:val="21"/>
        </w:rPr>
      </w:pPr>
      <w:r>
        <w:rPr>
          <w:rFonts w:hint="eastAsia" w:ascii="宋体" w:hAnsi="宋体" w:cs="宋体"/>
          <w:szCs w:val="21"/>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szCs w:val="21"/>
        </w:rPr>
      </w:pPr>
      <w:r>
        <w:rPr>
          <w:rFonts w:hint="eastAsia" w:ascii="宋体" w:hAnsi="宋体" w:cs="宋体"/>
          <w:szCs w:val="21"/>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szCs w:val="21"/>
        </w:rPr>
      </w:pPr>
      <w:r>
        <w:rPr>
          <w:rFonts w:hint="eastAsia" w:ascii="宋体" w:hAnsi="宋体" w:cs="宋体"/>
          <w:szCs w:val="21"/>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szCs w:val="21"/>
        </w:rPr>
      </w:pPr>
      <w:r>
        <w:rPr>
          <w:rFonts w:hint="eastAsia" w:ascii="宋体" w:hAnsi="宋体" w:cs="宋体"/>
          <w:szCs w:val="21"/>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szCs w:val="21"/>
        </w:rPr>
      </w:pPr>
      <w:r>
        <w:rPr>
          <w:rFonts w:hint="eastAsia" w:ascii="宋体" w:hAnsi="宋体" w:cs="宋体"/>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spacing w:line="400" w:lineRule="exact"/>
        <w:ind w:left="567"/>
        <w:jc w:val="both"/>
        <w:rPr>
          <w:rFonts w:ascii="宋体" w:hAnsi="宋体" w:cs="宋体"/>
          <w:szCs w:val="21"/>
        </w:rPr>
      </w:pPr>
    </w:p>
    <w:p>
      <w:pPr>
        <w:pStyle w:val="6"/>
      </w:pPr>
      <w:bookmarkStart w:id="70" w:name="_Toc27528"/>
      <w:bookmarkStart w:id="71" w:name="_Toc24312"/>
      <w:r>
        <w:rPr>
          <w:rFonts w:hint="eastAsia"/>
        </w:rPr>
        <w:t>7.关于分支机构投标</w:t>
      </w:r>
      <w:bookmarkEnd w:id="70"/>
      <w:bookmarkEnd w:id="71"/>
    </w:p>
    <w:p>
      <w:pPr>
        <w:pStyle w:val="20"/>
        <w:numPr>
          <w:ilvl w:val="0"/>
          <w:numId w:val="5"/>
        </w:numPr>
        <w:spacing w:line="400" w:lineRule="exact"/>
        <w:ind w:firstLineChars="0"/>
        <w:jc w:val="both"/>
        <w:rPr>
          <w:rFonts w:ascii="宋体" w:hAnsi="宋体" w:cs="宋体"/>
          <w:vanish/>
          <w:szCs w:val="21"/>
        </w:rPr>
      </w:pPr>
      <w:bookmarkStart w:id="72" w:name="EB389f116341dd4693875bc7987e7327f3"/>
    </w:p>
    <w:p>
      <w:pPr>
        <w:numPr>
          <w:ilvl w:val="1"/>
          <w:numId w:val="5"/>
        </w:numPr>
        <w:spacing w:line="400" w:lineRule="exact"/>
        <w:jc w:val="both"/>
        <w:rPr>
          <w:rFonts w:ascii="宋体" w:hAnsi="宋体" w:cs="宋体"/>
          <w:szCs w:val="21"/>
        </w:rPr>
      </w:pPr>
      <w:r>
        <w:rPr>
          <w:rFonts w:hint="eastAsia" w:ascii="宋体" w:hAnsi="宋体" w:cs="宋体"/>
          <w:szCs w:val="21"/>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szCs w:val="21"/>
        </w:rPr>
      </w:pPr>
    </w:p>
    <w:p>
      <w:pPr>
        <w:pStyle w:val="6"/>
      </w:pPr>
      <w:bookmarkStart w:id="73" w:name="_Toc15490"/>
      <w:bookmarkStart w:id="74" w:name="_Toc13645"/>
      <w:r>
        <w:rPr>
          <w:rFonts w:hint="eastAsia"/>
        </w:rPr>
        <w:t>8.招标文件的组成</w:t>
      </w:r>
      <w:bookmarkEnd w:id="73"/>
      <w:bookmarkEnd w:id="74"/>
    </w:p>
    <w:p>
      <w:pPr>
        <w:pStyle w:val="20"/>
        <w:numPr>
          <w:ilvl w:val="0"/>
          <w:numId w:val="5"/>
        </w:numPr>
        <w:spacing w:line="400" w:lineRule="exact"/>
        <w:ind w:firstLineChars="0"/>
        <w:jc w:val="both"/>
        <w:rPr>
          <w:rFonts w:ascii="宋体" w:hAnsi="宋体" w:cs="宋体"/>
          <w:vanish/>
          <w:szCs w:val="21"/>
        </w:rPr>
      </w:pPr>
    </w:p>
    <w:p>
      <w:pPr>
        <w:spacing w:line="400" w:lineRule="exact"/>
        <w:jc w:val="both"/>
        <w:rPr>
          <w:rFonts w:ascii="宋体" w:hAnsi="宋体" w:cs="宋体"/>
          <w:szCs w:val="21"/>
        </w:rPr>
      </w:pPr>
      <w:r>
        <w:rPr>
          <w:rFonts w:hint="eastAsia" w:ascii="宋体" w:hAnsi="宋体" w:cs="宋体"/>
          <w:szCs w:val="21"/>
        </w:rPr>
        <w:t>（1）投标邀请；</w:t>
      </w:r>
    </w:p>
    <w:p>
      <w:pPr>
        <w:spacing w:line="400" w:lineRule="exact"/>
        <w:jc w:val="both"/>
        <w:rPr>
          <w:rFonts w:ascii="宋体" w:hAnsi="宋体" w:cs="宋体"/>
          <w:szCs w:val="21"/>
        </w:rPr>
      </w:pPr>
      <w:r>
        <w:rPr>
          <w:rFonts w:hint="eastAsia" w:ascii="宋体" w:hAnsi="宋体" w:cs="宋体"/>
          <w:szCs w:val="21"/>
        </w:rPr>
        <w:t>（2）投标人须知；</w:t>
      </w:r>
    </w:p>
    <w:p>
      <w:pPr>
        <w:spacing w:line="400" w:lineRule="exact"/>
        <w:jc w:val="both"/>
        <w:rPr>
          <w:rFonts w:ascii="宋体" w:hAnsi="宋体" w:cs="宋体"/>
          <w:szCs w:val="21"/>
        </w:rPr>
      </w:pPr>
      <w:r>
        <w:rPr>
          <w:rFonts w:hint="eastAsia" w:ascii="宋体" w:hAnsi="宋体" w:cs="宋体"/>
          <w:szCs w:val="21"/>
        </w:rPr>
        <w:t>（3）用户需求书；</w:t>
      </w:r>
    </w:p>
    <w:p>
      <w:pPr>
        <w:spacing w:line="400" w:lineRule="exact"/>
        <w:jc w:val="both"/>
        <w:rPr>
          <w:rFonts w:ascii="宋体" w:hAnsi="宋体" w:cs="宋体"/>
          <w:szCs w:val="21"/>
        </w:rPr>
      </w:pPr>
      <w:r>
        <w:rPr>
          <w:rFonts w:hint="eastAsia" w:ascii="宋体" w:hAnsi="宋体" w:cs="宋体"/>
          <w:szCs w:val="21"/>
        </w:rPr>
        <w:t>（4）详细评审；</w:t>
      </w:r>
    </w:p>
    <w:p>
      <w:pPr>
        <w:spacing w:line="400" w:lineRule="exact"/>
        <w:jc w:val="both"/>
        <w:rPr>
          <w:rFonts w:ascii="宋体" w:hAnsi="宋体" w:cs="宋体"/>
          <w:szCs w:val="21"/>
        </w:rPr>
      </w:pPr>
      <w:r>
        <w:rPr>
          <w:rFonts w:hint="eastAsia" w:ascii="宋体" w:hAnsi="宋体" w:cs="宋体"/>
          <w:szCs w:val="21"/>
        </w:rPr>
        <w:t>（5）合同文本参考格式；</w:t>
      </w:r>
    </w:p>
    <w:p>
      <w:pPr>
        <w:spacing w:line="400" w:lineRule="exact"/>
        <w:jc w:val="both"/>
        <w:rPr>
          <w:rFonts w:ascii="宋体" w:hAnsi="宋体" w:cs="宋体"/>
          <w:szCs w:val="21"/>
        </w:rPr>
      </w:pPr>
      <w:r>
        <w:rPr>
          <w:rFonts w:hint="eastAsia" w:ascii="宋体" w:hAnsi="宋体" w:cs="宋体"/>
          <w:szCs w:val="21"/>
        </w:rPr>
        <w:t>（6）投标文件格式；</w:t>
      </w:r>
    </w:p>
    <w:p>
      <w:pPr>
        <w:spacing w:line="400" w:lineRule="exact"/>
        <w:jc w:val="both"/>
        <w:rPr>
          <w:rFonts w:ascii="宋体" w:hAnsi="宋体" w:cs="宋体"/>
          <w:szCs w:val="21"/>
        </w:rPr>
      </w:pPr>
      <w:r>
        <w:rPr>
          <w:rFonts w:hint="eastAsia" w:ascii="宋体" w:hAnsi="宋体" w:cs="宋体"/>
          <w:szCs w:val="21"/>
        </w:rPr>
        <w:t>（7）开标文件格式；</w:t>
      </w:r>
    </w:p>
    <w:p>
      <w:pPr>
        <w:spacing w:line="400" w:lineRule="exact"/>
        <w:jc w:val="both"/>
        <w:rPr>
          <w:rFonts w:ascii="宋体" w:hAnsi="宋体" w:cs="宋体"/>
          <w:szCs w:val="21"/>
        </w:rPr>
      </w:pPr>
      <w:r>
        <w:rPr>
          <w:rFonts w:hint="eastAsia" w:ascii="宋体" w:hAnsi="宋体" w:cs="宋体"/>
          <w:szCs w:val="21"/>
        </w:rPr>
        <w:t>（8）其它文件格式（如有需要）。</w:t>
      </w:r>
    </w:p>
    <w:p>
      <w:pPr>
        <w:widowControl/>
        <w:adjustRightInd w:val="0"/>
        <w:snapToGrid w:val="0"/>
        <w:spacing w:line="400" w:lineRule="exact"/>
        <w:rPr>
          <w:rFonts w:ascii="宋体" w:hAnsi="宋体" w:cs="宋体"/>
          <w:szCs w:val="21"/>
        </w:rPr>
      </w:pPr>
    </w:p>
    <w:p>
      <w:pPr>
        <w:pStyle w:val="6"/>
      </w:pPr>
      <w:bookmarkStart w:id="75" w:name="_Toc644"/>
      <w:bookmarkStart w:id="76" w:name="_Toc7789"/>
      <w:r>
        <w:rPr>
          <w:rFonts w:hint="eastAsia"/>
        </w:rPr>
        <w:t>9.招标文件的澄清或修改</w:t>
      </w:r>
      <w:bookmarkEnd w:id="75"/>
      <w:bookmarkEnd w:id="76"/>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szCs w:val="21"/>
        </w:rPr>
      </w:pPr>
      <w:r>
        <w:rPr>
          <w:rFonts w:hint="eastAsia" w:ascii="宋体" w:hAnsi="宋体" w:cs="宋体"/>
          <w:szCs w:val="21"/>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sz w:val="21"/>
          <w:szCs w:val="21"/>
        </w:rPr>
      </w:pPr>
    </w:p>
    <w:p>
      <w:pPr>
        <w:pStyle w:val="6"/>
      </w:pPr>
      <w:bookmarkStart w:id="77" w:name="_Toc708"/>
      <w:bookmarkStart w:id="78" w:name="_Toc6458"/>
      <w:r>
        <w:rPr>
          <w:rFonts w:hint="eastAsia"/>
        </w:rPr>
        <w:t>10.投标文件的语言及度量衡单位</w:t>
      </w:r>
      <w:bookmarkEnd w:id="77"/>
      <w:bookmarkEnd w:id="78"/>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szCs w:val="21"/>
        </w:rPr>
      </w:pPr>
      <w:r>
        <w:rPr>
          <w:rFonts w:hint="eastAsia" w:ascii="宋体" w:hAnsi="宋体" w:cs="宋体"/>
          <w:szCs w:val="21"/>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szCs w:val="21"/>
        </w:rPr>
      </w:pPr>
    </w:p>
    <w:p>
      <w:pPr>
        <w:pStyle w:val="6"/>
      </w:pPr>
      <w:bookmarkStart w:id="79" w:name="_Toc303084256"/>
      <w:bookmarkStart w:id="80" w:name="_Toc382049103"/>
      <w:bookmarkStart w:id="81" w:name="_Toc307934854"/>
      <w:bookmarkStart w:id="82" w:name="_Toc8246"/>
      <w:bookmarkStart w:id="83" w:name="_Toc28866"/>
      <w:bookmarkStart w:id="84" w:name="_Toc29420"/>
      <w:r>
        <w:rPr>
          <w:rFonts w:hint="eastAsia"/>
        </w:rPr>
        <w:t>11.投标文件的组成</w:t>
      </w:r>
      <w:bookmarkEnd w:id="79"/>
      <w:bookmarkEnd w:id="80"/>
      <w:bookmarkEnd w:id="81"/>
      <w:bookmarkEnd w:id="82"/>
      <w:bookmarkEnd w:id="83"/>
      <w:bookmarkEnd w:id="84"/>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包括但不限于招标文件附件格式中要求提供的表格。</w:t>
      </w:r>
    </w:p>
    <w:p>
      <w:pPr>
        <w:numPr>
          <w:ilvl w:val="1"/>
          <w:numId w:val="5"/>
        </w:numPr>
        <w:spacing w:line="400" w:lineRule="exact"/>
        <w:jc w:val="both"/>
        <w:rPr>
          <w:rFonts w:ascii="宋体" w:hAnsi="宋体" w:cs="宋体"/>
          <w:szCs w:val="21"/>
        </w:rPr>
      </w:pPr>
      <w:r>
        <w:rPr>
          <w:rFonts w:hint="eastAsia" w:ascii="宋体" w:hAnsi="宋体" w:cs="宋体"/>
          <w:szCs w:val="21"/>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szCs w:val="21"/>
        </w:rPr>
      </w:pPr>
    </w:p>
    <w:p>
      <w:pPr>
        <w:pStyle w:val="6"/>
      </w:pPr>
      <w:bookmarkStart w:id="85" w:name="_Toc11356"/>
      <w:bookmarkStart w:id="86" w:name="_Toc5980"/>
      <w:r>
        <w:rPr>
          <w:rFonts w:hint="eastAsia"/>
        </w:rPr>
        <w:t>12.投标文件编制</w:t>
      </w:r>
      <w:bookmarkEnd w:id="85"/>
      <w:bookmarkEnd w:id="86"/>
    </w:p>
    <w:p>
      <w:pPr>
        <w:pStyle w:val="20"/>
        <w:numPr>
          <w:ilvl w:val="0"/>
          <w:numId w:val="5"/>
        </w:numPr>
        <w:spacing w:line="400" w:lineRule="exact"/>
        <w:ind w:firstLineChars="0"/>
        <w:jc w:val="both"/>
        <w:rPr>
          <w:rFonts w:ascii="宋体" w:hAnsi="宋体" w:cs="宋体"/>
          <w:vanish/>
          <w:szCs w:val="21"/>
        </w:rPr>
      </w:pPr>
      <w:bookmarkStart w:id="87" w:name="_Toc303084258"/>
    </w:p>
    <w:p>
      <w:pPr>
        <w:numPr>
          <w:ilvl w:val="1"/>
          <w:numId w:val="5"/>
        </w:numPr>
        <w:spacing w:line="400" w:lineRule="exact"/>
        <w:jc w:val="both"/>
        <w:rPr>
          <w:rFonts w:ascii="宋体" w:hAnsi="宋体" w:cs="宋体"/>
          <w:szCs w:val="21"/>
        </w:rPr>
      </w:pPr>
      <w:r>
        <w:rPr>
          <w:rFonts w:hint="eastAsia" w:ascii="宋体" w:hAnsi="宋体" w:cs="宋体"/>
          <w:szCs w:val="21"/>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采购监督管理部门等对其中任何资料进行核实的要求。</w:t>
      </w:r>
    </w:p>
    <w:p>
      <w:pPr>
        <w:numPr>
          <w:ilvl w:val="1"/>
          <w:numId w:val="5"/>
        </w:numPr>
        <w:spacing w:line="400" w:lineRule="exact"/>
        <w:jc w:val="both"/>
        <w:rPr>
          <w:rFonts w:ascii="宋体" w:hAnsi="宋体" w:cs="宋体"/>
          <w:szCs w:val="21"/>
        </w:rPr>
      </w:pPr>
      <w:r>
        <w:rPr>
          <w:rFonts w:hint="eastAsia" w:ascii="宋体" w:hAnsi="宋体" w:cs="宋体"/>
          <w:szCs w:val="21"/>
        </w:rPr>
        <w:t>因投标文件编制存在歧义对投标人产生负面影响的，投标人自行承担后果。</w:t>
      </w:r>
    </w:p>
    <w:p>
      <w:pPr>
        <w:numPr>
          <w:ilvl w:val="1"/>
          <w:numId w:val="5"/>
        </w:numPr>
        <w:spacing w:line="400" w:lineRule="exact"/>
        <w:jc w:val="both"/>
        <w:rPr>
          <w:rFonts w:ascii="宋体" w:hAnsi="宋体" w:cs="宋体"/>
          <w:szCs w:val="21"/>
        </w:rPr>
      </w:pPr>
      <w:r>
        <w:rPr>
          <w:rFonts w:hint="eastAsia" w:ascii="宋体" w:hAnsi="宋体" w:cs="宋体"/>
          <w:szCs w:val="21"/>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szCs w:val="21"/>
        </w:rPr>
      </w:pPr>
      <w:r>
        <w:rPr>
          <w:rFonts w:hint="eastAsia" w:ascii="宋体" w:hAnsi="宋体" w:cs="宋体"/>
          <w:szCs w:val="21"/>
        </w:rPr>
        <w:t>有下列情形之一的，视为投标人串通投标，其投标无效：</w:t>
      </w:r>
    </w:p>
    <w:bookmarkEnd w:id="87"/>
    <w:p>
      <w:pPr>
        <w:spacing w:line="400" w:lineRule="exact"/>
        <w:ind w:firstLine="420" w:firstLineChars="200"/>
        <w:jc w:val="both"/>
        <w:rPr>
          <w:rFonts w:ascii="宋体" w:hAnsi="宋体" w:cs="宋体"/>
          <w:szCs w:val="21"/>
        </w:rPr>
      </w:pPr>
      <w:r>
        <w:rPr>
          <w:rFonts w:hint="eastAsia" w:ascii="宋体" w:hAnsi="宋体" w:cs="宋体"/>
          <w:szCs w:val="21"/>
        </w:rPr>
        <w:t>（一）不同投标人的投标文件由同一单位或者个人编制；</w:t>
      </w:r>
    </w:p>
    <w:p>
      <w:pPr>
        <w:spacing w:line="400" w:lineRule="exact"/>
        <w:ind w:firstLine="420" w:firstLineChars="200"/>
        <w:jc w:val="both"/>
        <w:rPr>
          <w:rFonts w:ascii="宋体" w:hAnsi="宋体" w:cs="宋体"/>
          <w:szCs w:val="21"/>
        </w:rPr>
      </w:pPr>
      <w:r>
        <w:rPr>
          <w:rFonts w:hint="eastAsia" w:ascii="宋体" w:hAnsi="宋体" w:cs="宋体"/>
          <w:szCs w:val="21"/>
        </w:rPr>
        <w:t>（二）不同投标人委托同一单位或者个人办理投标事宜；</w:t>
      </w:r>
    </w:p>
    <w:p>
      <w:pPr>
        <w:spacing w:line="400" w:lineRule="exact"/>
        <w:ind w:firstLine="420" w:firstLineChars="200"/>
        <w:jc w:val="both"/>
        <w:rPr>
          <w:rFonts w:ascii="宋体" w:hAnsi="宋体" w:cs="宋体"/>
          <w:szCs w:val="21"/>
        </w:rPr>
      </w:pPr>
      <w:r>
        <w:rPr>
          <w:rFonts w:hint="eastAsia" w:ascii="宋体" w:hAnsi="宋体" w:cs="宋体"/>
          <w:szCs w:val="21"/>
        </w:rPr>
        <w:t>（三）不同投标人的投标文件载明的项目管理成员或者联系人员为同一人；</w:t>
      </w:r>
    </w:p>
    <w:p>
      <w:pPr>
        <w:spacing w:line="400" w:lineRule="exact"/>
        <w:ind w:firstLine="420" w:firstLineChars="200"/>
        <w:jc w:val="both"/>
        <w:rPr>
          <w:rFonts w:ascii="宋体" w:hAnsi="宋体" w:cs="宋体"/>
          <w:szCs w:val="21"/>
        </w:rPr>
      </w:pPr>
      <w:r>
        <w:rPr>
          <w:rFonts w:hint="eastAsia" w:ascii="宋体" w:hAnsi="宋体" w:cs="宋体"/>
          <w:szCs w:val="21"/>
        </w:rPr>
        <w:t>（四）不同投标人的投标文件异常一致或者投标报价呈规律性差异；</w:t>
      </w:r>
    </w:p>
    <w:p>
      <w:pPr>
        <w:spacing w:line="400" w:lineRule="exact"/>
        <w:ind w:firstLine="420" w:firstLineChars="200"/>
        <w:jc w:val="both"/>
        <w:rPr>
          <w:rFonts w:ascii="宋体" w:hAnsi="宋体" w:cs="宋体"/>
          <w:szCs w:val="21"/>
        </w:rPr>
      </w:pPr>
      <w:r>
        <w:rPr>
          <w:rFonts w:hint="eastAsia" w:ascii="宋体" w:hAnsi="宋体" w:cs="宋体"/>
          <w:szCs w:val="21"/>
        </w:rPr>
        <w:t>（五）不同投标人的投标文件相互混装；</w:t>
      </w:r>
    </w:p>
    <w:p>
      <w:pPr>
        <w:spacing w:line="400" w:lineRule="exact"/>
        <w:ind w:firstLine="420" w:firstLineChars="200"/>
        <w:jc w:val="both"/>
        <w:rPr>
          <w:rFonts w:ascii="宋体" w:hAnsi="宋体" w:cs="宋体"/>
          <w:szCs w:val="21"/>
        </w:rPr>
      </w:pPr>
      <w:r>
        <w:rPr>
          <w:rFonts w:hint="eastAsia" w:ascii="宋体" w:hAnsi="宋体" w:cs="宋体"/>
          <w:szCs w:val="21"/>
        </w:rPr>
        <w:t>（六）不同投标人的投标保证金从同一单位或者个人的账户转出。</w:t>
      </w:r>
    </w:p>
    <w:p>
      <w:pPr>
        <w:spacing w:line="400" w:lineRule="exact"/>
        <w:jc w:val="both"/>
        <w:rPr>
          <w:rFonts w:ascii="宋体" w:hAnsi="宋体" w:cs="宋体"/>
          <w:szCs w:val="21"/>
        </w:rPr>
      </w:pPr>
      <w:r>
        <w:rPr>
          <w:rFonts w:hint="eastAsia" w:ascii="宋体" w:hAnsi="宋体" w:cs="宋体"/>
          <w:szCs w:val="21"/>
        </w:rPr>
        <w:t xml:space="preserve"> </w:t>
      </w:r>
    </w:p>
    <w:p>
      <w:pPr>
        <w:pStyle w:val="6"/>
      </w:pPr>
      <w:bookmarkStart w:id="88" w:name="_Toc1355"/>
      <w:bookmarkStart w:id="89" w:name="_Toc28034"/>
      <w:r>
        <w:rPr>
          <w:rFonts w:hint="eastAsia"/>
        </w:rPr>
        <w:t>13.投标报价说明</w:t>
      </w:r>
      <w:bookmarkEnd w:id="88"/>
      <w:bookmarkEnd w:id="89"/>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本次招标，投标人应按用户需求中的要求进行投标报价，少报无效。</w:t>
      </w:r>
    </w:p>
    <w:p>
      <w:pPr>
        <w:numPr>
          <w:ilvl w:val="1"/>
          <w:numId w:val="5"/>
        </w:numPr>
        <w:spacing w:line="400" w:lineRule="exact"/>
        <w:jc w:val="both"/>
        <w:rPr>
          <w:rFonts w:ascii="宋体" w:hAnsi="宋体" w:cs="宋体"/>
          <w:szCs w:val="21"/>
        </w:rPr>
      </w:pPr>
      <w:r>
        <w:rPr>
          <w:rFonts w:hint="eastAsia" w:ascii="宋体" w:hAnsi="宋体" w:cs="宋体"/>
          <w:szCs w:val="21"/>
        </w:rPr>
        <w:t>投标人所提供的货物或服务均以人民币（或相关费率）报价。</w:t>
      </w:r>
    </w:p>
    <w:p>
      <w:pPr>
        <w:numPr>
          <w:ilvl w:val="1"/>
          <w:numId w:val="5"/>
        </w:numPr>
        <w:spacing w:line="400" w:lineRule="exact"/>
        <w:jc w:val="both"/>
        <w:rPr>
          <w:rFonts w:ascii="宋体" w:hAnsi="宋体" w:cs="宋体"/>
          <w:szCs w:val="21"/>
        </w:rPr>
      </w:pPr>
      <w:r>
        <w:rPr>
          <w:rFonts w:hint="eastAsia" w:ascii="宋体" w:hAnsi="宋体" w:cs="宋体"/>
          <w:szCs w:val="21"/>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szCs w:val="21"/>
        </w:rPr>
      </w:pPr>
      <w:r>
        <w:rPr>
          <w:rFonts w:hint="eastAsia" w:ascii="宋体" w:hAnsi="宋体" w:cs="宋体"/>
          <w:szCs w:val="21"/>
        </w:rPr>
        <w:t>中标后开出的所有发票必须与中标人的名称一致。</w:t>
      </w:r>
    </w:p>
    <w:p>
      <w:pPr>
        <w:spacing w:line="400" w:lineRule="exact"/>
        <w:rPr>
          <w:rFonts w:ascii="宋体" w:hAnsi="宋体" w:cs="宋体"/>
          <w:szCs w:val="21"/>
        </w:rPr>
      </w:pPr>
    </w:p>
    <w:p>
      <w:pPr>
        <w:pStyle w:val="6"/>
      </w:pPr>
      <w:bookmarkStart w:id="90" w:name="_Toc6729"/>
      <w:bookmarkStart w:id="91" w:name="_Toc34"/>
      <w:r>
        <w:rPr>
          <w:rFonts w:hint="eastAsia"/>
        </w:rPr>
        <w:t>14.投标人所提供的服务或货物的证明文件</w:t>
      </w:r>
      <w:bookmarkEnd w:id="90"/>
      <w:bookmarkEnd w:id="91"/>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bookmarkStart w:id="92" w:name="_Hlt107925638"/>
      <w:bookmarkEnd w:id="92"/>
      <w:bookmarkStart w:id="93" w:name="_Hlt107925668"/>
      <w:bookmarkEnd w:id="93"/>
      <w:r>
        <w:rPr>
          <w:rFonts w:hint="eastAsia" w:ascii="宋体" w:hAnsi="宋体" w:cs="宋体"/>
          <w:szCs w:val="21"/>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szCs w:val="21"/>
        </w:rPr>
      </w:pPr>
    </w:p>
    <w:p>
      <w:pPr>
        <w:pStyle w:val="6"/>
      </w:pPr>
      <w:bookmarkStart w:id="94" w:name="_Toc10940"/>
      <w:bookmarkStart w:id="95" w:name="_Toc29725"/>
      <w:r>
        <w:rPr>
          <w:rFonts w:hint="eastAsia"/>
        </w:rPr>
        <w:t>15.★投标有效期</w:t>
      </w:r>
      <w:bookmarkEnd w:id="94"/>
      <w:bookmarkEnd w:id="95"/>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投标文件应根据投标人须知的规定在投标截止日后的90天内保持有效。</w:t>
      </w:r>
    </w:p>
    <w:p>
      <w:pPr>
        <w:spacing w:line="400" w:lineRule="exact"/>
        <w:ind w:left="567"/>
        <w:jc w:val="both"/>
        <w:rPr>
          <w:rFonts w:ascii="宋体" w:hAnsi="宋体" w:cs="宋体"/>
          <w:szCs w:val="21"/>
        </w:rPr>
      </w:pPr>
    </w:p>
    <w:p>
      <w:pPr>
        <w:pStyle w:val="6"/>
      </w:pPr>
      <w:bookmarkStart w:id="96" w:name="_Toc15529"/>
      <w:bookmarkStart w:id="97" w:name="_Toc5483"/>
      <w:r>
        <w:rPr>
          <w:rFonts w:hint="eastAsia"/>
        </w:rPr>
        <w:t>16.★投标保证金</w:t>
      </w:r>
      <w:bookmarkEnd w:id="96"/>
      <w:bookmarkEnd w:id="97"/>
    </w:p>
    <w:p>
      <w:pPr>
        <w:pStyle w:val="20"/>
        <w:numPr>
          <w:ilvl w:val="0"/>
          <w:numId w:val="5"/>
        </w:numPr>
        <w:spacing w:line="400" w:lineRule="exact"/>
        <w:ind w:firstLineChars="0"/>
        <w:jc w:val="both"/>
        <w:rPr>
          <w:rFonts w:ascii="宋体" w:hAnsi="宋体" w:cs="宋体"/>
          <w:vanish/>
          <w:szCs w:val="21"/>
        </w:rPr>
      </w:pPr>
      <w:bookmarkStart w:id="98" w:name="_Ref179619405"/>
    </w:p>
    <w:p>
      <w:pPr>
        <w:numPr>
          <w:ilvl w:val="1"/>
          <w:numId w:val="5"/>
        </w:numPr>
        <w:spacing w:line="400" w:lineRule="exact"/>
        <w:jc w:val="both"/>
        <w:rPr>
          <w:rFonts w:ascii="宋体" w:hAnsi="宋体" w:cs="宋体"/>
          <w:szCs w:val="21"/>
        </w:rPr>
      </w:pPr>
      <w:r>
        <w:rPr>
          <w:rFonts w:hint="eastAsia" w:ascii="宋体" w:hAnsi="宋体" w:cs="宋体"/>
          <w:szCs w:val="21"/>
        </w:rPr>
        <w:t>投标人应按投标资料表中规定数额及法律规定的时间按相应包号保证金金额要求一次性提交投标保证金，以多次汇入达到招标文件要求金额的投标保证金无效。</w:t>
      </w:r>
      <w:bookmarkEnd w:id="98"/>
    </w:p>
    <w:p>
      <w:pPr>
        <w:numPr>
          <w:ilvl w:val="1"/>
          <w:numId w:val="5"/>
        </w:numPr>
        <w:spacing w:line="400" w:lineRule="exact"/>
        <w:jc w:val="both"/>
        <w:rPr>
          <w:rFonts w:ascii="宋体" w:hAnsi="宋体" w:cs="宋体"/>
          <w:szCs w:val="21"/>
        </w:rPr>
      </w:pPr>
      <w:r>
        <w:rPr>
          <w:rFonts w:hint="eastAsia" w:ascii="宋体" w:hAnsi="宋体" w:cs="宋体"/>
          <w:szCs w:val="21"/>
        </w:rPr>
        <w:t>投标保证金金额与招标文件要求金额保持一致（详见投标资料表）。</w:t>
      </w:r>
    </w:p>
    <w:p>
      <w:pPr>
        <w:numPr>
          <w:ilvl w:val="1"/>
          <w:numId w:val="5"/>
        </w:numPr>
        <w:spacing w:line="400" w:lineRule="exact"/>
        <w:jc w:val="both"/>
        <w:rPr>
          <w:rFonts w:ascii="宋体" w:hAnsi="宋体" w:cs="宋体"/>
          <w:szCs w:val="21"/>
        </w:rPr>
      </w:pPr>
      <w:r>
        <w:rPr>
          <w:rFonts w:hint="eastAsia" w:ascii="宋体" w:hAnsi="宋体" w:cs="宋体"/>
          <w:szCs w:val="21"/>
        </w:rPr>
        <w:t>投标保证金有效期与投标有效期保持一致。</w:t>
      </w:r>
    </w:p>
    <w:p>
      <w:pPr>
        <w:numPr>
          <w:ilvl w:val="1"/>
          <w:numId w:val="5"/>
        </w:numPr>
        <w:spacing w:line="400" w:lineRule="exact"/>
        <w:jc w:val="both"/>
        <w:rPr>
          <w:rFonts w:ascii="宋体" w:hAnsi="宋体" w:cs="宋体"/>
          <w:szCs w:val="21"/>
        </w:rPr>
      </w:pPr>
      <w:r>
        <w:rPr>
          <w:rFonts w:hint="eastAsia" w:ascii="宋体" w:hAnsi="宋体" w:cs="宋体"/>
          <w:szCs w:val="21"/>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szCs w:val="21"/>
        </w:rPr>
      </w:pPr>
      <w:r>
        <w:rPr>
          <w:rFonts w:hint="eastAsia" w:ascii="宋体" w:hAnsi="宋体" w:cs="宋体"/>
          <w:szCs w:val="21"/>
        </w:rPr>
        <w:t>采用银行转账、电汇方式提交的,付至招标代理机构指定账户上。 （详见投标人资料表)</w:t>
      </w:r>
    </w:p>
    <w:p>
      <w:pPr>
        <w:numPr>
          <w:ilvl w:val="1"/>
          <w:numId w:val="5"/>
        </w:numPr>
        <w:spacing w:line="400" w:lineRule="exact"/>
        <w:jc w:val="both"/>
        <w:rPr>
          <w:rFonts w:ascii="宋体" w:hAnsi="宋体" w:cs="宋体"/>
          <w:szCs w:val="21"/>
        </w:rPr>
      </w:pPr>
      <w:r>
        <w:rPr>
          <w:rFonts w:hint="eastAsia" w:ascii="宋体" w:hAnsi="宋体" w:cs="宋体"/>
          <w:szCs w:val="21"/>
        </w:rPr>
        <w:t>投标担保。是指由担保机构为供应商交纳投标保证金向招标人或者招标代理机构提供的保证担保。供应商在投标有效期内撤回投标文件或中标后不签订采购合同的，由担保机构按照担保函的约定履行支付投标保证金的责任。（投标担保格式详见附件《采购投标担保函》）</w:t>
      </w:r>
    </w:p>
    <w:p>
      <w:pPr>
        <w:numPr>
          <w:ilvl w:val="1"/>
          <w:numId w:val="5"/>
        </w:numPr>
        <w:spacing w:line="400" w:lineRule="exact"/>
        <w:jc w:val="both"/>
        <w:rPr>
          <w:rFonts w:ascii="宋体" w:hAnsi="宋体" w:cs="宋体"/>
          <w:szCs w:val="21"/>
        </w:rPr>
      </w:pPr>
      <w:r>
        <w:rPr>
          <w:rFonts w:hint="eastAsia" w:ascii="宋体" w:hAnsi="宋体" w:cs="宋体"/>
          <w:szCs w:val="21"/>
        </w:rPr>
        <w:t>采用《采购投标担保函》提交的，应符合下列规定：</w:t>
      </w:r>
    </w:p>
    <w:p>
      <w:pPr>
        <w:spacing w:line="400" w:lineRule="exact"/>
        <w:ind w:firstLine="422" w:firstLineChars="200"/>
        <w:rPr>
          <w:rFonts w:ascii="宋体" w:hAnsi="宋体" w:cs="宋体"/>
          <w:b/>
          <w:szCs w:val="21"/>
        </w:rPr>
      </w:pPr>
      <w:r>
        <w:rPr>
          <w:rFonts w:hint="eastAsia" w:ascii="宋体" w:hAnsi="宋体" w:cs="宋体"/>
          <w:b/>
          <w:szCs w:val="21"/>
        </w:rPr>
        <w:t>①投标担保函有效期应与投标有效期一致；</w:t>
      </w:r>
    </w:p>
    <w:p>
      <w:pPr>
        <w:spacing w:line="400" w:lineRule="exact"/>
        <w:ind w:firstLine="422" w:firstLineChars="200"/>
        <w:rPr>
          <w:rFonts w:ascii="宋体" w:hAnsi="宋体" w:cs="宋体"/>
          <w:b/>
          <w:szCs w:val="21"/>
        </w:rPr>
      </w:pPr>
      <w:r>
        <w:rPr>
          <w:rFonts w:hint="eastAsia" w:ascii="宋体" w:hAnsi="宋体" w:cs="宋体"/>
          <w:b/>
          <w:szCs w:val="21"/>
        </w:rPr>
        <w:t>②投标担保金额应与本项目的投标保证金一致；</w:t>
      </w:r>
    </w:p>
    <w:p>
      <w:pPr>
        <w:numPr>
          <w:ilvl w:val="1"/>
          <w:numId w:val="5"/>
        </w:numPr>
        <w:spacing w:line="400" w:lineRule="exact"/>
        <w:jc w:val="both"/>
        <w:rPr>
          <w:rFonts w:ascii="宋体" w:hAnsi="宋体" w:cs="宋体"/>
          <w:szCs w:val="21"/>
        </w:rPr>
      </w:pPr>
      <w:r>
        <w:rPr>
          <w:rFonts w:hint="eastAsia" w:ascii="宋体" w:hAnsi="宋体" w:cs="宋体"/>
          <w:szCs w:val="21"/>
        </w:rPr>
        <w:t>保证金不接受现金方式（包括以存现方式）提交，未按要求提交投标保证金的将导致废标。</w:t>
      </w:r>
    </w:p>
    <w:p>
      <w:pPr>
        <w:numPr>
          <w:ilvl w:val="1"/>
          <w:numId w:val="5"/>
        </w:numPr>
        <w:spacing w:line="400" w:lineRule="exact"/>
        <w:jc w:val="both"/>
        <w:rPr>
          <w:rFonts w:ascii="宋体" w:hAnsi="宋体" w:cs="宋体"/>
          <w:szCs w:val="21"/>
        </w:rPr>
      </w:pPr>
      <w:r>
        <w:rPr>
          <w:rFonts w:hint="eastAsia" w:ascii="宋体" w:hAnsi="宋体" w:cs="宋体"/>
          <w:szCs w:val="21"/>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szCs w:val="21"/>
        </w:rPr>
      </w:pPr>
      <w:r>
        <w:rPr>
          <w:rFonts w:hint="eastAsia" w:ascii="宋体" w:hAnsi="宋体" w:cs="宋体"/>
          <w:szCs w:val="21"/>
        </w:rPr>
        <w:t>为方便退还未中标的投保人的保证金，投标人应制作《投标保证金》随开标文件一并递交。</w:t>
      </w:r>
    </w:p>
    <w:p>
      <w:pPr>
        <w:numPr>
          <w:ilvl w:val="1"/>
          <w:numId w:val="5"/>
        </w:numPr>
        <w:spacing w:line="400" w:lineRule="exact"/>
        <w:jc w:val="both"/>
        <w:rPr>
          <w:rFonts w:ascii="宋体" w:hAnsi="宋体" w:cs="宋体"/>
          <w:b/>
          <w:bCs/>
          <w:szCs w:val="21"/>
        </w:rPr>
      </w:pPr>
      <w:r>
        <w:rPr>
          <w:rFonts w:hint="eastAsia" w:ascii="宋体" w:hAnsi="宋体" w:cs="宋体"/>
          <w:b/>
          <w:bCs/>
          <w:szCs w:val="21"/>
        </w:rPr>
        <w:t>有下列情形之一的，投标保证金将不予退还：</w:t>
      </w:r>
    </w:p>
    <w:p>
      <w:pPr>
        <w:spacing w:line="400" w:lineRule="exact"/>
        <w:ind w:firstLine="422" w:firstLineChars="200"/>
        <w:rPr>
          <w:rFonts w:ascii="宋体" w:hAnsi="宋体" w:cs="宋体"/>
          <w:b/>
          <w:bCs/>
          <w:szCs w:val="21"/>
        </w:rPr>
      </w:pPr>
      <w:r>
        <w:rPr>
          <w:rFonts w:hint="eastAsia" w:ascii="宋体" w:hAnsi="宋体" w:cs="宋体"/>
          <w:b/>
          <w:bCs/>
          <w:szCs w:val="21"/>
        </w:rPr>
        <w:t>①投标人在招标文件中规定的投标有效期内撤销其投标。</w:t>
      </w:r>
    </w:p>
    <w:p>
      <w:pPr>
        <w:spacing w:line="400" w:lineRule="exact"/>
        <w:ind w:firstLine="422" w:firstLineChars="200"/>
        <w:rPr>
          <w:rFonts w:ascii="宋体" w:hAnsi="宋体" w:cs="宋体"/>
          <w:b/>
          <w:bCs/>
          <w:szCs w:val="21"/>
        </w:rPr>
      </w:pPr>
      <w:r>
        <w:rPr>
          <w:rFonts w:hint="eastAsia" w:ascii="宋体" w:hAnsi="宋体" w:cs="宋体"/>
          <w:b/>
          <w:bCs/>
          <w:szCs w:val="21"/>
        </w:rPr>
        <w:t>②中标投标人未能在规定期限内提交履约保证金。</w:t>
      </w:r>
    </w:p>
    <w:p>
      <w:pPr>
        <w:spacing w:line="400" w:lineRule="exact"/>
        <w:ind w:firstLine="422" w:firstLineChars="200"/>
        <w:rPr>
          <w:rFonts w:ascii="宋体" w:hAnsi="宋体" w:cs="宋体"/>
          <w:b/>
          <w:bCs/>
          <w:szCs w:val="21"/>
        </w:rPr>
      </w:pPr>
      <w:r>
        <w:rPr>
          <w:rFonts w:hint="eastAsia" w:ascii="宋体" w:hAnsi="宋体" w:cs="宋体"/>
          <w:b/>
          <w:bCs/>
          <w:szCs w:val="21"/>
        </w:rPr>
        <w:t>③中标投标人在规定期限内未能签订合同，或未能接受对错误的修正。</w:t>
      </w:r>
    </w:p>
    <w:p>
      <w:pPr>
        <w:spacing w:line="400" w:lineRule="exact"/>
        <w:ind w:firstLine="422" w:firstLineChars="200"/>
        <w:rPr>
          <w:rFonts w:hint="eastAsia" w:ascii="宋体" w:hAnsi="宋体" w:cs="宋体"/>
          <w:b/>
          <w:bCs/>
          <w:szCs w:val="21"/>
        </w:rPr>
      </w:pPr>
      <w:r>
        <w:rPr>
          <w:rFonts w:hint="eastAsia" w:ascii="宋体" w:hAnsi="宋体" w:cs="宋体"/>
          <w:b/>
          <w:bCs/>
          <w:szCs w:val="21"/>
        </w:rPr>
        <w:t>④法律法规规定不予退还投标保证金的其它情形。</w:t>
      </w:r>
    </w:p>
    <w:p>
      <w:pPr>
        <w:pStyle w:val="2"/>
        <w:rPr>
          <w:lang w:val="en-US" w:bidi="ar-SA"/>
        </w:rPr>
      </w:pPr>
    </w:p>
    <w:p>
      <w:pPr>
        <w:pStyle w:val="6"/>
      </w:pPr>
      <w:bookmarkStart w:id="99" w:name="_Toc16724"/>
      <w:bookmarkStart w:id="100" w:name="_Toc24997"/>
      <w:bookmarkStart w:id="101" w:name="_Toc16286"/>
      <w:bookmarkStart w:id="102" w:name="_Toc303084264"/>
      <w:bookmarkStart w:id="103" w:name="_Toc382049111"/>
      <w:r>
        <w:rPr>
          <w:rFonts w:hint="eastAsia"/>
        </w:rPr>
        <w:t>17.投标文件的装订，签署，密封和标记</w:t>
      </w:r>
      <w:bookmarkEnd w:id="99"/>
      <w:bookmarkEnd w:id="100"/>
      <w:bookmarkEnd w:id="101"/>
      <w:bookmarkEnd w:id="102"/>
      <w:bookmarkEnd w:id="103"/>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szCs w:val="21"/>
        </w:rPr>
      </w:pPr>
      <w:r>
        <w:rPr>
          <w:rFonts w:hint="eastAsia" w:ascii="宋体" w:hAnsi="宋体" w:cs="宋体"/>
          <w:szCs w:val="21"/>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szCs w:val="21"/>
        </w:rPr>
      </w:pPr>
      <w:r>
        <w:rPr>
          <w:rFonts w:hint="eastAsia" w:ascii="宋体" w:hAnsi="宋体" w:cs="宋体"/>
          <w:szCs w:val="21"/>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szCs w:val="21"/>
        </w:rPr>
      </w:pPr>
      <w:r>
        <w:rPr>
          <w:rFonts w:hint="eastAsia" w:ascii="宋体" w:hAnsi="宋体" w:cs="宋体"/>
          <w:szCs w:val="21"/>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szCs w:val="21"/>
        </w:rPr>
      </w:pPr>
      <w:r>
        <w:rPr>
          <w:rFonts w:hint="eastAsia" w:ascii="宋体" w:hAnsi="宋体" w:cs="宋体"/>
          <w:szCs w:val="21"/>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szCs w:val="21"/>
        </w:rPr>
      </w:pPr>
      <w:r>
        <w:rPr>
          <w:rFonts w:hint="eastAsia" w:ascii="宋体" w:hAnsi="宋体" w:cs="宋体"/>
          <w:szCs w:val="21"/>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szCs w:val="21"/>
        </w:rPr>
      </w:pPr>
      <w:r>
        <w:rPr>
          <w:rFonts w:hint="eastAsia" w:ascii="宋体" w:hAnsi="宋体" w:cs="宋体"/>
          <w:szCs w:val="21"/>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szCs w:val="21"/>
        </w:rPr>
      </w:pPr>
      <w:r>
        <w:rPr>
          <w:rFonts w:hint="eastAsia" w:ascii="宋体" w:hAnsi="宋体" w:cs="宋体"/>
          <w:szCs w:val="21"/>
        </w:rPr>
        <w:t>供应商未提交“开标文件”或“开标文件”中无“开标一览表”的，报价以投标文件正本为准。</w:t>
      </w:r>
    </w:p>
    <w:p>
      <w:pPr>
        <w:numPr>
          <w:ilvl w:val="1"/>
          <w:numId w:val="5"/>
        </w:numPr>
        <w:spacing w:line="400" w:lineRule="exact"/>
        <w:jc w:val="both"/>
        <w:rPr>
          <w:rFonts w:ascii="宋体" w:hAnsi="宋体" w:cs="宋体"/>
          <w:szCs w:val="21"/>
        </w:rPr>
      </w:pPr>
      <w:r>
        <w:rPr>
          <w:rFonts w:hint="eastAsia" w:ascii="宋体" w:hAnsi="宋体" w:cs="宋体"/>
          <w:szCs w:val="21"/>
        </w:rPr>
        <w:t xml:space="preserve">所有的信封均应注明： </w:t>
      </w:r>
    </w:p>
    <w:p>
      <w:pPr>
        <w:numPr>
          <w:ilvl w:val="0"/>
          <w:numId w:val="6"/>
        </w:numPr>
        <w:spacing w:line="400" w:lineRule="exact"/>
        <w:ind w:left="567"/>
        <w:jc w:val="both"/>
        <w:rPr>
          <w:rFonts w:ascii="宋体" w:hAnsi="宋体" w:cs="宋体"/>
          <w:szCs w:val="21"/>
        </w:rPr>
      </w:pPr>
      <w:r>
        <w:rPr>
          <w:rFonts w:hint="eastAsia" w:ascii="宋体" w:hAnsi="宋体" w:cs="宋体"/>
          <w:szCs w:val="21"/>
        </w:rPr>
        <w:t>收件人：国顺招标有限公司</w:t>
      </w:r>
    </w:p>
    <w:p>
      <w:pPr>
        <w:numPr>
          <w:ilvl w:val="0"/>
          <w:numId w:val="6"/>
        </w:numPr>
        <w:spacing w:line="400" w:lineRule="exact"/>
        <w:ind w:left="567"/>
        <w:jc w:val="both"/>
        <w:rPr>
          <w:rFonts w:ascii="宋体" w:hAnsi="宋体" w:cs="宋体"/>
          <w:szCs w:val="21"/>
        </w:rPr>
      </w:pPr>
      <w:r>
        <w:rPr>
          <w:rFonts w:hint="eastAsia" w:ascii="宋体" w:hAnsi="宋体" w:cs="宋体"/>
          <w:szCs w:val="21"/>
        </w:rPr>
        <w:t>投标单位名称：</w:t>
      </w:r>
    </w:p>
    <w:p>
      <w:pPr>
        <w:numPr>
          <w:ilvl w:val="0"/>
          <w:numId w:val="6"/>
        </w:numPr>
        <w:spacing w:line="400" w:lineRule="exact"/>
        <w:ind w:left="567"/>
        <w:jc w:val="both"/>
        <w:rPr>
          <w:rFonts w:ascii="宋体" w:hAnsi="宋体" w:cs="宋体"/>
          <w:szCs w:val="21"/>
        </w:rPr>
      </w:pPr>
      <w:r>
        <w:rPr>
          <w:rFonts w:hint="eastAsia" w:ascii="宋体" w:hAnsi="宋体" w:cs="宋体"/>
          <w:szCs w:val="21"/>
        </w:rPr>
        <w:t>项目名称：</w:t>
      </w:r>
    </w:p>
    <w:p>
      <w:pPr>
        <w:numPr>
          <w:ilvl w:val="0"/>
          <w:numId w:val="6"/>
        </w:numPr>
        <w:spacing w:line="400" w:lineRule="exact"/>
        <w:ind w:left="567"/>
        <w:jc w:val="both"/>
        <w:rPr>
          <w:rFonts w:ascii="宋体" w:hAnsi="宋体" w:cs="宋体"/>
          <w:szCs w:val="21"/>
        </w:rPr>
      </w:pPr>
      <w:r>
        <w:rPr>
          <w:rFonts w:hint="eastAsia" w:ascii="宋体" w:hAnsi="宋体" w:cs="宋体"/>
          <w:szCs w:val="21"/>
        </w:rPr>
        <w:t>采购项目编号：</w:t>
      </w:r>
    </w:p>
    <w:p>
      <w:pPr>
        <w:numPr>
          <w:ilvl w:val="1"/>
          <w:numId w:val="5"/>
        </w:numPr>
        <w:spacing w:line="400" w:lineRule="exact"/>
        <w:jc w:val="both"/>
        <w:rPr>
          <w:rFonts w:ascii="宋体" w:hAnsi="宋体" w:cs="宋体"/>
          <w:szCs w:val="21"/>
        </w:rPr>
      </w:pPr>
      <w:r>
        <w:rPr>
          <w:rFonts w:hint="eastAsia" w:ascii="宋体" w:hAnsi="宋体" w:cs="宋体"/>
          <w:szCs w:val="21"/>
        </w:rPr>
        <w:t>招标代理机构将拒绝接收出现以下情况的投标文件：</w:t>
      </w:r>
    </w:p>
    <w:p>
      <w:pPr>
        <w:numPr>
          <w:ilvl w:val="0"/>
          <w:numId w:val="7"/>
        </w:numPr>
        <w:spacing w:line="400" w:lineRule="exact"/>
        <w:jc w:val="both"/>
        <w:rPr>
          <w:rFonts w:ascii="宋体" w:hAnsi="宋体" w:cs="宋体"/>
          <w:szCs w:val="21"/>
        </w:rPr>
      </w:pPr>
      <w:r>
        <w:rPr>
          <w:rFonts w:hint="eastAsia" w:ascii="宋体" w:hAnsi="宋体" w:cs="宋体"/>
          <w:szCs w:val="21"/>
        </w:rPr>
        <w:t>采用透明包装进行密封或未进行密封的投标文件；</w:t>
      </w:r>
    </w:p>
    <w:p>
      <w:pPr>
        <w:numPr>
          <w:ilvl w:val="0"/>
          <w:numId w:val="7"/>
        </w:numPr>
        <w:spacing w:line="400" w:lineRule="exact"/>
        <w:jc w:val="both"/>
        <w:rPr>
          <w:rFonts w:ascii="宋体" w:hAnsi="宋体" w:cs="宋体"/>
          <w:szCs w:val="21"/>
        </w:rPr>
      </w:pPr>
      <w:r>
        <w:rPr>
          <w:rFonts w:hint="eastAsia" w:ascii="宋体" w:hAnsi="宋体" w:cs="宋体"/>
          <w:szCs w:val="21"/>
        </w:rPr>
        <w:t>密封破损导致投标文件内容直接或间接泄露的投标文件；</w:t>
      </w:r>
    </w:p>
    <w:p>
      <w:pPr>
        <w:numPr>
          <w:ilvl w:val="0"/>
          <w:numId w:val="7"/>
        </w:numPr>
        <w:spacing w:line="400" w:lineRule="exact"/>
        <w:jc w:val="both"/>
        <w:rPr>
          <w:rFonts w:ascii="宋体" w:hAnsi="宋体" w:cs="宋体"/>
          <w:szCs w:val="21"/>
        </w:rPr>
      </w:pPr>
      <w:r>
        <w:rPr>
          <w:rFonts w:hint="eastAsia" w:ascii="宋体" w:hAnsi="宋体" w:cs="宋体"/>
          <w:szCs w:val="21"/>
        </w:rPr>
        <w:t>密封信封上项目编号错误的投标文件；</w:t>
      </w:r>
    </w:p>
    <w:p>
      <w:pPr>
        <w:numPr>
          <w:ilvl w:val="0"/>
          <w:numId w:val="7"/>
        </w:numPr>
        <w:spacing w:line="400" w:lineRule="exact"/>
        <w:jc w:val="both"/>
        <w:rPr>
          <w:rFonts w:ascii="宋体" w:hAnsi="宋体" w:cs="宋体"/>
          <w:szCs w:val="21"/>
        </w:rPr>
      </w:pPr>
      <w:r>
        <w:rPr>
          <w:rFonts w:hint="eastAsia" w:ascii="宋体" w:hAnsi="宋体" w:cs="宋体"/>
          <w:szCs w:val="21"/>
        </w:rPr>
        <w:t>未在规定时间内领购文件的投标人的投标文件；</w:t>
      </w:r>
    </w:p>
    <w:p>
      <w:pPr>
        <w:numPr>
          <w:ilvl w:val="0"/>
          <w:numId w:val="7"/>
        </w:numPr>
        <w:spacing w:line="400" w:lineRule="exact"/>
        <w:jc w:val="both"/>
        <w:rPr>
          <w:rFonts w:ascii="宋体" w:hAnsi="宋体" w:cs="宋体"/>
          <w:szCs w:val="21"/>
        </w:rPr>
      </w:pPr>
      <w:r>
        <w:rPr>
          <w:rFonts w:hint="eastAsia" w:ascii="宋体" w:hAnsi="宋体" w:cs="宋体"/>
          <w:szCs w:val="21"/>
        </w:rPr>
        <w:t>项目名称出现严重歧义或未标注所投项目信息导致无法分辨所投项目为本项目的投标文件；</w:t>
      </w:r>
    </w:p>
    <w:p>
      <w:pPr>
        <w:numPr>
          <w:ilvl w:val="0"/>
          <w:numId w:val="7"/>
        </w:numPr>
        <w:spacing w:line="400" w:lineRule="exact"/>
        <w:jc w:val="both"/>
        <w:rPr>
          <w:rFonts w:ascii="宋体" w:hAnsi="宋体" w:cs="宋体"/>
          <w:szCs w:val="21"/>
        </w:rPr>
      </w:pPr>
      <w:r>
        <w:rPr>
          <w:rFonts w:hint="eastAsia" w:ascii="宋体" w:hAnsi="宋体" w:cs="宋体"/>
          <w:szCs w:val="21"/>
        </w:rPr>
        <w:t>采用传真、电传的投标文件；</w:t>
      </w:r>
    </w:p>
    <w:p>
      <w:pPr>
        <w:numPr>
          <w:ilvl w:val="0"/>
          <w:numId w:val="7"/>
        </w:numPr>
        <w:spacing w:line="400" w:lineRule="exact"/>
        <w:jc w:val="both"/>
        <w:rPr>
          <w:rFonts w:ascii="宋体" w:hAnsi="宋体" w:cs="宋体"/>
          <w:szCs w:val="21"/>
        </w:rPr>
      </w:pPr>
      <w:r>
        <w:rPr>
          <w:rFonts w:hint="eastAsia" w:ascii="宋体" w:hAnsi="宋体" w:cs="宋体"/>
          <w:szCs w:val="21"/>
        </w:rPr>
        <w:t>招标文件规定的其他情形。</w:t>
      </w:r>
    </w:p>
    <w:p>
      <w:pPr>
        <w:numPr>
          <w:ilvl w:val="1"/>
          <w:numId w:val="5"/>
        </w:numPr>
        <w:spacing w:line="400" w:lineRule="exact"/>
        <w:jc w:val="both"/>
        <w:rPr>
          <w:rFonts w:ascii="宋体" w:hAnsi="宋体" w:cs="宋体"/>
          <w:szCs w:val="21"/>
        </w:rPr>
      </w:pPr>
      <w:r>
        <w:rPr>
          <w:rFonts w:hint="eastAsia" w:ascii="宋体" w:hAnsi="宋体" w:cs="宋体"/>
          <w:szCs w:val="21"/>
        </w:rPr>
        <w:t>招标代理机构对所有投标文件的误投或提前启封概不负责。</w:t>
      </w:r>
    </w:p>
    <w:p>
      <w:pPr>
        <w:numPr>
          <w:ilvl w:val="1"/>
          <w:numId w:val="5"/>
        </w:numPr>
        <w:spacing w:line="400" w:lineRule="exact"/>
        <w:jc w:val="both"/>
        <w:rPr>
          <w:rFonts w:ascii="宋体" w:hAnsi="宋体" w:cs="宋体"/>
          <w:szCs w:val="21"/>
        </w:rPr>
      </w:pPr>
      <w:r>
        <w:rPr>
          <w:rFonts w:hint="eastAsia" w:ascii="宋体" w:hAnsi="宋体" w:cs="宋体"/>
          <w:szCs w:val="21"/>
        </w:rPr>
        <w:t>投标人同时参加几个包投标时必须按招标文件要求按包号分别制作投标文件，分别密封递交。</w:t>
      </w:r>
    </w:p>
    <w:p>
      <w:pPr>
        <w:numPr>
          <w:ilvl w:val="1"/>
          <w:numId w:val="5"/>
        </w:numPr>
        <w:spacing w:line="400" w:lineRule="exact"/>
        <w:jc w:val="both"/>
        <w:rPr>
          <w:rFonts w:ascii="宋体" w:hAnsi="宋体" w:cs="宋体"/>
          <w:szCs w:val="21"/>
        </w:rPr>
      </w:pPr>
      <w:r>
        <w:rPr>
          <w:rFonts w:hint="eastAsia" w:ascii="宋体" w:hAnsi="宋体" w:cs="宋体"/>
          <w:szCs w:val="21"/>
        </w:rPr>
        <w:t>递交的投标文件中所提供的通讯方式应保持联络畅通，因联系不上而导致的所有后果由投标人自行承担。</w:t>
      </w:r>
    </w:p>
    <w:p>
      <w:pPr>
        <w:spacing w:line="400" w:lineRule="exact"/>
        <w:rPr>
          <w:rFonts w:ascii="宋体" w:hAnsi="宋体" w:cs="宋体"/>
          <w:szCs w:val="21"/>
        </w:rPr>
      </w:pPr>
    </w:p>
    <w:p>
      <w:pPr>
        <w:pStyle w:val="6"/>
      </w:pPr>
      <w:bookmarkStart w:id="104" w:name="_Toc17636"/>
      <w:bookmarkStart w:id="105" w:name="_Toc30088"/>
      <w:r>
        <w:rPr>
          <w:rFonts w:hint="eastAsia"/>
        </w:rPr>
        <w:t>18.迟交的投标文件</w:t>
      </w:r>
      <w:bookmarkEnd w:id="104"/>
      <w:bookmarkEnd w:id="105"/>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投标人在投标截止时间之后提交的投标文件，招标代理机构将拒绝接收。</w:t>
      </w:r>
    </w:p>
    <w:p>
      <w:pPr>
        <w:numPr>
          <w:ilvl w:val="1"/>
          <w:numId w:val="5"/>
        </w:numPr>
        <w:spacing w:line="400" w:lineRule="exact"/>
        <w:jc w:val="both"/>
        <w:rPr>
          <w:rFonts w:ascii="宋体" w:hAnsi="宋体" w:cs="宋体"/>
          <w:szCs w:val="21"/>
        </w:rPr>
      </w:pPr>
      <w:r>
        <w:rPr>
          <w:rFonts w:hint="eastAsia" w:ascii="宋体" w:hAnsi="宋体" w:cs="宋体"/>
          <w:szCs w:val="21"/>
        </w:rPr>
        <w:t>有违反其他法律规定情形的，招标代理机构将拒绝接收。</w:t>
      </w:r>
    </w:p>
    <w:p>
      <w:pPr>
        <w:spacing w:line="400" w:lineRule="exact"/>
        <w:rPr>
          <w:rFonts w:ascii="宋体" w:hAnsi="宋体" w:cs="宋体"/>
          <w:szCs w:val="21"/>
        </w:rPr>
      </w:pPr>
    </w:p>
    <w:p>
      <w:pPr>
        <w:pStyle w:val="6"/>
      </w:pPr>
      <w:bookmarkStart w:id="106" w:name="_Toc24269"/>
      <w:bookmarkStart w:id="107" w:name="_Toc15912"/>
      <w:r>
        <w:rPr>
          <w:rFonts w:hint="eastAsia"/>
        </w:rPr>
        <w:t>19.投标样品、投标演示（如有要求）</w:t>
      </w:r>
      <w:bookmarkEnd w:id="106"/>
      <w:bookmarkEnd w:id="107"/>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szCs w:val="21"/>
        </w:rPr>
      </w:pPr>
      <w:r>
        <w:rPr>
          <w:rFonts w:hint="eastAsia" w:ascii="宋体" w:hAnsi="宋体" w:cs="宋体"/>
          <w:szCs w:val="21"/>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szCs w:val="21"/>
        </w:rPr>
      </w:pPr>
      <w:r>
        <w:rPr>
          <w:rFonts w:hint="eastAsia" w:ascii="宋体" w:hAnsi="宋体" w:cs="宋体"/>
          <w:szCs w:val="21"/>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szCs w:val="21"/>
        </w:rPr>
      </w:pPr>
      <w:r>
        <w:rPr>
          <w:rFonts w:hint="eastAsia" w:ascii="宋体" w:hAnsi="宋体" w:cs="宋体"/>
          <w:szCs w:val="21"/>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szCs w:val="21"/>
        </w:rPr>
      </w:pPr>
      <w:r>
        <w:rPr>
          <w:rFonts w:hint="eastAsia" w:ascii="宋体" w:hAnsi="宋体" w:cs="宋体"/>
          <w:szCs w:val="21"/>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szCs w:val="21"/>
        </w:rPr>
      </w:pPr>
    </w:p>
    <w:p>
      <w:pPr>
        <w:pStyle w:val="6"/>
      </w:pPr>
      <w:bookmarkStart w:id="108" w:name="_Toc9777"/>
      <w:bookmarkStart w:id="109" w:name="_Toc28098"/>
      <w:bookmarkStart w:id="110" w:name="_Toc382049112"/>
      <w:bookmarkStart w:id="111" w:name="_Toc303084265"/>
      <w:bookmarkStart w:id="112" w:name="_Toc22355"/>
      <w:r>
        <w:rPr>
          <w:rFonts w:hint="eastAsia"/>
        </w:rPr>
        <w:t>20.投标截止期</w:t>
      </w:r>
      <w:bookmarkEnd w:id="108"/>
      <w:bookmarkEnd w:id="109"/>
      <w:bookmarkEnd w:id="110"/>
      <w:bookmarkEnd w:id="111"/>
      <w:bookmarkEnd w:id="112"/>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投标人应在招标文件规定的截止日期和时间内，将投标文件送达到指定地点。</w:t>
      </w:r>
    </w:p>
    <w:p>
      <w:pPr>
        <w:spacing w:line="400" w:lineRule="exact"/>
        <w:rPr>
          <w:rFonts w:ascii="宋体" w:hAnsi="宋体" w:cs="宋体"/>
          <w:szCs w:val="21"/>
        </w:rPr>
      </w:pPr>
    </w:p>
    <w:p>
      <w:pPr>
        <w:pStyle w:val="6"/>
      </w:pPr>
      <w:bookmarkStart w:id="113" w:name="_Toc4270"/>
      <w:bookmarkStart w:id="114" w:name="_Toc22260"/>
      <w:r>
        <w:rPr>
          <w:rFonts w:hint="eastAsia"/>
        </w:rPr>
        <w:t>21.投标文件的补充、修改与撤回</w:t>
      </w:r>
      <w:bookmarkEnd w:id="113"/>
      <w:bookmarkEnd w:id="114"/>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szCs w:val="21"/>
        </w:rPr>
      </w:pPr>
      <w:r>
        <w:rPr>
          <w:rFonts w:hint="eastAsia" w:ascii="宋体" w:hAnsi="宋体" w:cs="宋体"/>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szCs w:val="21"/>
        </w:rPr>
      </w:pPr>
      <w:r>
        <w:rPr>
          <w:rFonts w:hint="eastAsia" w:ascii="宋体" w:hAnsi="宋体" w:cs="宋体"/>
          <w:szCs w:val="21"/>
        </w:rPr>
        <w:t>投标文件一经递交不予退还。</w:t>
      </w:r>
    </w:p>
    <w:p>
      <w:pPr>
        <w:numPr>
          <w:ilvl w:val="1"/>
          <w:numId w:val="5"/>
        </w:numPr>
        <w:spacing w:line="400" w:lineRule="exact"/>
        <w:jc w:val="both"/>
        <w:rPr>
          <w:rFonts w:ascii="宋体" w:hAnsi="宋体" w:cs="宋体"/>
          <w:szCs w:val="21"/>
        </w:rPr>
      </w:pPr>
      <w:r>
        <w:rPr>
          <w:rFonts w:hint="eastAsia" w:ascii="宋体" w:hAnsi="宋体" w:cs="宋体"/>
          <w:szCs w:val="21"/>
        </w:rPr>
        <w:t>在提交投标文件截止时间至投标有效期满之前，投标人不得撤回其投标，否则其投标保证金将不予退还。</w:t>
      </w:r>
    </w:p>
    <w:p>
      <w:pPr>
        <w:pStyle w:val="2"/>
        <w:spacing w:line="360" w:lineRule="auto"/>
        <w:rPr>
          <w:sz w:val="21"/>
          <w:szCs w:val="21"/>
        </w:rPr>
      </w:pPr>
    </w:p>
    <w:p>
      <w:pPr>
        <w:pStyle w:val="7"/>
        <w:overflowPunct w:val="0"/>
        <w:spacing w:before="0" w:after="0" w:line="400" w:lineRule="exact"/>
        <w:rPr>
          <w:rFonts w:ascii="宋体" w:hAnsi="宋体" w:cs="宋体"/>
          <w:sz w:val="21"/>
          <w:szCs w:val="21"/>
        </w:rPr>
      </w:pPr>
      <w:bookmarkStart w:id="115" w:name="_Toc174"/>
      <w:r>
        <w:rPr>
          <w:rFonts w:hint="eastAsia" w:ascii="宋体" w:hAnsi="宋体" w:cs="宋体"/>
          <w:sz w:val="21"/>
          <w:szCs w:val="21"/>
        </w:rPr>
        <w:t>22.开标</w:t>
      </w:r>
      <w:bookmarkEnd w:id="115"/>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招标代理机构按本招标文件所规定的时间和地点公开开标，并邀请所有投标人代表参加。</w:t>
      </w:r>
    </w:p>
    <w:p>
      <w:pPr>
        <w:numPr>
          <w:ilvl w:val="1"/>
          <w:numId w:val="5"/>
        </w:numPr>
        <w:spacing w:line="400" w:lineRule="exact"/>
        <w:jc w:val="both"/>
        <w:rPr>
          <w:rFonts w:ascii="宋体" w:hAnsi="宋体" w:cs="宋体"/>
          <w:szCs w:val="21"/>
        </w:rPr>
      </w:pPr>
      <w:r>
        <w:rPr>
          <w:rFonts w:hint="eastAsia" w:ascii="宋体" w:hAnsi="宋体" w:cs="宋体"/>
          <w:szCs w:val="21"/>
        </w:rPr>
        <w:t>开标程序：</w:t>
      </w:r>
    </w:p>
    <w:p>
      <w:pPr>
        <w:numPr>
          <w:ilvl w:val="2"/>
          <w:numId w:val="5"/>
        </w:numPr>
        <w:tabs>
          <w:tab w:val="left" w:pos="567"/>
          <w:tab w:val="clear" w:pos="794"/>
        </w:tabs>
        <w:spacing w:line="400" w:lineRule="exact"/>
        <w:jc w:val="both"/>
        <w:rPr>
          <w:rFonts w:ascii="宋体" w:hAnsi="宋体" w:cs="宋体"/>
          <w:szCs w:val="21"/>
        </w:rPr>
      </w:pPr>
      <w:r>
        <w:rPr>
          <w:rFonts w:hint="eastAsia" w:ascii="宋体" w:hAnsi="宋体" w:cs="宋体"/>
          <w:szCs w:val="21"/>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szCs w:val="21"/>
        </w:rPr>
      </w:pPr>
      <w:r>
        <w:rPr>
          <w:rFonts w:hint="eastAsia" w:ascii="宋体" w:hAnsi="宋体" w:cs="宋体"/>
          <w:szCs w:val="21"/>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szCs w:val="21"/>
        </w:rPr>
      </w:pPr>
      <w:r>
        <w:rPr>
          <w:rFonts w:hint="eastAsia" w:ascii="宋体" w:hAnsi="宋体" w:cs="宋体"/>
          <w:szCs w:val="21"/>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szCs w:val="21"/>
        </w:rPr>
      </w:pPr>
      <w:r>
        <w:rPr>
          <w:rFonts w:hint="eastAsia" w:ascii="宋体" w:hAnsi="宋体" w:cs="宋体"/>
          <w:szCs w:val="21"/>
        </w:rPr>
        <w:t>投标人未参加开标的，视同认可开标结果。</w:t>
      </w:r>
    </w:p>
    <w:p>
      <w:pPr>
        <w:numPr>
          <w:ilvl w:val="1"/>
          <w:numId w:val="5"/>
        </w:numPr>
        <w:spacing w:line="400" w:lineRule="exact"/>
        <w:jc w:val="both"/>
        <w:rPr>
          <w:rFonts w:ascii="宋体" w:hAnsi="宋体" w:cs="宋体"/>
          <w:szCs w:val="21"/>
        </w:rPr>
      </w:pPr>
      <w:r>
        <w:rPr>
          <w:rFonts w:hint="eastAsia" w:ascii="宋体" w:hAnsi="宋体" w:cs="宋体"/>
          <w:szCs w:val="21"/>
        </w:rPr>
        <w:t>合格投标人不足3家的，不得开标；</w:t>
      </w:r>
    </w:p>
    <w:p>
      <w:pPr>
        <w:numPr>
          <w:ilvl w:val="1"/>
          <w:numId w:val="5"/>
        </w:numPr>
        <w:spacing w:line="400" w:lineRule="exact"/>
        <w:jc w:val="both"/>
        <w:rPr>
          <w:rFonts w:ascii="宋体" w:hAnsi="宋体" w:cs="宋体"/>
          <w:szCs w:val="21"/>
        </w:rPr>
      </w:pPr>
      <w:r>
        <w:rPr>
          <w:rFonts w:hint="eastAsia" w:ascii="宋体" w:hAnsi="宋体" w:cs="宋体"/>
          <w:szCs w:val="21"/>
        </w:rPr>
        <w:t>开标过程应当由招标人或者招标代理机构负责记录，由参加开标的各投标人代表和相关工作人员签字确认。</w:t>
      </w:r>
    </w:p>
    <w:p>
      <w:pPr>
        <w:spacing w:line="400" w:lineRule="exact"/>
        <w:ind w:left="567"/>
        <w:jc w:val="both"/>
        <w:rPr>
          <w:rFonts w:ascii="宋体" w:hAnsi="宋体" w:cs="宋体"/>
          <w:szCs w:val="21"/>
        </w:rPr>
      </w:pPr>
    </w:p>
    <w:p>
      <w:pPr>
        <w:pStyle w:val="6"/>
      </w:pPr>
      <w:bookmarkStart w:id="116" w:name="_Toc318"/>
      <w:bookmarkStart w:id="117" w:name="_Toc23244"/>
      <w:r>
        <w:rPr>
          <w:rFonts w:hint="eastAsia"/>
        </w:rPr>
        <w:t>23.评标委员会及评标方法</w:t>
      </w:r>
      <w:bookmarkEnd w:id="116"/>
      <w:bookmarkEnd w:id="117"/>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评标委员会根据招标项目的特点进行组建，并负责评标工作。</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评审方法：本次招标的评审方法采用综合评分法。</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szCs w:val="21"/>
        </w:rPr>
      </w:pPr>
      <w:r>
        <w:rPr>
          <w:rFonts w:hint="eastAsia" w:ascii="宋体" w:hAnsi="宋体" w:cs="宋体"/>
          <w:szCs w:val="21"/>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szCs w:val="21"/>
        </w:rPr>
      </w:pPr>
      <w:r>
        <w:rPr>
          <w:rFonts w:hint="eastAsia" w:ascii="宋体" w:hAnsi="宋体" w:cs="宋体"/>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szCs w:val="21"/>
        </w:rPr>
      </w:pPr>
    </w:p>
    <w:p>
      <w:pPr>
        <w:pStyle w:val="6"/>
      </w:pPr>
      <w:bookmarkStart w:id="118" w:name="_Toc21911"/>
      <w:bookmarkStart w:id="119" w:name="_Toc15635"/>
      <w:r>
        <w:rPr>
          <w:rFonts w:hint="eastAsia"/>
        </w:rPr>
        <w:t>24.评审原则及评标过程的保密</w:t>
      </w:r>
      <w:bookmarkEnd w:id="118"/>
      <w:bookmarkEnd w:id="119"/>
    </w:p>
    <w:p>
      <w:pPr>
        <w:pStyle w:val="20"/>
        <w:numPr>
          <w:ilvl w:val="0"/>
          <w:numId w:val="5"/>
        </w:numPr>
        <w:spacing w:line="400" w:lineRule="exact"/>
        <w:ind w:firstLineChars="0"/>
        <w:jc w:val="both"/>
        <w:rPr>
          <w:rFonts w:ascii="宋体" w:hAnsi="宋体" w:cs="宋体"/>
          <w:vanish/>
          <w:szCs w:val="21"/>
        </w:rPr>
      </w:pPr>
    </w:p>
    <w:p>
      <w:pPr>
        <w:numPr>
          <w:ilvl w:val="1"/>
          <w:numId w:val="5"/>
        </w:numPr>
        <w:spacing w:line="400" w:lineRule="exact"/>
        <w:jc w:val="both"/>
        <w:rPr>
          <w:rFonts w:ascii="宋体" w:hAnsi="宋体" w:cs="宋体"/>
          <w:szCs w:val="21"/>
        </w:rPr>
      </w:pPr>
      <w:r>
        <w:rPr>
          <w:rFonts w:hint="eastAsia" w:ascii="宋体" w:hAnsi="宋体" w:cs="宋体"/>
          <w:szCs w:val="21"/>
        </w:rPr>
        <w:t>评审的基本原则：评标委员会将依据国家和地方有关法规的规定，遵循“客观、公正、审慎”的原则进行评审工作。</w:t>
      </w:r>
    </w:p>
    <w:p>
      <w:pPr>
        <w:numPr>
          <w:ilvl w:val="1"/>
          <w:numId w:val="5"/>
        </w:numPr>
        <w:spacing w:line="400" w:lineRule="exact"/>
        <w:jc w:val="both"/>
        <w:rPr>
          <w:rFonts w:ascii="宋体" w:hAnsi="宋体" w:cs="宋体"/>
          <w:szCs w:val="21"/>
        </w:rPr>
      </w:pPr>
      <w:r>
        <w:rPr>
          <w:rFonts w:hint="eastAsia" w:ascii="宋体" w:hAnsi="宋体" w:cs="宋体"/>
          <w:szCs w:val="21"/>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szCs w:val="21"/>
        </w:rPr>
      </w:pPr>
      <w:r>
        <w:rPr>
          <w:rFonts w:hint="eastAsia" w:ascii="宋体" w:hAnsi="宋体" w:cs="宋体"/>
          <w:szCs w:val="21"/>
        </w:rPr>
        <w:t>任何单位和个人不得非法干预、影响评标的过程和结果。</w:t>
      </w:r>
    </w:p>
    <w:p>
      <w:pPr>
        <w:spacing w:line="400" w:lineRule="exact"/>
        <w:rPr>
          <w:rFonts w:ascii="宋体" w:hAnsi="宋体" w:cs="宋体"/>
          <w:szCs w:val="21"/>
        </w:rPr>
      </w:pPr>
    </w:p>
    <w:p>
      <w:pPr>
        <w:pStyle w:val="6"/>
        <w:rPr>
          <w:b w:val="0"/>
          <w:bCs/>
        </w:rPr>
      </w:pPr>
      <w:bookmarkStart w:id="120" w:name="_Toc12318"/>
      <w:bookmarkStart w:id="121" w:name="_Toc10950"/>
      <w:r>
        <w:rPr>
          <w:rFonts w:hint="eastAsia"/>
        </w:rPr>
        <w:t>25.投标文件的初审</w:t>
      </w:r>
      <w:bookmarkEnd w:id="120"/>
      <w:bookmarkEnd w:id="121"/>
    </w:p>
    <w:p>
      <w:pPr>
        <w:pStyle w:val="20"/>
        <w:numPr>
          <w:ilvl w:val="0"/>
          <w:numId w:val="5"/>
        </w:numPr>
        <w:tabs>
          <w:tab w:val="left" w:pos="907"/>
        </w:tabs>
        <w:spacing w:line="400" w:lineRule="exact"/>
        <w:ind w:firstLineChars="0"/>
        <w:jc w:val="both"/>
        <w:rPr>
          <w:rFonts w:ascii="宋体" w:hAnsi="宋体" w:cs="宋体"/>
          <w:b w:val="0"/>
          <w:bCs/>
          <w:vanish/>
          <w:szCs w:val="21"/>
        </w:rPr>
      </w:pPr>
    </w:p>
    <w:p>
      <w:pPr>
        <w:numPr>
          <w:ilvl w:val="1"/>
          <w:numId w:val="5"/>
        </w:numPr>
        <w:tabs>
          <w:tab w:val="left" w:pos="907"/>
        </w:tabs>
        <w:spacing w:line="400" w:lineRule="exact"/>
        <w:jc w:val="both"/>
        <w:rPr>
          <w:rFonts w:ascii="宋体" w:hAnsi="宋体" w:cs="宋体"/>
          <w:b/>
          <w:szCs w:val="21"/>
        </w:rPr>
      </w:pPr>
      <w:r>
        <w:rPr>
          <w:rFonts w:hint="eastAsia" w:ascii="宋体" w:hAnsi="宋体" w:cs="宋体"/>
          <w:b w:val="0"/>
          <w:bCs/>
          <w:szCs w:val="21"/>
        </w:rPr>
        <w:t>开标结束后，招标人或者招标代理机构将依法对投标人的资格进行审查。资格审查时，投标人存在不符合资格性</w:t>
      </w:r>
      <w:r>
        <w:rPr>
          <w:rFonts w:hint="eastAsia" w:ascii="宋体" w:hAnsi="宋体" w:cs="宋体"/>
          <w:szCs w:val="21"/>
        </w:rPr>
        <w:t>检查所要求事项情况的，投标无效。未通过资格审查的投标人不进入符合性审查的评审，</w:t>
      </w:r>
      <w:r>
        <w:rPr>
          <w:rFonts w:hint="eastAsia" w:ascii="宋体" w:hAnsi="宋体" w:cs="宋体"/>
          <w:b/>
          <w:szCs w:val="21"/>
        </w:rPr>
        <w:t>资格性检查中发现下列情形之一的，其投标作无效处理：</w:t>
      </w:r>
    </w:p>
    <w:p>
      <w:pPr>
        <w:tabs>
          <w:tab w:val="left" w:pos="907"/>
        </w:tabs>
        <w:spacing w:line="400" w:lineRule="exact"/>
        <w:ind w:left="567"/>
        <w:jc w:val="both"/>
        <w:rPr>
          <w:rFonts w:ascii="宋体" w:hAnsi="宋体" w:cs="宋体"/>
          <w:b/>
          <w:szCs w:val="21"/>
        </w:rPr>
      </w:pPr>
      <w:r>
        <w:rPr>
          <w:rFonts w:hint="eastAsia" w:ascii="宋体" w:hAnsi="宋体" w:cs="宋体"/>
          <w:b/>
          <w:szCs w:val="21"/>
        </w:rPr>
        <w:t>1) 资格瑕疵</w:t>
      </w:r>
    </w:p>
    <w:p>
      <w:pPr>
        <w:tabs>
          <w:tab w:val="left" w:pos="907"/>
        </w:tabs>
        <w:spacing w:line="400" w:lineRule="exact"/>
        <w:ind w:left="567"/>
        <w:jc w:val="both"/>
        <w:rPr>
          <w:rFonts w:ascii="宋体" w:hAnsi="宋体" w:cs="宋体"/>
          <w:szCs w:val="21"/>
        </w:rPr>
      </w:pPr>
      <w:r>
        <w:rPr>
          <w:rFonts w:hint="eastAsia" w:ascii="宋体" w:hAnsi="宋体" w:cs="宋体"/>
          <w:szCs w:val="21"/>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szCs w:val="21"/>
        </w:rPr>
      </w:pPr>
      <w:r>
        <w:rPr>
          <w:rFonts w:hint="eastAsia" w:ascii="宋体" w:hAnsi="宋体" w:cs="宋体"/>
          <w:b/>
          <w:szCs w:val="21"/>
        </w:rPr>
        <w:t>2) 投标保证金瑕疵</w:t>
      </w:r>
    </w:p>
    <w:p>
      <w:pPr>
        <w:tabs>
          <w:tab w:val="left" w:pos="907"/>
        </w:tabs>
        <w:spacing w:line="400" w:lineRule="exact"/>
        <w:ind w:left="567"/>
        <w:jc w:val="both"/>
        <w:rPr>
          <w:rFonts w:ascii="宋体" w:hAnsi="宋体" w:cs="宋体"/>
          <w:szCs w:val="21"/>
        </w:rPr>
      </w:pPr>
      <w:r>
        <w:rPr>
          <w:rFonts w:hint="eastAsia" w:ascii="宋体" w:hAnsi="宋体" w:cs="宋体"/>
          <w:szCs w:val="21"/>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szCs w:val="21"/>
        </w:rPr>
        <w:t>发现下列情况之一的，其投标将作无效处理</w:t>
      </w:r>
      <w:r>
        <w:rPr>
          <w:rFonts w:hint="eastAsia" w:ascii="宋体" w:hAnsi="宋体" w:cs="宋体"/>
          <w:szCs w:val="21"/>
        </w:rPr>
        <w:t>：</w:t>
      </w:r>
    </w:p>
    <w:p>
      <w:pPr>
        <w:tabs>
          <w:tab w:val="left" w:pos="907"/>
        </w:tabs>
        <w:spacing w:line="400" w:lineRule="exact"/>
        <w:ind w:left="567"/>
        <w:jc w:val="both"/>
        <w:rPr>
          <w:rFonts w:ascii="宋体" w:hAnsi="宋体" w:cs="宋体"/>
          <w:szCs w:val="21"/>
        </w:rPr>
      </w:pPr>
      <w:r>
        <w:rPr>
          <w:rFonts w:hint="eastAsia" w:ascii="宋体" w:hAnsi="宋体" w:cs="宋体"/>
          <w:b/>
          <w:szCs w:val="21"/>
        </w:rPr>
        <w:t>1) 投标文件的有效性、完整性瑕疵</w:t>
      </w:r>
    </w:p>
    <w:p>
      <w:pPr>
        <w:tabs>
          <w:tab w:val="left" w:pos="907"/>
        </w:tabs>
        <w:spacing w:line="400" w:lineRule="exact"/>
        <w:ind w:left="567"/>
        <w:jc w:val="both"/>
        <w:rPr>
          <w:rFonts w:ascii="宋体" w:hAnsi="宋体" w:cs="宋体"/>
          <w:szCs w:val="21"/>
        </w:rPr>
      </w:pPr>
      <w:r>
        <w:rPr>
          <w:rFonts w:hint="eastAsia" w:ascii="宋体" w:hAnsi="宋体" w:cs="宋体"/>
          <w:szCs w:val="21"/>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szCs w:val="21"/>
        </w:rPr>
      </w:pPr>
      <w:r>
        <w:rPr>
          <w:rFonts w:hint="eastAsia" w:ascii="宋体" w:hAnsi="宋体" w:cs="宋体"/>
          <w:b/>
          <w:szCs w:val="21"/>
        </w:rPr>
        <w:t>2) 技术响应瑕疵</w:t>
      </w:r>
    </w:p>
    <w:p>
      <w:pPr>
        <w:tabs>
          <w:tab w:val="left" w:pos="907"/>
        </w:tabs>
        <w:spacing w:line="400" w:lineRule="exact"/>
        <w:ind w:left="567"/>
        <w:jc w:val="both"/>
        <w:rPr>
          <w:rFonts w:ascii="宋体" w:hAnsi="宋体" w:cs="宋体"/>
          <w:szCs w:val="21"/>
        </w:rPr>
      </w:pPr>
      <w:r>
        <w:rPr>
          <w:rFonts w:hint="eastAsia" w:ascii="宋体" w:hAnsi="宋体" w:cs="宋体"/>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szCs w:val="21"/>
        </w:rPr>
      </w:pPr>
      <w:r>
        <w:rPr>
          <w:rFonts w:hint="eastAsia" w:ascii="宋体" w:hAnsi="宋体" w:cs="宋体"/>
          <w:b/>
          <w:szCs w:val="21"/>
        </w:rPr>
        <w:t>3) 商务响应瑕疵</w:t>
      </w:r>
    </w:p>
    <w:p>
      <w:pPr>
        <w:tabs>
          <w:tab w:val="left" w:pos="907"/>
        </w:tabs>
        <w:spacing w:line="400" w:lineRule="exact"/>
        <w:ind w:left="567"/>
        <w:jc w:val="both"/>
        <w:rPr>
          <w:rFonts w:ascii="宋体" w:hAnsi="宋体" w:cs="宋体"/>
          <w:szCs w:val="21"/>
        </w:rPr>
      </w:pPr>
      <w:r>
        <w:rPr>
          <w:rFonts w:hint="eastAsia" w:ascii="宋体" w:hAnsi="宋体" w:cs="宋体"/>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szCs w:val="21"/>
        </w:rPr>
      </w:pPr>
      <w:r>
        <w:rPr>
          <w:rFonts w:hint="eastAsia" w:ascii="宋体" w:hAnsi="宋体" w:cs="宋体"/>
          <w:b/>
          <w:szCs w:val="21"/>
        </w:rPr>
        <w:t>4）投标报价瑕疵</w:t>
      </w:r>
    </w:p>
    <w:p>
      <w:pPr>
        <w:tabs>
          <w:tab w:val="left" w:pos="907"/>
        </w:tabs>
        <w:spacing w:line="400" w:lineRule="exact"/>
        <w:ind w:left="567"/>
        <w:jc w:val="both"/>
        <w:rPr>
          <w:rFonts w:ascii="宋体" w:hAnsi="宋体" w:cs="宋体"/>
          <w:szCs w:val="21"/>
        </w:rPr>
      </w:pPr>
      <w:r>
        <w:rPr>
          <w:rFonts w:hint="eastAsia" w:ascii="宋体" w:hAnsi="宋体" w:cs="宋体"/>
          <w:szCs w:val="21"/>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szCs w:val="21"/>
        </w:rPr>
      </w:pPr>
      <w:r>
        <w:rPr>
          <w:rFonts w:hint="eastAsia" w:ascii="宋体" w:hAnsi="宋体" w:cs="宋体"/>
          <w:b/>
          <w:szCs w:val="21"/>
        </w:rPr>
        <w:t>5）违规行为</w:t>
      </w:r>
    </w:p>
    <w:p>
      <w:pPr>
        <w:tabs>
          <w:tab w:val="left" w:pos="907"/>
        </w:tabs>
        <w:spacing w:line="400" w:lineRule="exact"/>
        <w:ind w:left="567"/>
        <w:jc w:val="both"/>
        <w:rPr>
          <w:rFonts w:ascii="宋体" w:hAnsi="宋体" w:cs="宋体"/>
          <w:szCs w:val="21"/>
        </w:rPr>
      </w:pPr>
      <w:r>
        <w:rPr>
          <w:rFonts w:hint="eastAsia" w:ascii="宋体" w:hAnsi="宋体" w:cs="宋体"/>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szCs w:val="21"/>
        </w:rPr>
      </w:pPr>
      <w:r>
        <w:rPr>
          <w:rFonts w:hint="eastAsia" w:ascii="宋体" w:hAnsi="宋体" w:cs="宋体"/>
          <w:b/>
          <w:szCs w:val="21"/>
        </w:rPr>
        <w:t>6)法律法规及招标文件中规定的其它情形。</w:t>
      </w:r>
    </w:p>
    <w:p>
      <w:pPr>
        <w:tabs>
          <w:tab w:val="left" w:pos="907"/>
        </w:tabs>
        <w:spacing w:line="400" w:lineRule="exact"/>
        <w:ind w:left="567"/>
        <w:jc w:val="both"/>
        <w:rPr>
          <w:rFonts w:ascii="宋体" w:hAnsi="宋体" w:cs="宋体"/>
          <w:szCs w:val="21"/>
        </w:rPr>
      </w:pPr>
      <w:r>
        <w:rPr>
          <w:rFonts w:hint="eastAsia" w:ascii="宋体" w:hAnsi="宋体" w:cs="宋体"/>
          <w:szCs w:val="21"/>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szCs w:val="21"/>
        </w:rPr>
      </w:pPr>
      <w:r>
        <w:rPr>
          <w:rFonts w:hint="eastAsia" w:ascii="宋体" w:hAnsi="宋体" w:cs="宋体"/>
          <w:szCs w:val="21"/>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szCs w:val="21"/>
        </w:rPr>
      </w:pPr>
      <w:r>
        <w:rPr>
          <w:rFonts w:hint="eastAsia" w:ascii="宋体" w:hAnsi="宋体" w:cs="宋体"/>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szCs w:val="21"/>
        </w:rPr>
      </w:pPr>
    </w:p>
    <w:p>
      <w:pPr>
        <w:pStyle w:val="6"/>
      </w:pPr>
      <w:bookmarkStart w:id="122" w:name="_Toc24775"/>
      <w:bookmarkStart w:id="123" w:name="_Toc19657"/>
      <w:r>
        <w:rPr>
          <w:rFonts w:hint="eastAsia"/>
        </w:rPr>
        <w:t>26.商务、技术、价格评审</w:t>
      </w:r>
      <w:bookmarkEnd w:id="122"/>
      <w:bookmarkEnd w:id="123"/>
    </w:p>
    <w:p>
      <w:pPr>
        <w:pStyle w:val="20"/>
        <w:numPr>
          <w:ilvl w:val="0"/>
          <w:numId w:val="5"/>
        </w:numPr>
        <w:tabs>
          <w:tab w:val="left" w:pos="907"/>
        </w:tabs>
        <w:spacing w:line="400" w:lineRule="exact"/>
        <w:ind w:firstLineChars="0"/>
        <w:jc w:val="both"/>
        <w:rPr>
          <w:rFonts w:ascii="宋体" w:hAnsi="宋体" w:cs="宋体"/>
          <w:vanish/>
          <w:szCs w:val="21"/>
        </w:rPr>
      </w:pP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投标文件报价出现前后不一致的，评标委员会按照下列规定修正：</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大写金额和小写金额不一致的，以大写金额为准；</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总价金额与按单价汇总金额不一致的，以单价金额计算结果为准。</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同时出现两种以上不一致的，按照前款规定的顺序修正。修正后的报价按照经投标人确认后产生约束力，投标人不确认的，其投标无效。</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567" w:hanging="567"/>
        <w:jc w:val="both"/>
        <w:textAlignment w:val="auto"/>
        <w:rPr>
          <w:rFonts w:ascii="宋体" w:hAnsi="宋体" w:cs="宋体"/>
          <w:szCs w:val="21"/>
        </w:rPr>
      </w:pPr>
      <w:r>
        <w:rPr>
          <w:rFonts w:hint="eastAsia" w:ascii="宋体" w:hAnsi="宋体" w:cs="宋体"/>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keepNext w:val="0"/>
        <w:keepLines w:val="0"/>
        <w:pageBreakBefore w:val="0"/>
        <w:widowControl w:val="0"/>
        <w:numPr>
          <w:ilvl w:val="1"/>
          <w:numId w:val="5"/>
        </w:numPr>
        <w:tabs>
          <w:tab w:val="clear" w:pos="567"/>
        </w:tabs>
        <w:kinsoku/>
        <w:wordWrap/>
        <w:overflowPunct/>
        <w:topLinePunct w:val="0"/>
        <w:autoSpaceDE/>
        <w:autoSpaceDN/>
        <w:bidi w:val="0"/>
        <w:adjustRightInd/>
        <w:snapToGrid/>
        <w:spacing w:line="400" w:lineRule="exact"/>
        <w:ind w:left="567" w:hanging="567"/>
        <w:jc w:val="both"/>
        <w:textAlignment w:val="auto"/>
        <w:rPr>
          <w:rFonts w:hint="eastAsia" w:ascii="宋体" w:hAnsi="宋体" w:cs="宋体"/>
          <w:szCs w:val="21"/>
        </w:rPr>
      </w:pPr>
      <w:r>
        <w:rPr>
          <w:rFonts w:hint="eastAsia" w:ascii="宋体" w:hAnsi="宋体" w:cs="宋体"/>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pPr>
        <w:keepNext w:val="0"/>
        <w:keepLines w:val="0"/>
        <w:pageBreakBefore w:val="0"/>
        <w:widowControl w:val="0"/>
        <w:numPr>
          <w:ilvl w:val="1"/>
          <w:numId w:val="5"/>
        </w:numPr>
        <w:tabs>
          <w:tab w:val="clear" w:pos="567"/>
        </w:tabs>
        <w:kinsoku/>
        <w:wordWrap/>
        <w:overflowPunct/>
        <w:topLinePunct w:val="0"/>
        <w:autoSpaceDE/>
        <w:autoSpaceDN/>
        <w:bidi w:val="0"/>
        <w:adjustRightInd/>
        <w:snapToGrid/>
        <w:spacing w:line="400" w:lineRule="exact"/>
        <w:ind w:left="567" w:hanging="567"/>
        <w:jc w:val="both"/>
        <w:textAlignment w:val="auto"/>
        <w:rPr>
          <w:rFonts w:hint="eastAsia" w:ascii="宋体" w:hAnsi="宋体" w:cs="宋体"/>
          <w:szCs w:val="21"/>
        </w:rPr>
      </w:pPr>
      <w:r>
        <w:rPr>
          <w:rFonts w:hint="eastAsia" w:ascii="宋体" w:hAnsi="宋体" w:cs="宋体"/>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keepNext w:val="0"/>
        <w:keepLines w:val="0"/>
        <w:pageBreakBefore w:val="0"/>
        <w:widowControl w:val="0"/>
        <w:numPr>
          <w:ilvl w:val="1"/>
          <w:numId w:val="5"/>
        </w:numPr>
        <w:tabs>
          <w:tab w:val="clear" w:pos="567"/>
        </w:tabs>
        <w:kinsoku/>
        <w:wordWrap/>
        <w:overflowPunct/>
        <w:topLinePunct w:val="0"/>
        <w:autoSpaceDE/>
        <w:autoSpaceDN/>
        <w:bidi w:val="0"/>
        <w:adjustRightInd/>
        <w:snapToGrid/>
        <w:spacing w:line="400" w:lineRule="exact"/>
        <w:ind w:left="567" w:hanging="567"/>
        <w:jc w:val="both"/>
        <w:textAlignment w:val="auto"/>
        <w:rPr>
          <w:rFonts w:hint="eastAsia" w:ascii="宋体" w:hAnsi="宋体" w:cs="宋体"/>
          <w:szCs w:val="21"/>
        </w:rPr>
      </w:pPr>
      <w:r>
        <w:rPr>
          <w:rFonts w:hint="eastAsia" w:ascii="宋体" w:hAnsi="宋体" w:cs="宋体"/>
          <w:szCs w:val="21"/>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szCs w:val="21"/>
        </w:rPr>
      </w:pPr>
    </w:p>
    <w:p>
      <w:pPr>
        <w:pStyle w:val="6"/>
      </w:pPr>
      <w:bookmarkStart w:id="124" w:name="_Toc316375620"/>
      <w:bookmarkStart w:id="125" w:name="_Toc20328"/>
      <w:bookmarkStart w:id="126" w:name="_Toc5898"/>
      <w:bookmarkStart w:id="127" w:name="_Toc19304"/>
      <w:bookmarkStart w:id="128" w:name="_Toc382049120"/>
      <w:r>
        <w:rPr>
          <w:rFonts w:hint="eastAsia"/>
        </w:rPr>
        <w:t>27.纪律和保密</w:t>
      </w:r>
      <w:bookmarkEnd w:id="124"/>
      <w:r>
        <w:rPr>
          <w:rFonts w:hint="eastAsia"/>
        </w:rPr>
        <w:t>事项</w:t>
      </w:r>
      <w:bookmarkEnd w:id="125"/>
      <w:bookmarkEnd w:id="126"/>
      <w:bookmarkEnd w:id="127"/>
      <w:bookmarkEnd w:id="128"/>
    </w:p>
    <w:p>
      <w:pPr>
        <w:pStyle w:val="20"/>
        <w:numPr>
          <w:ilvl w:val="0"/>
          <w:numId w:val="5"/>
        </w:numPr>
        <w:tabs>
          <w:tab w:val="left" w:pos="907"/>
        </w:tabs>
        <w:spacing w:line="400" w:lineRule="exact"/>
        <w:ind w:firstLineChars="0"/>
        <w:jc w:val="both"/>
        <w:rPr>
          <w:rFonts w:ascii="宋体" w:hAnsi="宋体" w:cs="宋体"/>
          <w:vanish/>
          <w:szCs w:val="21"/>
        </w:rPr>
      </w:pP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hint="eastAsia" w:ascii="宋体" w:hAnsi="宋体" w:cs="宋体"/>
          <w:szCs w:val="21"/>
        </w:rPr>
      </w:pPr>
      <w:r>
        <w:rPr>
          <w:rFonts w:hint="eastAsia" w:ascii="宋体" w:hAnsi="宋体" w:cs="宋体"/>
          <w:szCs w:val="21"/>
        </w:rPr>
        <w:t>获得本招标文件的投标人，应对文件进行保密，不得用作本次投标以外的任何用途。开标后，投标人应归还招标文件中要求保密的文件和资料。</w:t>
      </w:r>
    </w:p>
    <w:p>
      <w:pPr>
        <w:pStyle w:val="2"/>
        <w:ind w:left="0"/>
        <w:rPr>
          <w:lang w:val="en-US" w:bidi="ar-SA"/>
        </w:rPr>
      </w:pPr>
    </w:p>
    <w:p>
      <w:pPr>
        <w:pStyle w:val="6"/>
      </w:pPr>
      <w:bookmarkStart w:id="129" w:name="_Toc508284011"/>
      <w:bookmarkStart w:id="130" w:name="_Toc4954"/>
      <w:bookmarkStart w:id="131" w:name="_Toc1994"/>
      <w:r>
        <w:rPr>
          <w:rFonts w:hint="eastAsia"/>
        </w:rPr>
        <w:t>28.合同授予标准</w:t>
      </w:r>
      <w:bookmarkEnd w:id="129"/>
      <w:bookmarkEnd w:id="130"/>
      <w:bookmarkEnd w:id="131"/>
    </w:p>
    <w:p>
      <w:pPr>
        <w:pStyle w:val="20"/>
        <w:numPr>
          <w:ilvl w:val="0"/>
          <w:numId w:val="5"/>
        </w:numPr>
        <w:tabs>
          <w:tab w:val="left" w:pos="907"/>
        </w:tabs>
        <w:spacing w:line="400" w:lineRule="exact"/>
        <w:ind w:firstLineChars="0"/>
        <w:jc w:val="both"/>
        <w:rPr>
          <w:rFonts w:ascii="宋体" w:hAnsi="宋体" w:cs="宋体"/>
          <w:vanish/>
          <w:szCs w:val="21"/>
        </w:rPr>
      </w:pP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根据评标委员会的评审结果，招标人按照评审报告推荐的中标候选人中按顺序依法确定中标人。</w:t>
      </w:r>
    </w:p>
    <w:p>
      <w:pPr>
        <w:spacing w:line="400" w:lineRule="exact"/>
        <w:rPr>
          <w:rFonts w:ascii="宋体" w:hAnsi="宋体" w:cs="宋体"/>
          <w:szCs w:val="21"/>
        </w:rPr>
      </w:pPr>
    </w:p>
    <w:p>
      <w:pPr>
        <w:pStyle w:val="6"/>
      </w:pPr>
      <w:bookmarkStart w:id="132" w:name="_Toc14141"/>
      <w:bookmarkStart w:id="133" w:name="_Toc508284013"/>
      <w:bookmarkStart w:id="134" w:name="_Toc22043"/>
      <w:r>
        <w:rPr>
          <w:rFonts w:hint="eastAsia"/>
        </w:rPr>
        <w:t>29.发布采购结果</w:t>
      </w:r>
      <w:bookmarkEnd w:id="132"/>
      <w:bookmarkEnd w:id="133"/>
      <w:bookmarkEnd w:id="134"/>
    </w:p>
    <w:p>
      <w:pPr>
        <w:pStyle w:val="20"/>
        <w:numPr>
          <w:ilvl w:val="0"/>
          <w:numId w:val="5"/>
        </w:numPr>
        <w:tabs>
          <w:tab w:val="left" w:pos="907"/>
        </w:tabs>
        <w:spacing w:line="400" w:lineRule="exact"/>
        <w:ind w:firstLineChars="0"/>
        <w:jc w:val="both"/>
        <w:rPr>
          <w:rFonts w:ascii="宋体" w:hAnsi="宋体" w:cs="宋体"/>
          <w:vanish/>
          <w:szCs w:val="21"/>
        </w:rPr>
      </w:pP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中标公告期限为1个工作日。</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原件核查</w:t>
      </w:r>
    </w:p>
    <w:p>
      <w:pPr>
        <w:numPr>
          <w:ilvl w:val="2"/>
          <w:numId w:val="5"/>
        </w:numPr>
        <w:tabs>
          <w:tab w:val="left" w:pos="840"/>
          <w:tab w:val="clear" w:pos="794"/>
        </w:tabs>
        <w:spacing w:line="400" w:lineRule="exact"/>
        <w:jc w:val="both"/>
        <w:rPr>
          <w:rFonts w:ascii="宋体" w:hAnsi="宋体" w:cs="宋体"/>
          <w:szCs w:val="21"/>
        </w:rPr>
      </w:pPr>
      <w:r>
        <w:rPr>
          <w:rFonts w:hint="eastAsia" w:ascii="宋体" w:hAnsi="宋体" w:cs="宋体"/>
          <w:szCs w:val="21"/>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840"/>
          <w:tab w:val="clear" w:pos="794"/>
        </w:tabs>
        <w:spacing w:line="400" w:lineRule="exact"/>
        <w:jc w:val="both"/>
        <w:rPr>
          <w:rFonts w:ascii="宋体" w:hAnsi="宋体" w:cs="宋体"/>
          <w:szCs w:val="21"/>
        </w:rPr>
      </w:pPr>
      <w:r>
        <w:rPr>
          <w:rFonts w:hint="eastAsia" w:ascii="宋体" w:hAnsi="宋体" w:cs="宋体"/>
          <w:szCs w:val="21"/>
        </w:rPr>
        <w:t>中标单位有下列情形之一的，取消中标资格：</w:t>
      </w:r>
    </w:p>
    <w:p>
      <w:pPr>
        <w:numPr>
          <w:ilvl w:val="0"/>
          <w:numId w:val="8"/>
        </w:numPr>
        <w:tabs>
          <w:tab w:val="left" w:pos="567"/>
          <w:tab w:val="left" w:pos="907"/>
        </w:tabs>
        <w:spacing w:line="400" w:lineRule="exact"/>
        <w:jc w:val="both"/>
        <w:rPr>
          <w:rFonts w:ascii="宋体" w:hAnsi="宋体" w:cs="宋体"/>
          <w:szCs w:val="21"/>
        </w:rPr>
      </w:pPr>
      <w:r>
        <w:rPr>
          <w:rFonts w:hint="eastAsia" w:ascii="宋体" w:hAnsi="宋体" w:cs="宋体"/>
          <w:szCs w:val="21"/>
        </w:rPr>
        <w:t>拒绝招标人或招标代理机构原件核查要求的；</w:t>
      </w:r>
    </w:p>
    <w:p>
      <w:pPr>
        <w:numPr>
          <w:ilvl w:val="0"/>
          <w:numId w:val="8"/>
        </w:numPr>
        <w:tabs>
          <w:tab w:val="left" w:pos="567"/>
          <w:tab w:val="left" w:pos="907"/>
        </w:tabs>
        <w:spacing w:line="400" w:lineRule="exact"/>
        <w:jc w:val="both"/>
        <w:rPr>
          <w:rFonts w:ascii="宋体" w:hAnsi="宋体" w:cs="宋体"/>
          <w:szCs w:val="21"/>
        </w:rPr>
      </w:pPr>
      <w:r>
        <w:rPr>
          <w:rFonts w:hint="eastAsia" w:ascii="宋体" w:hAnsi="宋体" w:cs="宋体"/>
          <w:szCs w:val="21"/>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szCs w:val="21"/>
        </w:rPr>
      </w:pPr>
      <w:r>
        <w:rPr>
          <w:rFonts w:hint="eastAsia" w:ascii="宋体" w:hAnsi="宋体" w:cs="宋体"/>
          <w:szCs w:val="21"/>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szCs w:val="21"/>
        </w:rPr>
      </w:pPr>
      <w:r>
        <w:rPr>
          <w:rFonts w:hint="eastAsia" w:ascii="宋体" w:hAnsi="宋体" w:cs="宋体"/>
          <w:szCs w:val="21"/>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szCs w:val="21"/>
        </w:rPr>
      </w:pPr>
      <w:r>
        <w:rPr>
          <w:rFonts w:hint="eastAsia" w:ascii="宋体" w:hAnsi="宋体" w:cs="宋体"/>
          <w:szCs w:val="21"/>
        </w:rPr>
        <w:t>经查原件，投标文件内容有造假行为的。</w:t>
      </w:r>
    </w:p>
    <w:p>
      <w:pPr>
        <w:numPr>
          <w:ilvl w:val="2"/>
          <w:numId w:val="5"/>
        </w:numPr>
        <w:tabs>
          <w:tab w:val="left" w:pos="567"/>
          <w:tab w:val="left" w:pos="640"/>
          <w:tab w:val="clear" w:pos="794"/>
        </w:tabs>
        <w:spacing w:line="400" w:lineRule="exact"/>
        <w:jc w:val="both"/>
        <w:rPr>
          <w:rFonts w:ascii="宋体" w:hAnsi="宋体" w:cs="宋体"/>
          <w:szCs w:val="21"/>
        </w:rPr>
      </w:pPr>
      <w:r>
        <w:rPr>
          <w:rFonts w:hint="eastAsia" w:ascii="宋体" w:hAnsi="宋体" w:cs="宋体"/>
          <w:szCs w:val="21"/>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640"/>
          <w:tab w:val="clear" w:pos="794"/>
        </w:tabs>
        <w:spacing w:line="400" w:lineRule="exact"/>
        <w:jc w:val="both"/>
        <w:rPr>
          <w:rFonts w:ascii="宋体" w:hAnsi="宋体" w:cs="宋体"/>
          <w:b/>
          <w:bCs/>
          <w:szCs w:val="21"/>
        </w:rPr>
      </w:pPr>
      <w:r>
        <w:rPr>
          <w:rFonts w:hint="eastAsia" w:ascii="宋体" w:hAnsi="宋体" w:cs="宋体"/>
          <w:b/>
          <w:bCs/>
          <w:szCs w:val="21"/>
        </w:rPr>
        <w:t>若投标人出现虚假应标情况，投标文件作无效处理，其投标、中标无效。并根据相关法律上报相关监管部门。</w:t>
      </w:r>
    </w:p>
    <w:p>
      <w:pPr>
        <w:numPr>
          <w:ilvl w:val="2"/>
          <w:numId w:val="5"/>
        </w:numPr>
        <w:tabs>
          <w:tab w:val="left" w:pos="567"/>
          <w:tab w:val="left" w:pos="640"/>
          <w:tab w:val="clear" w:pos="794"/>
        </w:tabs>
        <w:spacing w:line="400" w:lineRule="exact"/>
        <w:jc w:val="both"/>
        <w:rPr>
          <w:rFonts w:ascii="宋体" w:hAnsi="宋体" w:cs="宋体"/>
          <w:szCs w:val="21"/>
        </w:rPr>
      </w:pPr>
      <w:r>
        <w:rPr>
          <w:rFonts w:hint="eastAsia" w:ascii="宋体" w:hAnsi="宋体" w:cs="宋体"/>
          <w:szCs w:val="21"/>
        </w:rPr>
        <w:t>属于建办市函[2016]462号通知内的证件可不提供原件，仅提供带二维码原件的复印件即可。</w:t>
      </w:r>
    </w:p>
    <w:p>
      <w:pPr>
        <w:spacing w:line="400" w:lineRule="exact"/>
        <w:rPr>
          <w:rFonts w:ascii="宋体" w:hAnsi="宋体" w:cs="宋体"/>
          <w:szCs w:val="21"/>
        </w:rPr>
      </w:pPr>
    </w:p>
    <w:p>
      <w:pPr>
        <w:pStyle w:val="6"/>
      </w:pPr>
      <w:bookmarkStart w:id="135" w:name="_Toc8411"/>
      <w:bookmarkStart w:id="136" w:name="_Toc11977"/>
      <w:r>
        <w:rPr>
          <w:rFonts w:hint="eastAsia"/>
        </w:rPr>
        <w:t>30.合同的签订与履行</w:t>
      </w:r>
      <w:bookmarkEnd w:id="135"/>
      <w:bookmarkEnd w:id="136"/>
    </w:p>
    <w:p>
      <w:pPr>
        <w:pStyle w:val="20"/>
        <w:numPr>
          <w:ilvl w:val="0"/>
          <w:numId w:val="5"/>
        </w:numPr>
        <w:tabs>
          <w:tab w:val="left" w:pos="907"/>
        </w:tabs>
        <w:spacing w:line="400" w:lineRule="exact"/>
        <w:ind w:firstLineChars="0"/>
        <w:jc w:val="both"/>
        <w:rPr>
          <w:rFonts w:ascii="宋体" w:hAnsi="宋体" w:cs="宋体"/>
          <w:vanish/>
          <w:szCs w:val="21"/>
        </w:rPr>
      </w:pP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招标人应当自中标通知书发出之日起30日内，按照招标文件和中标人投标文件的规定，与中标人签订书面合同。所签订的合同不得对招标文件确定的事项和中标人投标文件作实质性修改。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招标人与中标人应当根据合同的约定依法履行合同义务。</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szCs w:val="21"/>
        </w:rPr>
      </w:pPr>
      <w:r>
        <w:rPr>
          <w:rFonts w:hint="eastAsia" w:ascii="宋体" w:hAnsi="宋体" w:cs="宋体"/>
          <w:b/>
          <w:szCs w:val="21"/>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中标人拒绝与招标人签订合同的，招标人可以按照评审报告推荐的中标候选人名单排序，确定下一候选人为中标人，也可以重新开展采购活动。</w:t>
      </w:r>
    </w:p>
    <w:p>
      <w:pPr>
        <w:pStyle w:val="2"/>
        <w:rPr>
          <w:sz w:val="21"/>
          <w:szCs w:val="21"/>
        </w:rPr>
      </w:pPr>
    </w:p>
    <w:p>
      <w:pPr>
        <w:pStyle w:val="6"/>
      </w:pPr>
      <w:bookmarkStart w:id="137" w:name="_Toc19434"/>
      <w:bookmarkStart w:id="138" w:name="_Toc23400"/>
      <w:r>
        <w:rPr>
          <w:rFonts w:hint="eastAsia"/>
        </w:rPr>
        <w:t>31.招标文件的解释权</w:t>
      </w:r>
      <w:bookmarkEnd w:id="137"/>
      <w:bookmarkEnd w:id="138"/>
    </w:p>
    <w:p>
      <w:pPr>
        <w:pStyle w:val="20"/>
        <w:numPr>
          <w:ilvl w:val="0"/>
          <w:numId w:val="5"/>
        </w:numPr>
        <w:tabs>
          <w:tab w:val="left" w:pos="907"/>
        </w:tabs>
        <w:spacing w:line="400" w:lineRule="exact"/>
        <w:ind w:firstLineChars="0"/>
        <w:jc w:val="both"/>
        <w:rPr>
          <w:rFonts w:ascii="宋体" w:hAnsi="宋体" w:cs="宋体"/>
          <w:vanish/>
          <w:szCs w:val="21"/>
        </w:rPr>
      </w:pPr>
    </w:p>
    <w:p>
      <w:pPr>
        <w:numPr>
          <w:ilvl w:val="1"/>
          <w:numId w:val="5"/>
        </w:numPr>
        <w:tabs>
          <w:tab w:val="left" w:pos="907"/>
        </w:tabs>
        <w:spacing w:line="400" w:lineRule="exact"/>
        <w:jc w:val="both"/>
        <w:rPr>
          <w:rFonts w:ascii="宋体" w:hAnsi="宋体" w:cs="宋体"/>
          <w:szCs w:val="21"/>
        </w:rPr>
      </w:pPr>
      <w:r>
        <w:rPr>
          <w:rFonts w:hint="eastAsia" w:ascii="宋体" w:hAnsi="宋体" w:cs="宋体"/>
          <w:szCs w:val="21"/>
        </w:rPr>
        <w:t>本招标文件是参照国家有关法律、法规以及采购管理有关规定和参照国际惯例编制，解释权属本国顺招标有限公司。</w:t>
      </w:r>
    </w:p>
    <w:p>
      <w:pPr>
        <w:rPr>
          <w:rFonts w:ascii="宋体" w:hAnsi="宋体" w:cs="宋体"/>
          <w:szCs w:val="21"/>
        </w:rPr>
      </w:pPr>
      <w:r>
        <w:rPr>
          <w:rFonts w:hint="eastAsia" w:ascii="宋体" w:hAnsi="宋体" w:cs="宋体"/>
          <w:szCs w:val="21"/>
        </w:rPr>
        <w:br w:type="page"/>
      </w:r>
    </w:p>
    <w:p>
      <w:pPr>
        <w:pStyle w:val="4"/>
        <w:numPr>
          <w:ilvl w:val="0"/>
          <w:numId w:val="1"/>
        </w:numPr>
      </w:pPr>
      <w:bookmarkStart w:id="139" w:name="_Toc27892"/>
      <w:r>
        <w:rPr>
          <w:rFonts w:hint="eastAsia"/>
        </w:rPr>
        <w:t>用户需求书</w:t>
      </w:r>
      <w:bookmarkEnd w:id="139"/>
    </w:p>
    <w:p>
      <w:pPr>
        <w:jc w:val="center"/>
        <w:outlineLvl w:val="1"/>
        <w:rPr>
          <w:b/>
          <w:bCs/>
          <w:sz w:val="28"/>
          <w:szCs w:val="36"/>
        </w:rPr>
      </w:pPr>
      <w:bookmarkStart w:id="140" w:name="_Toc16006"/>
      <w:r>
        <w:rPr>
          <w:rFonts w:hint="eastAsia"/>
          <w:b/>
          <w:bCs/>
          <w:sz w:val="28"/>
          <w:szCs w:val="36"/>
        </w:rPr>
        <w:t>商务要求</w:t>
      </w:r>
      <w:bookmarkEnd w:id="140"/>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6"/>
        <w:gridCol w:w="1365"/>
        <w:gridCol w:w="6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4" w:hRule="atLeast"/>
          <w:jc w:val="center"/>
        </w:trPr>
        <w:tc>
          <w:tcPr>
            <w:tcW w:w="676" w:type="dxa"/>
            <w:vAlign w:val="center"/>
          </w:tcPr>
          <w:p>
            <w:pPr>
              <w:jc w:val="center"/>
              <w:rPr>
                <w:rFonts w:ascii="宋体" w:hAnsi="宋体" w:cs="宋体"/>
                <w:szCs w:val="21"/>
              </w:rPr>
            </w:pPr>
            <w:r>
              <w:rPr>
                <w:rFonts w:hint="eastAsia" w:ascii="宋体" w:hAnsi="宋体" w:cs="宋体"/>
                <w:szCs w:val="21"/>
              </w:rPr>
              <w:t>序号</w:t>
            </w:r>
          </w:p>
        </w:tc>
        <w:tc>
          <w:tcPr>
            <w:tcW w:w="1365" w:type="dxa"/>
            <w:vAlign w:val="center"/>
          </w:tcPr>
          <w:p>
            <w:pPr>
              <w:jc w:val="center"/>
              <w:rPr>
                <w:rFonts w:ascii="宋体" w:hAnsi="宋体" w:cs="宋体"/>
                <w:szCs w:val="21"/>
              </w:rPr>
            </w:pPr>
            <w:r>
              <w:rPr>
                <w:rFonts w:hint="eastAsia" w:ascii="宋体" w:hAnsi="宋体" w:cs="宋体"/>
                <w:szCs w:val="21"/>
              </w:rPr>
              <w:t>条款名称</w:t>
            </w:r>
          </w:p>
        </w:tc>
        <w:tc>
          <w:tcPr>
            <w:tcW w:w="6481" w:type="dxa"/>
            <w:vAlign w:val="center"/>
          </w:tcPr>
          <w:p>
            <w:pPr>
              <w:jc w:val="center"/>
              <w:rPr>
                <w:rFonts w:ascii="宋体" w:hAnsi="宋体" w:cs="宋体"/>
                <w:szCs w:val="21"/>
              </w:rPr>
            </w:pPr>
            <w:r>
              <w:rPr>
                <w:rFonts w:hint="eastAsia" w:ascii="宋体" w:hAnsi="宋体" w:cs="宋体"/>
                <w:szCs w:val="21"/>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1365" w:type="dxa"/>
            <w:vAlign w:val="center"/>
          </w:tcPr>
          <w:p>
            <w:pPr>
              <w:jc w:val="center"/>
              <w:rPr>
                <w:rFonts w:ascii="宋体" w:hAnsi="宋体" w:cs="宋体"/>
                <w:szCs w:val="21"/>
              </w:rPr>
            </w:pPr>
            <w:r>
              <w:rPr>
                <w:rFonts w:hint="eastAsia" w:ascii="宋体" w:hAnsi="宋体" w:cs="宋体"/>
                <w:szCs w:val="21"/>
              </w:rPr>
              <w:t>完工期</w:t>
            </w:r>
          </w:p>
        </w:tc>
        <w:tc>
          <w:tcPr>
            <w:tcW w:w="6481" w:type="dxa"/>
            <w:vAlign w:val="center"/>
          </w:tcPr>
          <w:p>
            <w:pPr>
              <w:rPr>
                <w:rFonts w:ascii="宋体" w:hAnsi="宋体" w:cs="宋体"/>
                <w:szCs w:val="21"/>
              </w:rPr>
            </w:pPr>
            <w:r>
              <w:rPr>
                <w:rFonts w:hint="eastAsia" w:ascii="宋体" w:hAnsi="宋体" w:cs="宋体"/>
                <w:szCs w:val="21"/>
              </w:rPr>
              <w:t>自签订合同之日起60个日历日内完成。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1365" w:type="dxa"/>
            <w:vAlign w:val="center"/>
          </w:tcPr>
          <w:p>
            <w:pPr>
              <w:jc w:val="center"/>
              <w:rPr>
                <w:rFonts w:ascii="宋体" w:hAnsi="宋体" w:cs="宋体"/>
                <w:szCs w:val="21"/>
              </w:rPr>
            </w:pPr>
            <w:r>
              <w:rPr>
                <w:rFonts w:hint="eastAsia" w:ascii="宋体" w:hAnsi="宋体" w:cs="宋体"/>
                <w:szCs w:val="21"/>
              </w:rPr>
              <w:t>质保期</w:t>
            </w:r>
          </w:p>
        </w:tc>
        <w:tc>
          <w:tcPr>
            <w:tcW w:w="6481" w:type="dxa"/>
            <w:vAlign w:val="center"/>
          </w:tcPr>
          <w:p>
            <w:pPr>
              <w:rPr>
                <w:rFonts w:ascii="宋体" w:hAnsi="宋体" w:cs="宋体"/>
                <w:szCs w:val="21"/>
              </w:rPr>
            </w:pPr>
            <w:r>
              <w:rPr>
                <w:rFonts w:hint="eastAsia" w:ascii="宋体" w:hAnsi="宋体" w:cs="宋体"/>
                <w:szCs w:val="21"/>
              </w:rPr>
              <w:t>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9" w:hRule="atLeast"/>
          <w:jc w:val="center"/>
        </w:trPr>
        <w:tc>
          <w:tcPr>
            <w:tcW w:w="676" w:type="dxa"/>
            <w:vAlign w:val="center"/>
          </w:tcPr>
          <w:p>
            <w:pPr>
              <w:jc w:val="center"/>
              <w:rPr>
                <w:rFonts w:ascii="宋体" w:hAnsi="宋体" w:cs="宋体"/>
                <w:szCs w:val="21"/>
              </w:rPr>
            </w:pPr>
            <w:r>
              <w:rPr>
                <w:rFonts w:hint="eastAsia" w:ascii="宋体" w:hAnsi="宋体" w:cs="宋体"/>
                <w:szCs w:val="21"/>
              </w:rPr>
              <w:t>3</w:t>
            </w:r>
          </w:p>
        </w:tc>
        <w:tc>
          <w:tcPr>
            <w:tcW w:w="1365" w:type="dxa"/>
            <w:vAlign w:val="center"/>
          </w:tcPr>
          <w:p>
            <w:pPr>
              <w:jc w:val="center"/>
              <w:rPr>
                <w:rFonts w:ascii="宋体" w:hAnsi="宋体" w:cs="宋体"/>
                <w:szCs w:val="21"/>
              </w:rPr>
            </w:pPr>
            <w:r>
              <w:rPr>
                <w:rFonts w:hint="eastAsia" w:ascii="宋体" w:hAnsi="宋体" w:cs="宋体"/>
                <w:szCs w:val="21"/>
              </w:rPr>
              <w:t>付款</w:t>
            </w:r>
            <w:r>
              <w:rPr>
                <w:rFonts w:hint="eastAsia"/>
              </w:rPr>
              <w:t>方式</w:t>
            </w:r>
          </w:p>
        </w:tc>
        <w:tc>
          <w:tcPr>
            <w:tcW w:w="6481" w:type="dxa"/>
            <w:vAlign w:val="center"/>
          </w:tcPr>
          <w:p>
            <w:pPr>
              <w:spacing w:line="360" w:lineRule="auto"/>
              <w:rPr>
                <w:rFonts w:ascii="宋体" w:hAnsi="宋体" w:cs="宋体"/>
                <w:b/>
                <w:szCs w:val="21"/>
              </w:rPr>
            </w:pPr>
            <w:r>
              <w:rPr>
                <w:rFonts w:hint="eastAsia" w:ascii="宋体" w:hAnsi="宋体" w:cs="宋体"/>
                <w:szCs w:val="21"/>
              </w:rPr>
              <w:t>在软硬件及系统安装调试完毕，经招标人确认货物型号数量和系统软件的调试安装合格，工程竣工验收合格后支付合同款的80%，工程结算审定后支付至结算价的15%，剩余5%结算款作为工程质量保证金，在货物最终验收合格并交付招标人使用满质保期后，一次性无息付清质保金。每个付款节点10个工作日前，中标人提供合法有效的相应金额的发票给招标人，招标人通过银行转账方式支付给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17" w:hRule="atLeast"/>
          <w:jc w:val="center"/>
        </w:trPr>
        <w:tc>
          <w:tcPr>
            <w:tcW w:w="676" w:type="dxa"/>
            <w:vAlign w:val="center"/>
          </w:tcPr>
          <w:p>
            <w:pPr>
              <w:jc w:val="center"/>
              <w:rPr>
                <w:rFonts w:ascii="宋体" w:hAnsi="宋体" w:cs="宋体"/>
                <w:szCs w:val="21"/>
              </w:rPr>
            </w:pPr>
            <w:r>
              <w:rPr>
                <w:rFonts w:hint="eastAsia" w:ascii="宋体" w:hAnsi="宋体" w:cs="宋体"/>
                <w:szCs w:val="21"/>
              </w:rPr>
              <w:t>4</w:t>
            </w:r>
          </w:p>
        </w:tc>
        <w:tc>
          <w:tcPr>
            <w:tcW w:w="1365" w:type="dxa"/>
            <w:vAlign w:val="center"/>
          </w:tcPr>
          <w:p>
            <w:pPr>
              <w:jc w:val="center"/>
              <w:rPr>
                <w:rFonts w:ascii="宋体" w:hAnsi="宋体" w:cs="宋体"/>
                <w:szCs w:val="21"/>
              </w:rPr>
            </w:pPr>
            <w:r>
              <w:rPr>
                <w:rFonts w:hint="eastAsia" w:ascii="宋体" w:hAnsi="宋体" w:cs="宋体"/>
                <w:szCs w:val="21"/>
              </w:rPr>
              <w:t>报价内容</w:t>
            </w:r>
          </w:p>
        </w:tc>
        <w:tc>
          <w:tcPr>
            <w:tcW w:w="6481" w:type="dxa"/>
            <w:vAlign w:val="center"/>
          </w:tcPr>
          <w:p>
            <w:pPr>
              <w:pStyle w:val="20"/>
              <w:spacing w:line="360" w:lineRule="auto"/>
              <w:ind w:firstLine="0" w:firstLineChars="0"/>
              <w:rPr>
                <w:rFonts w:ascii="宋体" w:hAnsi="宋体" w:cs="宋体"/>
                <w:szCs w:val="21"/>
              </w:rPr>
            </w:pPr>
            <w:r>
              <w:rPr>
                <w:rFonts w:hint="eastAsia" w:ascii="宋体" w:hAnsi="宋体" w:cs="宋体"/>
                <w:szCs w:val="21"/>
              </w:rPr>
              <w:t xml:space="preserve">1、供应商报价采取打包报价的方式。 </w:t>
            </w:r>
          </w:p>
          <w:p>
            <w:pPr>
              <w:pStyle w:val="20"/>
              <w:spacing w:line="360" w:lineRule="auto"/>
              <w:ind w:firstLine="0" w:firstLineChars="0"/>
              <w:rPr>
                <w:rFonts w:ascii="宋体" w:hAnsi="宋体" w:cs="宋体"/>
                <w:szCs w:val="21"/>
              </w:rPr>
            </w:pPr>
            <w:r>
              <w:rPr>
                <w:rFonts w:hint="eastAsia" w:ascii="宋体" w:hAnsi="宋体" w:cs="宋体"/>
                <w:szCs w:val="21"/>
              </w:rPr>
              <w:t>2、投标报价包括材料、工具、人工、管理费、利润、税金、风险、招标代理费用等一切因素所有应该和可能发生的费用因素。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76" w:type="dxa"/>
            <w:vAlign w:val="center"/>
          </w:tcPr>
          <w:p>
            <w:pPr>
              <w:jc w:val="center"/>
              <w:rPr>
                <w:rFonts w:ascii="宋体" w:hAnsi="宋体" w:cs="宋体"/>
                <w:szCs w:val="21"/>
              </w:rPr>
            </w:pPr>
            <w:r>
              <w:rPr>
                <w:rFonts w:hint="eastAsia" w:ascii="宋体" w:hAnsi="宋体" w:cs="宋体"/>
                <w:szCs w:val="21"/>
              </w:rPr>
              <w:t>5</w:t>
            </w:r>
          </w:p>
        </w:tc>
        <w:tc>
          <w:tcPr>
            <w:tcW w:w="1365" w:type="dxa"/>
            <w:vAlign w:val="center"/>
          </w:tcPr>
          <w:p>
            <w:pPr>
              <w:jc w:val="center"/>
              <w:rPr>
                <w:rFonts w:ascii="宋体" w:hAnsi="宋体" w:cs="宋体"/>
                <w:szCs w:val="21"/>
              </w:rPr>
            </w:pPr>
            <w:r>
              <w:rPr>
                <w:rFonts w:hint="eastAsia" w:ascii="宋体" w:hAnsi="宋体" w:cs="宋体"/>
                <w:szCs w:val="21"/>
              </w:rPr>
              <w:t>服务地点</w:t>
            </w:r>
          </w:p>
        </w:tc>
        <w:tc>
          <w:tcPr>
            <w:tcW w:w="6481" w:type="dxa"/>
            <w:vAlign w:val="center"/>
          </w:tcPr>
          <w:p>
            <w:pPr>
              <w:spacing w:line="360" w:lineRule="auto"/>
              <w:rPr>
                <w:rFonts w:ascii="宋体" w:hAnsi="宋体" w:cs="宋体"/>
                <w:szCs w:val="21"/>
              </w:rPr>
            </w:pPr>
            <w:r>
              <w:rPr>
                <w:rFonts w:hint="eastAsia" w:ascii="宋体" w:hAnsi="宋体" w:cs="宋体"/>
                <w:szCs w:val="21"/>
              </w:rPr>
              <w:t>招标人指定的地点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676" w:type="dxa"/>
            <w:vAlign w:val="center"/>
          </w:tcPr>
          <w:p>
            <w:pPr>
              <w:jc w:val="center"/>
              <w:rPr>
                <w:rFonts w:ascii="宋体" w:hAnsi="宋体" w:cs="宋体"/>
                <w:szCs w:val="21"/>
              </w:rPr>
            </w:pPr>
            <w:r>
              <w:rPr>
                <w:rFonts w:hint="eastAsia" w:ascii="宋体" w:hAnsi="宋体" w:cs="宋体"/>
                <w:szCs w:val="21"/>
              </w:rPr>
              <w:t>6</w:t>
            </w:r>
          </w:p>
        </w:tc>
        <w:tc>
          <w:tcPr>
            <w:tcW w:w="1365" w:type="dxa"/>
            <w:vAlign w:val="center"/>
          </w:tcPr>
          <w:p>
            <w:pPr>
              <w:jc w:val="center"/>
              <w:rPr>
                <w:rFonts w:ascii="宋体" w:hAnsi="宋体" w:cs="宋体"/>
                <w:szCs w:val="21"/>
              </w:rPr>
            </w:pPr>
            <w:r>
              <w:rPr>
                <w:rFonts w:hint="eastAsia" w:ascii="宋体" w:hAnsi="宋体" w:cs="宋体"/>
                <w:bCs/>
                <w:szCs w:val="21"/>
              </w:rPr>
              <w:t>质量要求</w:t>
            </w:r>
          </w:p>
        </w:tc>
        <w:tc>
          <w:tcPr>
            <w:tcW w:w="6481" w:type="dxa"/>
            <w:vAlign w:val="center"/>
          </w:tcPr>
          <w:p>
            <w:pPr>
              <w:spacing w:line="360" w:lineRule="auto"/>
              <w:rPr>
                <w:rFonts w:ascii="宋体" w:hAnsi="宋体" w:cs="宋体"/>
                <w:bCs/>
                <w:szCs w:val="21"/>
              </w:rPr>
            </w:pPr>
            <w:r>
              <w:rPr>
                <w:rFonts w:hint="eastAsia" w:ascii="宋体" w:hAnsi="宋体" w:cs="宋体"/>
                <w:bCs/>
                <w:szCs w:val="21"/>
              </w:rPr>
              <w:t>达到国家或行业质量检验评定的合格标准。</w:t>
            </w:r>
          </w:p>
        </w:tc>
      </w:tr>
    </w:tbl>
    <w:p>
      <w:r>
        <w:br w:type="page"/>
      </w:r>
    </w:p>
    <w:p>
      <w:pPr>
        <w:jc w:val="center"/>
        <w:outlineLvl w:val="1"/>
        <w:rPr>
          <w:b/>
          <w:bCs/>
          <w:sz w:val="28"/>
          <w:szCs w:val="36"/>
        </w:rPr>
      </w:pPr>
      <w:bookmarkStart w:id="141" w:name="_Toc4572"/>
      <w:r>
        <w:rPr>
          <w:rFonts w:hint="eastAsia"/>
          <w:b/>
          <w:bCs/>
          <w:sz w:val="28"/>
          <w:szCs w:val="36"/>
        </w:rPr>
        <w:t>技术要求</w:t>
      </w:r>
      <w:bookmarkEnd w:id="141"/>
    </w:p>
    <w:p>
      <w:pPr>
        <w:rPr>
          <w:rFonts w:ascii="宋体" w:hAnsi="宋体" w:cs="宋体"/>
          <w:b/>
          <w:szCs w:val="21"/>
        </w:rPr>
      </w:pPr>
      <w:r>
        <w:rPr>
          <w:rFonts w:hint="eastAsia" w:ascii="宋体" w:hAnsi="宋体" w:cs="宋体"/>
          <w:b/>
          <w:szCs w:val="21"/>
        </w:rPr>
        <w:t>一、项目背景</w:t>
      </w:r>
    </w:p>
    <w:p>
      <w:pPr>
        <w:ind w:firstLine="420" w:firstLineChars="200"/>
        <w:rPr>
          <w:rFonts w:ascii="宋体" w:hAnsi="宋体" w:cs="宋体"/>
          <w:szCs w:val="21"/>
        </w:rPr>
      </w:pPr>
      <w:r>
        <w:rPr>
          <w:rFonts w:hint="eastAsia" w:ascii="宋体" w:hAnsi="宋体" w:cs="宋体"/>
          <w:szCs w:val="21"/>
        </w:rPr>
        <w:t>松山湖机器人智能装备产业园是松山湖新兴的工业企业园区，园区已开放，目前安防设备设施尚未齐备，为做好安全防范管理工作，完善后勤保障，本项目将对园区安全防范设施进行补充，切实完善防范设施。</w:t>
      </w:r>
    </w:p>
    <w:p>
      <w:pPr>
        <w:ind w:firstLine="420" w:firstLineChars="200"/>
        <w:rPr>
          <w:rFonts w:ascii="宋体" w:hAnsi="宋体" w:cs="宋体"/>
          <w:szCs w:val="21"/>
        </w:rPr>
      </w:pPr>
      <w:r>
        <w:rPr>
          <w:rFonts w:hint="eastAsia" w:ascii="宋体" w:hAnsi="宋体" w:cs="宋体"/>
          <w:szCs w:val="21"/>
        </w:rPr>
        <w:t>本次项目涉及的安全防范范围包括园区楼栋出入口、地下停车场、电梯、电梯厅等重点区域位置的视频监控，机房设施完善等主要内容。在充分利用现有设备设施的基础上进行安全防范设施的增加补充，以满足安防管理要求，共增补设置监控点238个。</w:t>
      </w:r>
    </w:p>
    <w:p>
      <w:pPr>
        <w:ind w:firstLine="420" w:firstLineChars="200"/>
        <w:rPr>
          <w:rFonts w:ascii="宋体" w:hAnsi="宋体" w:cs="宋体"/>
          <w:szCs w:val="21"/>
        </w:rPr>
      </w:pPr>
    </w:p>
    <w:p>
      <w:pPr>
        <w:rPr>
          <w:rFonts w:ascii="宋体" w:hAnsi="宋体" w:cs="宋体"/>
          <w:szCs w:val="21"/>
        </w:rPr>
      </w:pPr>
      <w:r>
        <w:rPr>
          <w:rFonts w:hint="eastAsia" w:ascii="宋体" w:hAnsi="宋体" w:cs="宋体"/>
          <w:b/>
          <w:szCs w:val="21"/>
        </w:rPr>
        <w:t>二、需求概述</w:t>
      </w:r>
    </w:p>
    <w:p>
      <w:pPr>
        <w:ind w:firstLine="420" w:firstLineChars="200"/>
        <w:rPr>
          <w:rFonts w:ascii="宋体" w:hAnsi="宋体" w:cs="宋体"/>
          <w:szCs w:val="21"/>
        </w:rPr>
      </w:pPr>
      <w:r>
        <w:rPr>
          <w:rFonts w:hint="eastAsia" w:ascii="宋体" w:hAnsi="宋体" w:cs="宋体"/>
          <w:szCs w:val="21"/>
        </w:rPr>
        <w:t>本次建设具体需求：</w:t>
      </w:r>
    </w:p>
    <w:p>
      <w:pPr>
        <w:ind w:firstLine="422" w:firstLineChars="200"/>
        <w:rPr>
          <w:rFonts w:ascii="宋体" w:hAnsi="宋体" w:cs="宋体"/>
          <w:szCs w:val="21"/>
        </w:rPr>
      </w:pPr>
      <w:r>
        <w:rPr>
          <w:rFonts w:hint="eastAsia" w:ascii="宋体" w:hAnsi="宋体" w:cs="宋体"/>
          <w:b/>
          <w:szCs w:val="21"/>
        </w:rPr>
        <w:t>（一）、电梯监控：</w:t>
      </w:r>
      <w:r>
        <w:rPr>
          <w:rFonts w:hint="eastAsia" w:ascii="宋体" w:hAnsi="宋体" w:cs="宋体"/>
          <w:szCs w:val="21"/>
        </w:rPr>
        <w:t>增加电梯监控半球63个；</w:t>
      </w:r>
    </w:p>
    <w:p>
      <w:pPr>
        <w:ind w:firstLine="422" w:firstLineChars="200"/>
        <w:rPr>
          <w:rFonts w:ascii="宋体" w:hAnsi="宋体" w:cs="宋体"/>
          <w:szCs w:val="21"/>
        </w:rPr>
      </w:pPr>
      <w:r>
        <w:rPr>
          <w:rFonts w:hint="eastAsia" w:ascii="宋体" w:hAnsi="宋体" w:cs="宋体"/>
          <w:b/>
          <w:szCs w:val="21"/>
        </w:rPr>
        <w:t>（二）、电梯大厅监控：</w:t>
      </w:r>
      <w:r>
        <w:rPr>
          <w:rFonts w:hint="eastAsia" w:ascii="宋体" w:hAnsi="宋体" w:cs="宋体"/>
          <w:szCs w:val="21"/>
        </w:rPr>
        <w:t>增加电梯大厅监控枪机33个；</w:t>
      </w:r>
    </w:p>
    <w:p>
      <w:pPr>
        <w:ind w:firstLine="422" w:firstLineChars="200"/>
        <w:rPr>
          <w:rFonts w:ascii="宋体" w:hAnsi="宋体" w:cs="宋体"/>
          <w:szCs w:val="21"/>
        </w:rPr>
      </w:pPr>
      <w:r>
        <w:rPr>
          <w:rFonts w:hint="eastAsia" w:ascii="宋体" w:hAnsi="宋体" w:cs="宋体"/>
          <w:b/>
          <w:bCs/>
          <w:szCs w:val="21"/>
        </w:rPr>
        <w:t>（三）、楼梯出入口监控：</w:t>
      </w:r>
      <w:r>
        <w:rPr>
          <w:rFonts w:hint="eastAsia" w:ascii="宋体" w:hAnsi="宋体" w:cs="宋体"/>
          <w:szCs w:val="21"/>
        </w:rPr>
        <w:t>增加楼梯出入口监控枪机9个；</w:t>
      </w:r>
    </w:p>
    <w:p>
      <w:pPr>
        <w:ind w:firstLine="422" w:firstLineChars="200"/>
        <w:rPr>
          <w:rFonts w:ascii="宋体" w:hAnsi="宋体" w:cs="宋体"/>
          <w:szCs w:val="21"/>
        </w:rPr>
      </w:pPr>
      <w:r>
        <w:rPr>
          <w:rFonts w:hint="eastAsia" w:ascii="宋体" w:hAnsi="宋体" w:cs="宋体"/>
          <w:b/>
          <w:szCs w:val="21"/>
        </w:rPr>
        <w:t>（四）、天台出入口：</w:t>
      </w:r>
      <w:r>
        <w:rPr>
          <w:rFonts w:hint="eastAsia" w:ascii="宋体" w:hAnsi="宋体" w:cs="宋体"/>
          <w:szCs w:val="21"/>
        </w:rPr>
        <w:t>增加天台出入口监控枪机9个；</w:t>
      </w:r>
    </w:p>
    <w:p>
      <w:pPr>
        <w:ind w:firstLine="422" w:firstLineChars="200"/>
        <w:rPr>
          <w:rFonts w:ascii="宋体" w:hAnsi="宋体" w:cs="宋体"/>
          <w:szCs w:val="21"/>
        </w:rPr>
      </w:pPr>
      <w:r>
        <w:rPr>
          <w:rFonts w:hint="eastAsia" w:ascii="宋体" w:hAnsi="宋体" w:cs="宋体"/>
          <w:b/>
          <w:bCs/>
          <w:szCs w:val="21"/>
        </w:rPr>
        <w:t>（五）、地下室、配电房：</w:t>
      </w:r>
      <w:r>
        <w:rPr>
          <w:rFonts w:hint="eastAsia" w:ascii="宋体" w:hAnsi="宋体" w:cs="宋体"/>
          <w:szCs w:val="21"/>
        </w:rPr>
        <w:t>增加地下室车库、配电房、水泵房等监控枪机124个；</w:t>
      </w:r>
    </w:p>
    <w:p>
      <w:pPr>
        <w:ind w:firstLine="422" w:firstLineChars="200"/>
        <w:rPr>
          <w:rFonts w:ascii="宋体" w:hAnsi="宋体" w:cs="宋体"/>
          <w:szCs w:val="21"/>
        </w:rPr>
      </w:pPr>
      <w:r>
        <w:rPr>
          <w:rFonts w:hint="eastAsia" w:ascii="宋体" w:hAnsi="宋体" w:cs="宋体"/>
          <w:b/>
          <w:szCs w:val="21"/>
        </w:rPr>
        <w:t>（六）、监控室：</w:t>
      </w:r>
      <w:r>
        <w:rPr>
          <w:rFonts w:hint="eastAsia" w:ascii="宋体" w:hAnsi="宋体" w:cs="宋体"/>
          <w:szCs w:val="21"/>
        </w:rPr>
        <w:t>增加网络存储服务器2台，满足视频图像存储1个月，增加监视器3台，满足日常监控监看需求，增加核心交换机1套，以整合整个园区新旧监控设施网络使用情况；</w:t>
      </w:r>
    </w:p>
    <w:p>
      <w:pPr>
        <w:ind w:firstLine="422" w:firstLineChars="200"/>
        <w:rPr>
          <w:rFonts w:ascii="宋体" w:hAnsi="宋体" w:cs="宋体"/>
          <w:szCs w:val="21"/>
        </w:rPr>
      </w:pPr>
      <w:r>
        <w:rPr>
          <w:rFonts w:hint="eastAsia" w:ascii="宋体" w:hAnsi="宋体" w:cs="宋体"/>
          <w:b/>
          <w:bCs/>
          <w:szCs w:val="21"/>
        </w:rPr>
        <w:t>（七）、监控系统整合：</w:t>
      </w:r>
      <w:r>
        <w:rPr>
          <w:rFonts w:hint="eastAsia" w:ascii="宋体" w:hAnsi="宋体" w:cs="宋体"/>
          <w:szCs w:val="21"/>
        </w:rPr>
        <w:t>本次改造需对园区内现有监控系统设备进行整合，实现园区监控系统统一管理。</w:t>
      </w:r>
    </w:p>
    <w:p>
      <w:pPr>
        <w:rPr>
          <w:rFonts w:ascii="宋体" w:hAnsi="宋体" w:cs="宋体"/>
          <w:b/>
          <w:szCs w:val="21"/>
        </w:rPr>
      </w:pPr>
    </w:p>
    <w:p>
      <w:pPr>
        <w:rPr>
          <w:rFonts w:ascii="宋体" w:hAnsi="宋体" w:cs="宋体"/>
          <w:b/>
          <w:szCs w:val="21"/>
        </w:rPr>
      </w:pPr>
      <w:r>
        <w:rPr>
          <w:rFonts w:hint="eastAsia" w:ascii="宋体" w:hAnsi="宋体" w:cs="宋体"/>
          <w:b/>
          <w:szCs w:val="21"/>
        </w:rPr>
        <w:t>三、项目建设标准</w:t>
      </w:r>
    </w:p>
    <w:p>
      <w:pPr>
        <w:ind w:firstLine="420" w:firstLineChars="200"/>
        <w:rPr>
          <w:rFonts w:ascii="宋体" w:hAnsi="宋体" w:cs="宋体"/>
          <w:szCs w:val="21"/>
        </w:rPr>
      </w:pPr>
      <w:r>
        <w:rPr>
          <w:rFonts w:hint="eastAsia" w:ascii="宋体" w:hAnsi="宋体" w:cs="宋体"/>
          <w:szCs w:val="21"/>
        </w:rPr>
        <w:t>系统总体建设以国家、行业相关规范和标准为设计标准及依据，依据和要求如下：</w:t>
      </w:r>
    </w:p>
    <w:p>
      <w:pPr>
        <w:ind w:firstLine="420" w:firstLineChars="200"/>
        <w:rPr>
          <w:rFonts w:ascii="宋体" w:hAnsi="宋体" w:cs="宋体"/>
          <w:szCs w:val="21"/>
        </w:rPr>
      </w:pPr>
      <w:r>
        <w:rPr>
          <w:rFonts w:hint="eastAsia" w:ascii="宋体" w:hAnsi="宋体" w:cs="宋体"/>
          <w:szCs w:val="21"/>
        </w:rPr>
        <w:t>《安全防范视频监控联网系统信息传输、交换、控制技术要求》（GB/T28181-2011）</w:t>
      </w:r>
    </w:p>
    <w:p>
      <w:pPr>
        <w:ind w:firstLine="420" w:firstLineChars="200"/>
        <w:rPr>
          <w:rFonts w:ascii="宋体" w:hAnsi="宋体" w:cs="宋体"/>
          <w:szCs w:val="21"/>
        </w:rPr>
      </w:pPr>
      <w:r>
        <w:rPr>
          <w:rFonts w:hint="eastAsia" w:ascii="宋体" w:hAnsi="宋体" w:cs="宋体"/>
          <w:szCs w:val="21"/>
        </w:rPr>
        <w:t>《视频安防监控系统技术要求》（GA/T367-2001）</w:t>
      </w:r>
    </w:p>
    <w:p>
      <w:pPr>
        <w:ind w:firstLine="420" w:firstLineChars="200"/>
        <w:rPr>
          <w:rFonts w:ascii="宋体" w:hAnsi="宋体" w:cs="宋体"/>
          <w:szCs w:val="21"/>
        </w:rPr>
      </w:pPr>
      <w:r>
        <w:rPr>
          <w:rFonts w:hint="eastAsia" w:ascii="宋体" w:hAnsi="宋体" w:cs="宋体"/>
          <w:szCs w:val="21"/>
        </w:rPr>
        <w:t>《信息技术开放系统互连网络层安全协议》（GB/T 17963）</w:t>
      </w:r>
    </w:p>
    <w:p>
      <w:pPr>
        <w:ind w:firstLine="420" w:firstLineChars="200"/>
        <w:rPr>
          <w:rFonts w:ascii="宋体" w:hAnsi="宋体" w:cs="宋体"/>
          <w:szCs w:val="21"/>
        </w:rPr>
      </w:pPr>
      <w:r>
        <w:rPr>
          <w:rFonts w:hint="eastAsia" w:ascii="宋体" w:hAnsi="宋体" w:cs="宋体"/>
          <w:szCs w:val="21"/>
        </w:rPr>
        <w:t>《安全防范系统雷电浪涌防护技术要求》（GA/T 670-2006）</w:t>
      </w:r>
    </w:p>
    <w:p>
      <w:pPr>
        <w:ind w:firstLine="420" w:firstLineChars="200"/>
        <w:rPr>
          <w:rFonts w:ascii="宋体" w:hAnsi="宋体" w:cs="宋体"/>
          <w:szCs w:val="21"/>
        </w:rPr>
      </w:pPr>
      <w:r>
        <w:rPr>
          <w:rFonts w:hint="eastAsia" w:ascii="宋体" w:hAnsi="宋体" w:cs="宋体"/>
          <w:szCs w:val="21"/>
        </w:rPr>
        <w:t>《安全防范工程技术规范》（GB50348-2004）</w:t>
      </w:r>
    </w:p>
    <w:p>
      <w:pPr>
        <w:ind w:firstLine="420" w:firstLineChars="200"/>
        <w:rPr>
          <w:rFonts w:ascii="宋体" w:hAnsi="宋体" w:cs="宋体"/>
          <w:szCs w:val="21"/>
        </w:rPr>
      </w:pPr>
      <w:r>
        <w:rPr>
          <w:rFonts w:hint="eastAsia" w:ascii="宋体" w:hAnsi="宋体" w:cs="宋体"/>
          <w:szCs w:val="21"/>
        </w:rPr>
        <w:t>《信息技术 安全技术 IT网络安全》（GB/T25068）</w:t>
      </w:r>
    </w:p>
    <w:p>
      <w:pPr>
        <w:ind w:firstLine="420" w:firstLineChars="200"/>
        <w:rPr>
          <w:rFonts w:ascii="宋体" w:hAnsi="宋体" w:cs="宋体"/>
          <w:szCs w:val="21"/>
        </w:rPr>
      </w:pPr>
      <w:r>
        <w:rPr>
          <w:rFonts w:hint="eastAsia" w:ascii="宋体" w:hAnsi="宋体" w:cs="宋体"/>
          <w:szCs w:val="21"/>
        </w:rPr>
        <w:t>《智能建筑设计标准》（GB/T50314-2006）</w:t>
      </w:r>
    </w:p>
    <w:p>
      <w:pPr>
        <w:ind w:firstLine="420" w:firstLineChars="200"/>
        <w:rPr>
          <w:rFonts w:ascii="宋体" w:hAnsi="宋体" w:cs="宋体"/>
          <w:szCs w:val="21"/>
        </w:rPr>
      </w:pPr>
      <w:r>
        <w:rPr>
          <w:rFonts w:hint="eastAsia" w:ascii="宋体" w:hAnsi="宋体" w:cs="宋体"/>
          <w:szCs w:val="21"/>
        </w:rPr>
        <w:t>《民用闭路电视系统工程技术规范》（GB50198－2011）</w:t>
      </w:r>
    </w:p>
    <w:p>
      <w:pPr>
        <w:ind w:firstLine="420" w:firstLineChars="200"/>
        <w:rPr>
          <w:rFonts w:ascii="宋体" w:hAnsi="宋体" w:cs="宋体"/>
          <w:szCs w:val="21"/>
        </w:rPr>
      </w:pPr>
      <w:r>
        <w:rPr>
          <w:rFonts w:hint="eastAsia" w:ascii="宋体" w:hAnsi="宋体" w:cs="宋体"/>
          <w:szCs w:val="21"/>
        </w:rPr>
        <w:t>《电子计算机机房设计规范》（GB50174－2008）</w:t>
      </w:r>
    </w:p>
    <w:p>
      <w:pPr>
        <w:ind w:firstLine="420" w:firstLineChars="200"/>
        <w:rPr>
          <w:rFonts w:ascii="宋体" w:hAnsi="宋体" w:cs="宋体"/>
          <w:szCs w:val="21"/>
        </w:rPr>
      </w:pPr>
      <w:r>
        <w:rPr>
          <w:rFonts w:hint="eastAsia" w:ascii="宋体" w:hAnsi="宋体" w:cs="宋体"/>
          <w:szCs w:val="21"/>
        </w:rPr>
        <w:t>《防盗报警控制器通用技术条件》（GB12663－2001）</w:t>
      </w:r>
    </w:p>
    <w:p>
      <w:pPr>
        <w:ind w:firstLine="420" w:firstLineChars="200"/>
        <w:rPr>
          <w:rFonts w:ascii="宋体" w:hAnsi="宋体" w:cs="宋体"/>
          <w:szCs w:val="21"/>
        </w:rPr>
      </w:pPr>
      <w:r>
        <w:rPr>
          <w:rFonts w:hint="eastAsia" w:ascii="宋体" w:hAnsi="宋体" w:cs="宋体"/>
          <w:szCs w:val="21"/>
        </w:rPr>
        <w:t>《民用建筑电气设计规范》（JGJ/T16-2008）</w:t>
      </w:r>
    </w:p>
    <w:p>
      <w:pPr>
        <w:ind w:firstLine="420" w:firstLineChars="200"/>
        <w:rPr>
          <w:rFonts w:ascii="宋体" w:hAnsi="宋体" w:cs="宋体"/>
          <w:szCs w:val="21"/>
        </w:rPr>
      </w:pPr>
      <w:r>
        <w:rPr>
          <w:rFonts w:hint="eastAsia" w:ascii="宋体" w:hAnsi="宋体" w:cs="宋体"/>
          <w:szCs w:val="21"/>
        </w:rPr>
        <w:t>《安全防范工程程序与要求》（GA/T75-94）</w:t>
      </w:r>
    </w:p>
    <w:p>
      <w:pPr>
        <w:ind w:firstLine="420" w:firstLineChars="200"/>
        <w:rPr>
          <w:rFonts w:ascii="宋体" w:hAnsi="宋体" w:cs="宋体"/>
          <w:szCs w:val="21"/>
        </w:rPr>
      </w:pPr>
      <w:r>
        <w:rPr>
          <w:rFonts w:hint="eastAsia" w:ascii="宋体" w:hAnsi="宋体" w:cs="宋体"/>
          <w:szCs w:val="21"/>
        </w:rPr>
        <w:t>《中华人民共和国公共安全行业标准》（GA38－92）</w:t>
      </w:r>
    </w:p>
    <w:p>
      <w:pPr>
        <w:ind w:firstLine="420" w:firstLineChars="200"/>
        <w:rPr>
          <w:rFonts w:ascii="宋体" w:hAnsi="宋体" w:cs="宋体"/>
          <w:szCs w:val="21"/>
        </w:rPr>
      </w:pPr>
      <w:r>
        <w:rPr>
          <w:rFonts w:hint="eastAsia" w:ascii="宋体" w:hAnsi="宋体" w:cs="宋体"/>
          <w:szCs w:val="21"/>
        </w:rPr>
        <w:t>《写字楼防雷设计规范》（GB50057-2010）</w:t>
      </w:r>
    </w:p>
    <w:p>
      <w:pPr>
        <w:ind w:firstLine="420" w:firstLineChars="200"/>
        <w:rPr>
          <w:rFonts w:ascii="宋体" w:hAnsi="宋体" w:cs="宋体"/>
          <w:szCs w:val="21"/>
        </w:rPr>
      </w:pPr>
      <w:r>
        <w:rPr>
          <w:rFonts w:hint="eastAsia" w:ascii="宋体" w:hAnsi="宋体" w:cs="宋体"/>
          <w:szCs w:val="21"/>
        </w:rPr>
        <w:t>《入侵报警系统工程设计规范》（GB50394-2007）</w:t>
      </w:r>
    </w:p>
    <w:p>
      <w:pPr>
        <w:ind w:firstLine="420" w:firstLineChars="200"/>
        <w:rPr>
          <w:rFonts w:ascii="宋体" w:hAnsi="宋体" w:cs="宋体"/>
          <w:szCs w:val="21"/>
        </w:rPr>
      </w:pPr>
      <w:r>
        <w:rPr>
          <w:rFonts w:hint="eastAsia" w:ascii="宋体" w:hAnsi="宋体" w:cs="宋体"/>
          <w:szCs w:val="21"/>
        </w:rPr>
        <w:t>《全防安范系统验收规则》（GA308-2001）</w:t>
      </w:r>
    </w:p>
    <w:p>
      <w:pPr>
        <w:ind w:firstLine="420" w:firstLineChars="200"/>
        <w:rPr>
          <w:rFonts w:ascii="宋体" w:hAnsi="宋体" w:cs="宋体"/>
          <w:szCs w:val="21"/>
        </w:rPr>
      </w:pPr>
      <w:r>
        <w:rPr>
          <w:rFonts w:hint="eastAsia" w:ascii="宋体" w:hAnsi="宋体" w:cs="宋体"/>
          <w:szCs w:val="21"/>
        </w:rPr>
        <w:t>《国际标准》（ISO/IEC 11801）</w:t>
      </w:r>
    </w:p>
    <w:p>
      <w:pPr>
        <w:ind w:firstLine="420" w:firstLineChars="200"/>
        <w:rPr>
          <w:rFonts w:ascii="宋体" w:hAnsi="宋体" w:cs="宋体"/>
          <w:szCs w:val="21"/>
        </w:rPr>
      </w:pPr>
      <w:r>
        <w:rPr>
          <w:rFonts w:hint="eastAsia" w:ascii="宋体" w:hAnsi="宋体" w:cs="宋体"/>
          <w:szCs w:val="21"/>
        </w:rPr>
        <w:t>《商用建筑物电信布线标准》（EIA/TIA 568A）</w:t>
      </w:r>
    </w:p>
    <w:p>
      <w:pPr>
        <w:ind w:firstLine="420" w:firstLineChars="200"/>
        <w:rPr>
          <w:rFonts w:ascii="宋体" w:hAnsi="宋体" w:cs="宋体"/>
          <w:szCs w:val="21"/>
        </w:rPr>
      </w:pPr>
      <w:r>
        <w:rPr>
          <w:rFonts w:hint="eastAsia" w:ascii="宋体" w:hAnsi="宋体" w:cs="宋体"/>
          <w:szCs w:val="21"/>
        </w:rPr>
        <w:t>《商用建筑物电信布线标准》（EIA/TIA 586B.1/B.2/B.3）</w:t>
      </w:r>
    </w:p>
    <w:p>
      <w:pPr>
        <w:ind w:firstLine="420" w:firstLineChars="200"/>
        <w:rPr>
          <w:rFonts w:ascii="宋体" w:hAnsi="宋体" w:cs="宋体"/>
          <w:szCs w:val="21"/>
        </w:rPr>
      </w:pPr>
      <w:r>
        <w:rPr>
          <w:rFonts w:hint="eastAsia" w:ascii="宋体" w:hAnsi="宋体" w:cs="宋体"/>
          <w:szCs w:val="21"/>
        </w:rPr>
        <w:t>《电信布现路径和空间的商业建筑物标准》（EIA/TIA 569）</w:t>
      </w:r>
    </w:p>
    <w:p>
      <w:pPr>
        <w:ind w:firstLine="420" w:firstLineChars="200"/>
        <w:rPr>
          <w:rFonts w:ascii="宋体" w:hAnsi="宋体" w:cs="宋体"/>
          <w:szCs w:val="21"/>
        </w:rPr>
      </w:pPr>
      <w:r>
        <w:rPr>
          <w:rFonts w:hint="eastAsia" w:ascii="宋体" w:hAnsi="宋体" w:cs="宋体"/>
          <w:szCs w:val="21"/>
        </w:rPr>
        <w:t>《商业建筑物电信基础结构管理标准》（EIA/TIA 606）</w:t>
      </w:r>
    </w:p>
    <w:p>
      <w:pPr>
        <w:ind w:firstLine="420" w:firstLineChars="200"/>
        <w:rPr>
          <w:rFonts w:ascii="宋体" w:hAnsi="宋体" w:cs="宋体"/>
          <w:szCs w:val="21"/>
        </w:rPr>
      </w:pPr>
      <w:r>
        <w:rPr>
          <w:rFonts w:hint="eastAsia" w:ascii="宋体" w:hAnsi="宋体" w:cs="宋体"/>
          <w:szCs w:val="21"/>
        </w:rPr>
        <w:t>《商业建筑物电信接地和接线标准》（EIA/TIA 607）</w:t>
      </w:r>
    </w:p>
    <w:p>
      <w:pPr>
        <w:ind w:firstLine="420" w:firstLineChars="200"/>
        <w:rPr>
          <w:rFonts w:ascii="宋体" w:hAnsi="宋体" w:cs="宋体"/>
          <w:szCs w:val="21"/>
        </w:rPr>
      </w:pPr>
      <w:r>
        <w:rPr>
          <w:rFonts w:hint="eastAsia" w:ascii="宋体" w:hAnsi="宋体" w:cs="宋体"/>
          <w:szCs w:val="21"/>
        </w:rPr>
        <w:t>《国家信息产业部YD/T926—2001标准》</w:t>
      </w:r>
    </w:p>
    <w:p>
      <w:pPr>
        <w:ind w:firstLine="420" w:firstLineChars="200"/>
        <w:rPr>
          <w:rFonts w:ascii="宋体" w:hAnsi="宋体" w:cs="宋体"/>
          <w:szCs w:val="21"/>
        </w:rPr>
      </w:pPr>
      <w:r>
        <w:rPr>
          <w:rFonts w:hint="eastAsia" w:ascii="宋体" w:hAnsi="宋体" w:cs="宋体"/>
          <w:szCs w:val="21"/>
        </w:rPr>
        <w:t>《综合布线系统工程设计规范》（GB50311—2007）</w:t>
      </w:r>
    </w:p>
    <w:p>
      <w:pPr>
        <w:ind w:firstLine="420" w:firstLineChars="200"/>
        <w:rPr>
          <w:rFonts w:ascii="宋体" w:hAnsi="宋体" w:cs="宋体"/>
          <w:szCs w:val="21"/>
        </w:rPr>
      </w:pPr>
      <w:r>
        <w:rPr>
          <w:rFonts w:hint="eastAsia" w:ascii="宋体" w:hAnsi="宋体" w:cs="宋体"/>
          <w:szCs w:val="21"/>
        </w:rPr>
        <w:t>《综合布线系统工程验收规范》（GB50312—2007）</w:t>
      </w:r>
    </w:p>
    <w:p>
      <w:pPr>
        <w:ind w:firstLine="420" w:firstLineChars="200"/>
        <w:rPr>
          <w:rFonts w:ascii="宋体" w:hAnsi="宋体" w:cs="宋体"/>
          <w:szCs w:val="21"/>
        </w:rPr>
      </w:pPr>
      <w:r>
        <w:rPr>
          <w:rFonts w:hint="eastAsia" w:ascii="宋体" w:hAnsi="宋体" w:cs="宋体"/>
          <w:szCs w:val="21"/>
        </w:rPr>
        <w:t>《电气装置安装工程电缆线路施工及验收规范》（GB50168－2006)</w:t>
      </w:r>
    </w:p>
    <w:p>
      <w:pPr>
        <w:ind w:firstLine="420" w:firstLineChars="200"/>
        <w:rPr>
          <w:rFonts w:ascii="宋体" w:hAnsi="宋体" w:cs="宋体"/>
          <w:szCs w:val="21"/>
        </w:rPr>
      </w:pPr>
      <w:r>
        <w:rPr>
          <w:rFonts w:hint="eastAsia" w:ascii="宋体" w:hAnsi="宋体" w:cs="宋体"/>
          <w:szCs w:val="21"/>
        </w:rPr>
        <w:t>《电气装置安装工程接地装置施工及验收规范》（GB50169－2006)</w:t>
      </w:r>
    </w:p>
    <w:p>
      <w:pPr>
        <w:ind w:firstLine="420" w:firstLineChars="200"/>
        <w:rPr>
          <w:rFonts w:ascii="宋体" w:hAnsi="宋体" w:cs="宋体"/>
          <w:szCs w:val="21"/>
        </w:rPr>
      </w:pPr>
      <w:r>
        <w:rPr>
          <w:rFonts w:hint="eastAsia" w:ascii="宋体" w:hAnsi="宋体" w:cs="宋体"/>
          <w:szCs w:val="21"/>
        </w:rPr>
        <w:t>《以太网10Base—T标准》（IEEE802.3）</w:t>
      </w:r>
    </w:p>
    <w:p>
      <w:pPr>
        <w:ind w:firstLine="420" w:firstLineChars="200"/>
        <w:rPr>
          <w:rFonts w:ascii="宋体" w:hAnsi="宋体" w:cs="宋体"/>
          <w:szCs w:val="21"/>
        </w:rPr>
      </w:pPr>
      <w:r>
        <w:rPr>
          <w:rFonts w:hint="eastAsia" w:ascii="宋体" w:hAnsi="宋体" w:cs="宋体"/>
          <w:szCs w:val="21"/>
        </w:rPr>
        <w:t>《快速以太网100Base—TX标准》（IEEE802.3u）</w:t>
      </w:r>
    </w:p>
    <w:p>
      <w:pPr>
        <w:ind w:firstLine="420" w:firstLineChars="200"/>
        <w:rPr>
          <w:rFonts w:ascii="宋体" w:hAnsi="宋体" w:cs="宋体"/>
          <w:szCs w:val="21"/>
        </w:rPr>
      </w:pPr>
      <w:r>
        <w:rPr>
          <w:rFonts w:hint="eastAsia" w:ascii="宋体" w:hAnsi="宋体" w:cs="宋体"/>
          <w:szCs w:val="21"/>
        </w:rPr>
        <w:t>《出入口控制系统技术要求》（GA/T394-2002）</w:t>
      </w:r>
    </w:p>
    <w:p>
      <w:pPr>
        <w:ind w:firstLine="420" w:firstLineChars="200"/>
        <w:rPr>
          <w:rFonts w:ascii="宋体" w:hAnsi="宋体" w:cs="宋体"/>
          <w:szCs w:val="21"/>
        </w:rPr>
      </w:pPr>
      <w:r>
        <w:rPr>
          <w:rFonts w:hint="eastAsia" w:ascii="宋体" w:hAnsi="宋体" w:cs="宋体"/>
          <w:szCs w:val="21"/>
        </w:rPr>
        <w:t>《出入口控制系统工程设计规范》（GB50396-2007）</w:t>
      </w:r>
    </w:p>
    <w:p>
      <w:pPr>
        <w:ind w:firstLine="420" w:firstLineChars="200"/>
        <w:rPr>
          <w:rFonts w:ascii="宋体" w:hAnsi="宋体" w:cs="宋体"/>
          <w:szCs w:val="21"/>
        </w:rPr>
      </w:pPr>
    </w:p>
    <w:p>
      <w:pPr>
        <w:rPr>
          <w:rFonts w:ascii="宋体" w:hAnsi="宋体" w:cs="宋体"/>
          <w:b/>
          <w:szCs w:val="21"/>
        </w:rPr>
      </w:pPr>
      <w:r>
        <w:rPr>
          <w:rFonts w:hint="eastAsia" w:ascii="宋体" w:hAnsi="宋体" w:cs="宋体"/>
          <w:b/>
          <w:szCs w:val="21"/>
        </w:rPr>
        <w:t>四、项目设计原则</w:t>
      </w:r>
    </w:p>
    <w:p>
      <w:pPr>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系统设计的标准性原则</w:t>
      </w:r>
    </w:p>
    <w:p>
      <w:pPr>
        <w:ind w:firstLine="420" w:firstLineChars="200"/>
        <w:rPr>
          <w:rFonts w:ascii="宋体" w:hAnsi="宋体" w:cs="宋体"/>
          <w:szCs w:val="21"/>
        </w:rPr>
      </w:pPr>
      <w:r>
        <w:rPr>
          <w:rFonts w:hint="eastAsia" w:ascii="宋体" w:hAnsi="宋体" w:cs="宋体"/>
          <w:szCs w:val="21"/>
        </w:rPr>
        <w:t>系统设计时遵循最新的国际标准、国家标准和行业标准。主要硬件设备和软件的选型符合国内外相关标准、技术规范；</w:t>
      </w:r>
    </w:p>
    <w:p>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系统设计的先进性原则</w:t>
      </w:r>
    </w:p>
    <w:p>
      <w:pPr>
        <w:ind w:firstLine="420" w:firstLineChars="200"/>
        <w:rPr>
          <w:rFonts w:ascii="宋体" w:hAnsi="宋体" w:cs="宋体"/>
          <w:szCs w:val="21"/>
        </w:rPr>
      </w:pPr>
      <w:r>
        <w:rPr>
          <w:rFonts w:hint="eastAsia" w:ascii="宋体" w:hAnsi="宋体" w:cs="宋体"/>
          <w:szCs w:val="21"/>
        </w:rPr>
        <w:t>本系统采用的相关技术与产品均为目前主流应用技术，并预留升级空间，保护用户投资的长期有效。系统在实用可靠的前提下，尽可能追踪国内外先进的计算机软硬件技术、信息技术与网络通信技术，充分利用科技进步成果，采用先进的设备、软件、结构体系和其他先进技术的产品，保障系统的高效运行。系统软件采用模块化设计，针对不同的用户层和不同的环境提供不一样的设计方案，在此基础上可以进行软件的二次开发，保证各项技术可以不断的更新和升级以维持系统的先进性，使系统软件具有较长的生命周期。</w:t>
      </w:r>
    </w:p>
    <w:p>
      <w:pPr>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系统设计的实用性原则</w:t>
      </w:r>
    </w:p>
    <w:p>
      <w:pPr>
        <w:ind w:firstLine="420" w:firstLineChars="200"/>
        <w:rPr>
          <w:rFonts w:ascii="宋体" w:hAnsi="宋体" w:cs="宋体"/>
          <w:szCs w:val="21"/>
        </w:rPr>
      </w:pPr>
      <w:r>
        <w:rPr>
          <w:rFonts w:hint="eastAsia" w:ascii="宋体" w:hAnsi="宋体" w:cs="宋体"/>
          <w:szCs w:val="21"/>
        </w:rPr>
        <w:t>在保证应用需求的前提下，系统集成软件设计时力求做到简洁、实用，并且充分考虑目前实际业务处理情况和信息系统建设的实际情况，尊重用户单位现有的管理模式和经验，继承用户的实际运行惯例，方便使用，减少使用者工作强度。</w:t>
      </w:r>
    </w:p>
    <w:p>
      <w:pPr>
        <w:ind w:firstLine="420" w:firstLineChars="200"/>
        <w:rPr>
          <w:rFonts w:ascii="宋体" w:hAnsi="宋体" w:cs="宋体"/>
          <w:szCs w:val="21"/>
        </w:rPr>
      </w:pPr>
      <w:r>
        <w:rPr>
          <w:rFonts w:hint="eastAsia" w:ascii="宋体" w:hAnsi="宋体" w:cs="宋体"/>
          <w:szCs w:val="21"/>
        </w:rPr>
        <w:t>系统采用了人机界面良好的图形化界面，简明清晰、直观友好，功能实用，操作和维护简单方便。用户安装相应软件后即可实现智能控制，包括对软件的管理、操作和配置等。即使系统操作人员非计算机专业人员，只需要经过少量的培训，也能使系统有效地发挥作用。系统中所用设备，以技术成熟和性能可靠为标准，采用性能/价格比高的产品，而不是一味地追求技术上的先进性。设备选型符合国家和地方政府的法规政策和行业技术标准，与用户及其上级管理部门的有关规定要求相适应，与用户在经济能力方面的实际情况相吻合，最大限度地利用现有的环境、设备、通信等资源，保证业主的投入产出效益最大化。</w:t>
      </w:r>
    </w:p>
    <w:p>
      <w:pPr>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系统设计的可靠性原则</w:t>
      </w:r>
    </w:p>
    <w:p>
      <w:pPr>
        <w:ind w:firstLine="420" w:firstLineChars="200"/>
        <w:rPr>
          <w:rFonts w:ascii="宋体" w:hAnsi="宋体" w:cs="宋体"/>
          <w:szCs w:val="21"/>
        </w:rPr>
      </w:pPr>
      <w:r>
        <w:rPr>
          <w:rFonts w:hint="eastAsia" w:ascii="宋体" w:hAnsi="宋体" w:cs="宋体"/>
          <w:szCs w:val="21"/>
        </w:rPr>
        <w:t>系统设计遵循国际标准，能长时间稳定工作，运行可靠性高。同时系统具有良好的容错能力，不会因用户的误操作引起程序运行出错。</w:t>
      </w:r>
    </w:p>
    <w:p>
      <w:pPr>
        <w:ind w:firstLine="420" w:firstLineChars="200"/>
        <w:rPr>
          <w:rFonts w:ascii="宋体" w:hAnsi="宋体" w:cs="宋体"/>
          <w:szCs w:val="21"/>
        </w:rPr>
      </w:pPr>
      <w:r>
        <w:rPr>
          <w:rFonts w:hint="eastAsia" w:ascii="宋体" w:hAnsi="宋体" w:cs="宋体"/>
          <w:szCs w:val="21"/>
        </w:rPr>
        <w:t>系统硬件设备的设计采用主流产品，降低系统中的不稳定因素，以保证系统的高质量和高稳定性。</w:t>
      </w:r>
    </w:p>
    <w:p>
      <w:pPr>
        <w:ind w:firstLine="420" w:firstLineChars="200"/>
        <w:rPr>
          <w:rFonts w:ascii="宋体" w:hAnsi="宋体" w:cs="宋体"/>
          <w:szCs w:val="21"/>
        </w:rPr>
      </w:pPr>
      <w:r>
        <w:rPr>
          <w:rFonts w:hint="eastAsia" w:ascii="宋体" w:hAnsi="宋体" w:cs="宋体"/>
          <w:szCs w:val="21"/>
        </w:rPr>
        <w:t>系统软件最大限度地集成业界稳定且优秀的主流技术及组件，采用成熟技术以降低系统的不稳定因素。</w:t>
      </w:r>
    </w:p>
    <w:p>
      <w:pPr>
        <w:ind w:firstLine="420" w:firstLineChars="200"/>
        <w:rPr>
          <w:rFonts w:ascii="宋体" w:hAnsi="宋体" w:cs="宋体"/>
          <w:szCs w:val="21"/>
        </w:rPr>
      </w:pPr>
      <w:r>
        <w:rPr>
          <w:rFonts w:hint="eastAsia" w:ascii="宋体" w:hAnsi="宋体" w:cs="宋体"/>
          <w:szCs w:val="21"/>
        </w:rPr>
        <w:t>计算机网络采用高可靠性的结构，提供较强的网络管理能力和故障管理能力。系统在发生故障或输入数据不合理等情况下，有较高的抗干扰能力和控制故障的能力，以避免系统发生停顿或遭到破坏而影响工作。</w:t>
      </w:r>
    </w:p>
    <w:p>
      <w:pPr>
        <w:ind w:firstLine="420" w:firstLineChars="200"/>
        <w:rPr>
          <w:rFonts w:ascii="宋体" w:hAnsi="宋体" w:cs="宋体"/>
          <w:szCs w:val="21"/>
        </w:rPr>
      </w:pPr>
      <w:r>
        <w:rPr>
          <w:rFonts w:hint="eastAsia" w:ascii="宋体" w:hAnsi="宋体" w:cs="宋体"/>
          <w:szCs w:val="21"/>
        </w:rPr>
        <w:t>系统采用先进的容错技术以提高可靠性，提供详尽的故障处理方案，以保证系统的快速恢复。</w:t>
      </w:r>
    </w:p>
    <w:p>
      <w:pPr>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系统设计的可扩展性原则</w:t>
      </w:r>
    </w:p>
    <w:p>
      <w:pPr>
        <w:ind w:firstLine="420" w:firstLineChars="200"/>
        <w:rPr>
          <w:rFonts w:ascii="宋体" w:hAnsi="宋体" w:cs="宋体"/>
          <w:szCs w:val="21"/>
        </w:rPr>
      </w:pPr>
      <w:r>
        <w:rPr>
          <w:rFonts w:hint="eastAsia" w:ascii="宋体" w:hAnsi="宋体" w:cs="宋体"/>
          <w:szCs w:val="21"/>
        </w:rPr>
        <w:t>系统软、硬件采用模块化结构，各模块功能明确。系统配置灵活方便，可以根据用户的实际情况和具体要求增减相应模块，使应用更具合理性。系统结构易于扩充，提供灵活的系统组合方式，用户可根据需求灵活配置设备数量。</w:t>
      </w:r>
    </w:p>
    <w:p>
      <w:pPr>
        <w:ind w:firstLine="420" w:firstLineChars="200"/>
        <w:rPr>
          <w:rFonts w:ascii="宋体" w:hAnsi="宋体" w:cs="宋体"/>
          <w:szCs w:val="21"/>
        </w:rPr>
      </w:pPr>
      <w:r>
        <w:rPr>
          <w:rFonts w:hint="eastAsia" w:ascii="宋体" w:hAnsi="宋体" w:cs="宋体"/>
          <w:szCs w:val="21"/>
        </w:rPr>
        <w:t>硬件平台具有可升级性，计算机系统的性能指标能够满足三年内系统发展所需的存储量和处理能力的要求；主计算机系统可根据需要进行处理能力和存储能力的扩充，保证原有资源的充分利用。系统集成软件平台采用通用操作平台、数据库系统和标准通讯协议，采用模块化结构设计。技术平台和接口协议符合国家、行业和国际相关标准，具有良好的互联、互操作能力，支持现有信息系统，支持二次开发，便于功能和规模的扩展和不断升级调整。</w:t>
      </w:r>
    </w:p>
    <w:p>
      <w:pPr>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系统设计的开放性原则</w:t>
      </w:r>
    </w:p>
    <w:p>
      <w:pPr>
        <w:ind w:firstLine="420" w:firstLineChars="200"/>
        <w:rPr>
          <w:rFonts w:ascii="宋体" w:hAnsi="宋体" w:cs="宋体"/>
          <w:szCs w:val="21"/>
        </w:rPr>
      </w:pPr>
      <w:r>
        <w:rPr>
          <w:rFonts w:hint="eastAsia" w:ascii="宋体" w:hAnsi="宋体" w:cs="宋体"/>
          <w:szCs w:val="21"/>
        </w:rPr>
        <w:t>遵循最新的国际标准、国家标准和行业标准，提供与不同系统设备互联的相关底层协议和有关数据。</w:t>
      </w:r>
    </w:p>
    <w:p>
      <w:pPr>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系统设计的可管理性与易维护性原则</w:t>
      </w:r>
    </w:p>
    <w:p>
      <w:pPr>
        <w:ind w:firstLine="420" w:firstLineChars="200"/>
        <w:rPr>
          <w:rFonts w:ascii="宋体" w:hAnsi="宋体" w:cs="宋体"/>
          <w:szCs w:val="21"/>
        </w:rPr>
      </w:pPr>
      <w:r>
        <w:rPr>
          <w:rFonts w:hint="eastAsia" w:ascii="宋体" w:hAnsi="宋体" w:cs="宋体"/>
          <w:szCs w:val="21"/>
        </w:rPr>
        <w:t>系统设计中，充分考虑系统日常运行中的管理与维护的有效与便利。</w:t>
      </w:r>
    </w:p>
    <w:p>
      <w:pPr>
        <w:ind w:firstLine="420" w:firstLineChars="200"/>
        <w:rPr>
          <w:rFonts w:ascii="宋体" w:hAnsi="宋体" w:cs="宋体"/>
          <w:szCs w:val="21"/>
        </w:rPr>
      </w:pPr>
      <w:r>
        <w:rPr>
          <w:rFonts w:hint="eastAsia" w:ascii="宋体" w:hAnsi="宋体" w:cs="宋体"/>
          <w:szCs w:val="21"/>
        </w:rPr>
        <w:t>考虑软件的体系结构、开发平台、开发工具及合理的网络体系结构。</w:t>
      </w:r>
    </w:p>
    <w:p>
      <w:pPr>
        <w:ind w:firstLine="420" w:firstLineChars="200"/>
        <w:rPr>
          <w:rFonts w:ascii="宋体" w:hAnsi="宋体" w:cs="宋体"/>
          <w:szCs w:val="21"/>
        </w:rPr>
      </w:pPr>
      <w:r>
        <w:rPr>
          <w:rFonts w:hint="eastAsia" w:ascii="宋体" w:hAnsi="宋体" w:cs="宋体"/>
          <w:szCs w:val="21"/>
        </w:rPr>
        <w:t>友好的操作界面设计，清晰的业务流程，符合常规业务处理习惯。系统包含完整的业务操作文档，使用简单便捷，保证业务处理的快速与准确。</w:t>
      </w:r>
    </w:p>
    <w:p>
      <w:pPr>
        <w:ind w:firstLine="420" w:firstLineChars="200"/>
        <w:rPr>
          <w:rFonts w:ascii="宋体" w:hAnsi="宋体" w:cs="宋体"/>
          <w:szCs w:val="21"/>
        </w:rPr>
      </w:pPr>
      <w:r>
        <w:rPr>
          <w:rFonts w:hint="eastAsia" w:ascii="宋体" w:hAnsi="宋体" w:cs="宋体"/>
          <w:szCs w:val="21"/>
        </w:rPr>
        <w:t>系统软件配置自动化，避免复杂繁琐的操作步骤。</w:t>
      </w:r>
    </w:p>
    <w:p>
      <w:pPr>
        <w:ind w:firstLine="420" w:firstLineChars="200"/>
        <w:rPr>
          <w:rFonts w:ascii="宋体" w:hAnsi="宋体" w:cs="宋体"/>
          <w:szCs w:val="21"/>
        </w:rPr>
      </w:pPr>
    </w:p>
    <w:p>
      <w:pPr>
        <w:rPr>
          <w:rFonts w:ascii="宋体" w:hAnsi="宋体" w:cs="宋体"/>
          <w:b/>
          <w:szCs w:val="21"/>
        </w:rPr>
      </w:pPr>
      <w:r>
        <w:rPr>
          <w:rFonts w:hint="eastAsia" w:ascii="宋体" w:hAnsi="宋体" w:cs="宋体"/>
          <w:b/>
          <w:szCs w:val="21"/>
        </w:rPr>
        <w:t>五、监控点位表</w:t>
      </w:r>
    </w:p>
    <w:tbl>
      <w:tblPr>
        <w:tblStyle w:val="15"/>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31"/>
        <w:gridCol w:w="661"/>
        <w:gridCol w:w="823"/>
        <w:gridCol w:w="730"/>
        <w:gridCol w:w="1416"/>
        <w:gridCol w:w="710"/>
        <w:gridCol w:w="1438"/>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序号</w:t>
            </w:r>
          </w:p>
        </w:tc>
        <w:tc>
          <w:tcPr>
            <w:tcW w:w="773"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区域名称</w:t>
            </w:r>
          </w:p>
        </w:tc>
        <w:tc>
          <w:tcPr>
            <w:tcW w:w="384" w:type="pct"/>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监控小计</w:t>
            </w:r>
          </w:p>
        </w:tc>
        <w:tc>
          <w:tcPr>
            <w:tcW w:w="478"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枪机监控</w:t>
            </w:r>
          </w:p>
        </w:tc>
        <w:tc>
          <w:tcPr>
            <w:tcW w:w="42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电梯半球</w:t>
            </w:r>
          </w:p>
        </w:tc>
        <w:tc>
          <w:tcPr>
            <w:tcW w:w="822"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楼梯出入口</w:t>
            </w:r>
          </w:p>
        </w:tc>
        <w:tc>
          <w:tcPr>
            <w:tcW w:w="412"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电梯大厅</w:t>
            </w:r>
          </w:p>
        </w:tc>
        <w:tc>
          <w:tcPr>
            <w:tcW w:w="835"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天台出入口</w:t>
            </w:r>
          </w:p>
        </w:tc>
        <w:tc>
          <w:tcPr>
            <w:tcW w:w="398"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9</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9</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9</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9</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7</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7</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2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5"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7号楼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6</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jc w:val="center"/>
              <w:rPr>
                <w:rFonts w:ascii="宋体" w:hAnsi="宋体" w:cs="宋体"/>
                <w:szCs w:val="21"/>
              </w:rPr>
            </w:pPr>
          </w:p>
        </w:tc>
        <w:tc>
          <w:tcPr>
            <w:tcW w:w="82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835"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398" w:type="pct"/>
            <w:shd w:val="clear" w:color="auto" w:fill="auto"/>
            <w:noWrap/>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4</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jc w:val="center"/>
              <w:rPr>
                <w:rFonts w:ascii="宋体" w:hAnsi="宋体" w:cs="宋体"/>
                <w:szCs w:val="21"/>
              </w:rPr>
            </w:pPr>
          </w:p>
        </w:tc>
        <w:tc>
          <w:tcPr>
            <w:tcW w:w="82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835"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398" w:type="pct"/>
            <w:shd w:val="clear" w:color="auto" w:fill="auto"/>
            <w:noWrap/>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4</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jc w:val="center"/>
              <w:rPr>
                <w:rFonts w:ascii="宋体" w:hAnsi="宋体" w:cs="宋体"/>
                <w:szCs w:val="21"/>
              </w:rPr>
            </w:pPr>
          </w:p>
        </w:tc>
        <w:tc>
          <w:tcPr>
            <w:tcW w:w="82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835"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398" w:type="pct"/>
            <w:shd w:val="clear" w:color="auto" w:fill="auto"/>
            <w:noWrap/>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10号楼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13</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11号楼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13</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12号楼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13</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13号楼</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11</w:t>
            </w:r>
          </w:p>
        </w:tc>
        <w:tc>
          <w:tcPr>
            <w:tcW w:w="478" w:type="pct"/>
            <w:shd w:val="clear" w:color="auto" w:fill="auto"/>
            <w:noWrap/>
            <w:vAlign w:val="center"/>
          </w:tcPr>
          <w:p>
            <w:pPr>
              <w:jc w:val="center"/>
              <w:rPr>
                <w:rFonts w:ascii="宋体" w:hAnsi="宋体" w:cs="宋体"/>
                <w:szCs w:val="21"/>
              </w:rPr>
            </w:pP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配电房、水泵房</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25</w:t>
            </w:r>
          </w:p>
        </w:tc>
        <w:tc>
          <w:tcPr>
            <w:tcW w:w="478"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424" w:type="pct"/>
            <w:shd w:val="clear" w:color="auto" w:fill="auto"/>
            <w:noWrap/>
            <w:vAlign w:val="center"/>
          </w:tcPr>
          <w:p>
            <w:pPr>
              <w:jc w:val="center"/>
              <w:rPr>
                <w:rFonts w:ascii="宋体" w:hAnsi="宋体" w:cs="宋体"/>
                <w:szCs w:val="21"/>
              </w:rPr>
            </w:pP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jc w:val="center"/>
              <w:rPr>
                <w:rFonts w:ascii="宋体" w:hAnsi="宋体" w:cs="宋体"/>
                <w:szCs w:val="21"/>
              </w:rPr>
            </w:pP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77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地下室车库</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91</w:t>
            </w:r>
          </w:p>
        </w:tc>
        <w:tc>
          <w:tcPr>
            <w:tcW w:w="478"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91</w:t>
            </w:r>
          </w:p>
        </w:tc>
        <w:tc>
          <w:tcPr>
            <w:tcW w:w="424" w:type="pct"/>
            <w:shd w:val="clear" w:color="auto" w:fill="auto"/>
            <w:noWrap/>
            <w:vAlign w:val="center"/>
          </w:tcPr>
          <w:p>
            <w:pPr>
              <w:jc w:val="center"/>
              <w:rPr>
                <w:rFonts w:ascii="宋体" w:hAnsi="宋体" w:cs="宋体"/>
                <w:szCs w:val="21"/>
              </w:rPr>
            </w:pP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jc w:val="center"/>
              <w:rPr>
                <w:rFonts w:ascii="宋体" w:hAnsi="宋体" w:cs="宋体"/>
                <w:szCs w:val="21"/>
              </w:rPr>
            </w:pP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773"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1号、3号地下夹层车库</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8</w:t>
            </w:r>
          </w:p>
        </w:tc>
        <w:tc>
          <w:tcPr>
            <w:tcW w:w="478"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424" w:type="pct"/>
            <w:shd w:val="clear" w:color="auto" w:fill="auto"/>
            <w:noWrap/>
            <w:vAlign w:val="center"/>
          </w:tcPr>
          <w:p>
            <w:pPr>
              <w:jc w:val="center"/>
              <w:rPr>
                <w:rFonts w:ascii="宋体" w:hAnsi="宋体" w:cs="宋体"/>
                <w:szCs w:val="21"/>
              </w:rPr>
            </w:pPr>
          </w:p>
        </w:tc>
        <w:tc>
          <w:tcPr>
            <w:tcW w:w="822" w:type="pct"/>
            <w:shd w:val="clear" w:color="auto" w:fill="auto"/>
            <w:noWrap/>
            <w:vAlign w:val="center"/>
          </w:tcPr>
          <w:p>
            <w:pPr>
              <w:jc w:val="center"/>
              <w:rPr>
                <w:rFonts w:ascii="宋体" w:hAnsi="宋体" w:cs="宋体"/>
                <w:szCs w:val="21"/>
              </w:rPr>
            </w:pPr>
          </w:p>
        </w:tc>
        <w:tc>
          <w:tcPr>
            <w:tcW w:w="412" w:type="pct"/>
            <w:shd w:val="clear" w:color="auto" w:fill="auto"/>
            <w:noWrap/>
            <w:vAlign w:val="center"/>
          </w:tcPr>
          <w:p>
            <w:pPr>
              <w:jc w:val="center"/>
              <w:rPr>
                <w:rFonts w:ascii="宋体" w:hAnsi="宋体" w:cs="宋体"/>
                <w:szCs w:val="21"/>
              </w:rPr>
            </w:pPr>
          </w:p>
        </w:tc>
        <w:tc>
          <w:tcPr>
            <w:tcW w:w="835" w:type="pct"/>
            <w:shd w:val="clear" w:color="auto" w:fill="auto"/>
            <w:noWrap/>
            <w:vAlign w:val="center"/>
          </w:tcPr>
          <w:p>
            <w:pPr>
              <w:jc w:val="center"/>
              <w:rPr>
                <w:rFonts w:ascii="宋体" w:hAnsi="宋体" w:cs="宋体"/>
                <w:szCs w:val="21"/>
              </w:rPr>
            </w:pPr>
          </w:p>
        </w:tc>
        <w:tc>
          <w:tcPr>
            <w:tcW w:w="398" w:type="pct"/>
            <w:shd w:val="clear" w:color="auto" w:fill="auto"/>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47" w:type="pct"/>
            <w:gridSpan w:val="2"/>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合计</w:t>
            </w:r>
          </w:p>
        </w:tc>
        <w:tc>
          <w:tcPr>
            <w:tcW w:w="384" w:type="pct"/>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238</w:t>
            </w:r>
          </w:p>
        </w:tc>
        <w:tc>
          <w:tcPr>
            <w:tcW w:w="478"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124</w:t>
            </w:r>
          </w:p>
        </w:tc>
        <w:tc>
          <w:tcPr>
            <w:tcW w:w="424"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63</w:t>
            </w:r>
          </w:p>
        </w:tc>
        <w:tc>
          <w:tcPr>
            <w:tcW w:w="82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41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33</w:t>
            </w:r>
          </w:p>
        </w:tc>
        <w:tc>
          <w:tcPr>
            <w:tcW w:w="835"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398" w:type="pct"/>
            <w:shd w:val="clear" w:color="auto" w:fill="auto"/>
            <w:noWrap/>
            <w:vAlign w:val="center"/>
          </w:tcPr>
          <w:p>
            <w:pPr>
              <w:jc w:val="center"/>
              <w:rPr>
                <w:rFonts w:ascii="宋体" w:hAnsi="宋体" w:cs="宋体"/>
                <w:szCs w:val="21"/>
              </w:rPr>
            </w:pPr>
          </w:p>
        </w:tc>
      </w:tr>
    </w:tbl>
    <w:p>
      <w:pPr>
        <w:rPr>
          <w:rFonts w:ascii="宋体" w:hAnsi="宋体" w:cs="宋体"/>
          <w:szCs w:val="21"/>
        </w:rPr>
      </w:pPr>
    </w:p>
    <w:p>
      <w:pPr>
        <w:rPr>
          <w:rFonts w:ascii="宋体" w:hAnsi="宋体" w:cs="宋体"/>
          <w:b/>
          <w:szCs w:val="21"/>
        </w:rPr>
      </w:pPr>
      <w:r>
        <w:rPr>
          <w:rFonts w:hint="eastAsia" w:ascii="宋体" w:hAnsi="宋体" w:cs="宋体"/>
          <w:b/>
          <w:szCs w:val="21"/>
        </w:rPr>
        <w:t>六、设备清单</w:t>
      </w:r>
    </w:p>
    <w:p>
      <w:pPr>
        <w:rPr>
          <w:rFonts w:ascii="宋体" w:hAnsi="宋体" w:cs="宋体"/>
          <w:szCs w:val="21"/>
        </w:rPr>
      </w:pPr>
    </w:p>
    <w:tbl>
      <w:tblPr>
        <w:tblStyle w:val="15"/>
        <w:tblW w:w="5053" w:type="pct"/>
        <w:jc w:val="center"/>
        <w:tblLayout w:type="autofit"/>
        <w:tblCellMar>
          <w:top w:w="0" w:type="dxa"/>
          <w:left w:w="108" w:type="dxa"/>
          <w:bottom w:w="0" w:type="dxa"/>
          <w:right w:w="108" w:type="dxa"/>
        </w:tblCellMar>
      </w:tblPr>
      <w:tblGrid>
        <w:gridCol w:w="481"/>
        <w:gridCol w:w="659"/>
        <w:gridCol w:w="5661"/>
        <w:gridCol w:w="1057"/>
        <w:gridCol w:w="754"/>
      </w:tblGrid>
      <w:tr>
        <w:tblPrEx>
          <w:tblCellMar>
            <w:top w:w="0" w:type="dxa"/>
            <w:left w:w="108" w:type="dxa"/>
            <w:bottom w:w="0" w:type="dxa"/>
            <w:right w:w="108" w:type="dxa"/>
          </w:tblCellMar>
        </w:tblPrEx>
        <w:trPr>
          <w:trHeight w:val="48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序号</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产品名称</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产品功能参数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 xml:space="preserve"> 数量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单位</w:t>
            </w:r>
          </w:p>
        </w:tc>
      </w:tr>
      <w:tr>
        <w:tblPrEx>
          <w:tblCellMar>
            <w:top w:w="0" w:type="dxa"/>
            <w:left w:w="108" w:type="dxa"/>
            <w:bottom w:w="0" w:type="dxa"/>
            <w:right w:w="108" w:type="dxa"/>
          </w:tblCellMar>
        </w:tblPrEx>
        <w:trPr>
          <w:trHeight w:val="5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szCs w:val="21"/>
              </w:rPr>
            </w:pPr>
            <w:r>
              <w:rPr>
                <w:rFonts w:hint="eastAsia" w:ascii="宋体" w:hAnsi="宋体" w:cs="宋体"/>
                <w:b/>
                <w:bCs/>
                <w:kern w:val="0"/>
                <w:szCs w:val="21"/>
                <w:lang w:bidi="ar"/>
              </w:rPr>
              <w:t>一、前端监控部分</w:t>
            </w:r>
          </w:p>
        </w:tc>
      </w:tr>
      <w:tr>
        <w:tblPrEx>
          <w:tblCellMar>
            <w:top w:w="0" w:type="dxa"/>
            <w:left w:w="108" w:type="dxa"/>
            <w:bottom w:w="0" w:type="dxa"/>
            <w:right w:w="108" w:type="dxa"/>
          </w:tblCellMar>
        </w:tblPrEx>
        <w:trPr>
          <w:trHeight w:val="428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400万网络高清摄像机（核心产品）</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400万 1/3" CMOS 白光全彩筒型网络摄像机</w:t>
            </w:r>
            <w:r>
              <w:rPr>
                <w:rFonts w:hint="eastAsia" w:ascii="宋体" w:hAnsi="宋体" w:cs="宋体"/>
                <w:kern w:val="0"/>
                <w:szCs w:val="21"/>
                <w:lang w:bidi="ar"/>
              </w:rPr>
              <w:br w:type="textWrapping"/>
            </w:r>
            <w:r>
              <w:rPr>
                <w:rFonts w:hint="eastAsia" w:ascii="宋体" w:hAnsi="宋体" w:cs="宋体"/>
                <w:kern w:val="0"/>
                <w:szCs w:val="21"/>
                <w:lang w:bidi="ar"/>
              </w:rPr>
              <w:t>智能侦测：支持越界侦测，区域入侵侦测</w:t>
            </w:r>
            <w:r>
              <w:rPr>
                <w:rFonts w:hint="eastAsia" w:ascii="宋体" w:hAnsi="宋体" w:cs="宋体"/>
                <w:kern w:val="0"/>
                <w:szCs w:val="21"/>
                <w:lang w:bidi="ar"/>
              </w:rPr>
              <w:br w:type="textWrapping"/>
            </w:r>
            <w:r>
              <w:rPr>
                <w:rFonts w:hint="eastAsia" w:ascii="宋体" w:hAnsi="宋体" w:cs="宋体"/>
                <w:kern w:val="0"/>
                <w:szCs w:val="21"/>
                <w:lang w:bidi="ar"/>
              </w:rPr>
              <w:t>1个内置麦克风，高清拾音</w:t>
            </w:r>
            <w:r>
              <w:rPr>
                <w:rFonts w:hint="eastAsia" w:ascii="宋体" w:hAnsi="宋体" w:cs="宋体"/>
                <w:kern w:val="0"/>
                <w:szCs w:val="21"/>
                <w:lang w:bidi="ar"/>
              </w:rPr>
              <w:br w:type="textWrapping"/>
            </w:r>
            <w:r>
              <w:rPr>
                <w:rFonts w:hint="eastAsia" w:ascii="宋体" w:hAnsi="宋体" w:cs="宋体"/>
                <w:kern w:val="0"/>
                <w:szCs w:val="21"/>
                <w:lang w:bidi="ar"/>
              </w:rPr>
              <w:t>白光/红外双补光，白光最远可达30 m，红外最远可达50 m</w:t>
            </w:r>
            <w:r>
              <w:rPr>
                <w:rFonts w:hint="eastAsia" w:ascii="宋体" w:hAnsi="宋体" w:cs="宋体"/>
                <w:kern w:val="0"/>
                <w:szCs w:val="21"/>
                <w:lang w:bidi="ar"/>
              </w:rPr>
              <w:br w:type="textWrapping"/>
            </w:r>
            <w:r>
              <w:rPr>
                <w:rFonts w:hint="eastAsia" w:ascii="宋体" w:hAnsi="宋体" w:cs="宋体"/>
                <w:kern w:val="0"/>
                <w:szCs w:val="21"/>
                <w:lang w:bidi="ar"/>
              </w:rPr>
              <w:t>最低照度: 彩色：0.005 Lux @（F1.2，AGC ON），0 Lux with IR</w:t>
            </w:r>
            <w:r>
              <w:rPr>
                <w:rFonts w:hint="eastAsia" w:ascii="宋体" w:hAnsi="宋体" w:cs="宋体"/>
                <w:kern w:val="0"/>
                <w:szCs w:val="21"/>
                <w:lang w:bidi="ar"/>
              </w:rPr>
              <w:br w:type="textWrapping"/>
            </w:r>
            <w:r>
              <w:rPr>
                <w:rFonts w:hint="eastAsia" w:ascii="宋体" w:hAnsi="宋体" w:cs="宋体"/>
                <w:kern w:val="0"/>
                <w:szCs w:val="21"/>
                <w:lang w:bidi="ar"/>
              </w:rPr>
              <w:t>宽动态: 120 dB</w:t>
            </w:r>
            <w:r>
              <w:rPr>
                <w:rFonts w:hint="eastAsia" w:ascii="宋体" w:hAnsi="宋体" w:cs="宋体"/>
                <w:kern w:val="0"/>
                <w:szCs w:val="21"/>
                <w:lang w:bidi="ar"/>
              </w:rPr>
              <w:br w:type="textWrapping"/>
            </w:r>
            <w:r>
              <w:rPr>
                <w:rFonts w:hint="eastAsia" w:ascii="宋体" w:hAnsi="宋体" w:cs="宋体"/>
                <w:kern w:val="0"/>
                <w:szCs w:val="21"/>
                <w:lang w:bidi="ar"/>
              </w:rPr>
              <w:t>补光灯类型: 默认白光，可切换红外补光</w:t>
            </w:r>
          </w:p>
          <w:p>
            <w:pPr>
              <w:widowControl/>
              <w:textAlignment w:val="center"/>
              <w:rPr>
                <w:rFonts w:ascii="宋体" w:hAnsi="宋体" w:cs="宋体"/>
                <w:kern w:val="0"/>
                <w:szCs w:val="21"/>
                <w:lang w:bidi="ar"/>
              </w:rPr>
            </w:pPr>
            <w:r>
              <w:rPr>
                <w:rFonts w:hint="eastAsia" w:ascii="宋体" w:hAnsi="宋体" w:cs="宋体"/>
                <w:kern w:val="0"/>
                <w:szCs w:val="21"/>
                <w:lang w:bidi="ar"/>
              </w:rPr>
              <w:t>▲红外开启可识别距设备50m处的人体轮廓。在彩色模式下，当照度降低至一定值时，可自动开启补光灯补光，在白天夜晚均可输出彩色视频图像。（提供第三方检测机构出具的检验报告复印件并加盖投标人公章)</w:t>
            </w:r>
          </w:p>
          <w:p>
            <w:pPr>
              <w:widowControl/>
              <w:textAlignment w:val="center"/>
              <w:rPr>
                <w:rFonts w:ascii="宋体" w:hAnsi="宋体" w:cs="宋体"/>
                <w:szCs w:val="21"/>
              </w:rPr>
            </w:pPr>
            <w:r>
              <w:rPr>
                <w:rFonts w:hint="eastAsia" w:ascii="宋体" w:hAnsi="宋体" w:cs="宋体"/>
                <w:kern w:val="0"/>
                <w:szCs w:val="21"/>
                <w:lang w:bidi="ar"/>
              </w:rPr>
              <w:t>补光距离: 红外光最远可达50 m，白光最远可达30 m</w:t>
            </w:r>
            <w:r>
              <w:rPr>
                <w:rFonts w:hint="eastAsia" w:ascii="宋体" w:hAnsi="宋体" w:cs="宋体"/>
                <w:kern w:val="0"/>
                <w:szCs w:val="21"/>
                <w:lang w:bidi="ar"/>
              </w:rPr>
              <w:br w:type="textWrapping"/>
            </w:r>
            <w:r>
              <w:rPr>
                <w:rFonts w:hint="eastAsia" w:ascii="宋体" w:hAnsi="宋体" w:cs="宋体"/>
                <w:kern w:val="0"/>
                <w:szCs w:val="21"/>
                <w:lang w:bidi="ar"/>
              </w:rPr>
              <w:t>波长范围: 850 nm</w:t>
            </w:r>
            <w:r>
              <w:rPr>
                <w:rFonts w:hint="eastAsia" w:ascii="宋体" w:hAnsi="宋体" w:cs="宋体"/>
                <w:kern w:val="0"/>
                <w:szCs w:val="21"/>
                <w:lang w:bidi="ar"/>
              </w:rPr>
              <w:br w:type="textWrapping"/>
            </w:r>
            <w:r>
              <w:rPr>
                <w:rFonts w:hint="eastAsia" w:ascii="宋体" w:hAnsi="宋体" w:cs="宋体"/>
                <w:kern w:val="0"/>
                <w:szCs w:val="21"/>
                <w:lang w:bidi="ar"/>
              </w:rPr>
              <w:t>防补光过曝: 支持</w:t>
            </w:r>
            <w:r>
              <w:rPr>
                <w:rFonts w:hint="eastAsia" w:ascii="宋体" w:hAnsi="宋体" w:cs="宋体"/>
                <w:kern w:val="0"/>
                <w:szCs w:val="21"/>
                <w:lang w:bidi="ar"/>
              </w:rPr>
              <w:br w:type="textWrapping"/>
            </w:r>
            <w:r>
              <w:rPr>
                <w:rFonts w:hint="eastAsia" w:ascii="宋体" w:hAnsi="宋体" w:cs="宋体"/>
                <w:kern w:val="0"/>
                <w:szCs w:val="21"/>
                <w:lang w:bidi="ar"/>
              </w:rPr>
              <w:t>最大图像尺寸: 2560 × 1440</w:t>
            </w:r>
            <w:r>
              <w:rPr>
                <w:rFonts w:hint="eastAsia" w:ascii="宋体" w:hAnsi="宋体" w:cs="宋体"/>
                <w:kern w:val="0"/>
                <w:szCs w:val="21"/>
                <w:lang w:bidi="ar"/>
              </w:rPr>
              <w:br w:type="textWrapping"/>
            </w:r>
            <w:r>
              <w:rPr>
                <w:rFonts w:hint="eastAsia" w:ascii="宋体" w:hAnsi="宋体" w:cs="宋体"/>
                <w:kern w:val="0"/>
                <w:szCs w:val="21"/>
                <w:lang w:bidi="ar"/>
              </w:rPr>
              <w:t>视频压缩标准: 主码流：H.265/H.264</w:t>
            </w:r>
            <w:r>
              <w:rPr>
                <w:rFonts w:hint="eastAsia" w:ascii="宋体" w:hAnsi="宋体" w:cs="宋体"/>
                <w:kern w:val="0"/>
                <w:szCs w:val="21"/>
                <w:lang w:bidi="ar"/>
              </w:rPr>
              <w:br w:type="textWrapping"/>
            </w:r>
            <w:r>
              <w:rPr>
                <w:rFonts w:hint="eastAsia" w:ascii="宋体" w:hAnsi="宋体" w:cs="宋体"/>
                <w:kern w:val="0"/>
                <w:szCs w:val="21"/>
                <w:lang w:bidi="ar"/>
              </w:rPr>
              <w:t>音频: 1个内置麦克风</w:t>
            </w:r>
            <w:r>
              <w:rPr>
                <w:rFonts w:hint="eastAsia" w:ascii="宋体" w:hAnsi="宋体" w:cs="宋体"/>
                <w:kern w:val="0"/>
                <w:szCs w:val="21"/>
                <w:lang w:bidi="ar"/>
              </w:rPr>
              <w:br w:type="textWrapping"/>
            </w:r>
            <w:r>
              <w:rPr>
                <w:rFonts w:hint="eastAsia" w:ascii="宋体" w:hAnsi="宋体" w:cs="宋体"/>
                <w:kern w:val="0"/>
                <w:szCs w:val="21"/>
                <w:lang w:bidi="ar"/>
              </w:rPr>
              <w:t>网络: 1个RJ45 10 M/100 M自适应以太网口</w:t>
            </w:r>
            <w:r>
              <w:rPr>
                <w:rFonts w:hint="eastAsia" w:ascii="宋体" w:hAnsi="宋体" w:cs="宋体"/>
                <w:kern w:val="0"/>
                <w:szCs w:val="21"/>
                <w:lang w:bidi="ar"/>
              </w:rPr>
              <w:br w:type="textWrapping"/>
            </w:r>
            <w:r>
              <w:rPr>
                <w:rFonts w:hint="eastAsia" w:ascii="宋体" w:hAnsi="宋体" w:cs="宋体"/>
                <w:kern w:val="0"/>
                <w:szCs w:val="21"/>
                <w:lang w:bidi="ar"/>
              </w:rPr>
              <w:t>启动及工作温湿度: -30 ℃~60 ℃，湿度小于95%（无凝结）</w:t>
            </w:r>
            <w:r>
              <w:rPr>
                <w:rFonts w:hint="eastAsia" w:ascii="宋体" w:hAnsi="宋体" w:cs="宋体"/>
                <w:kern w:val="0"/>
                <w:szCs w:val="21"/>
                <w:lang w:bidi="ar"/>
              </w:rPr>
              <w:br w:type="textWrapping"/>
            </w:r>
            <w:r>
              <w:rPr>
                <w:rFonts w:hint="eastAsia" w:ascii="宋体" w:hAnsi="宋体" w:cs="宋体"/>
                <w:kern w:val="0"/>
                <w:szCs w:val="21"/>
                <w:lang w:bidi="ar"/>
              </w:rPr>
              <w:t>供电方式: DC：12 V ± 25%，支持防反接保护；PoE：802.3af，Class 3</w:t>
            </w:r>
            <w:r>
              <w:rPr>
                <w:rFonts w:hint="eastAsia" w:ascii="宋体" w:hAnsi="宋体" w:cs="宋体"/>
                <w:kern w:val="0"/>
                <w:szCs w:val="21"/>
                <w:lang w:bidi="ar"/>
              </w:rPr>
              <w:br w:type="textWrapping"/>
            </w:r>
            <w:r>
              <w:rPr>
                <w:rFonts w:hint="eastAsia" w:ascii="宋体" w:hAnsi="宋体" w:cs="宋体"/>
                <w:kern w:val="0"/>
                <w:szCs w:val="21"/>
                <w:lang w:bidi="ar"/>
              </w:rPr>
              <w:t>电流及功耗: DC：12 V，0.75 A，最大功耗：9.0 W；PoE：802.3af，36 V~57 V，0.29 A~0.18 A，最大功耗：10.5 W</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967"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400万电梯专用摄像机</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智能侦测：采用深度学习硬件及算法，提供准确的电瓶车侦测;</w:t>
            </w:r>
            <w:r>
              <w:rPr>
                <w:rFonts w:hint="eastAsia" w:ascii="宋体" w:hAnsi="宋体" w:cs="宋体"/>
                <w:kern w:val="0"/>
                <w:szCs w:val="21"/>
                <w:lang w:bidi="ar"/>
              </w:rPr>
              <w:br w:type="textWrapping"/>
            </w:r>
            <w:r>
              <w:rPr>
                <w:rFonts w:hint="eastAsia" w:ascii="宋体" w:hAnsi="宋体" w:cs="宋体"/>
                <w:kern w:val="0"/>
                <w:szCs w:val="21"/>
                <w:lang w:bidi="ar"/>
              </w:rPr>
              <w:t>遮挡检测：内置ToF传感器，可有效检测遮挡摄像机的行为；检测角度最大25°，检测距离默认70 cm;</w:t>
            </w:r>
            <w:r>
              <w:rPr>
                <w:rFonts w:hint="eastAsia" w:ascii="宋体" w:hAnsi="宋体" w:cs="宋体"/>
                <w:kern w:val="0"/>
                <w:szCs w:val="21"/>
                <w:lang w:bidi="ar"/>
              </w:rPr>
              <w:br w:type="textWrapping"/>
            </w:r>
            <w:r>
              <w:rPr>
                <w:rFonts w:hint="eastAsia" w:ascii="宋体" w:hAnsi="宋体" w:cs="宋体"/>
                <w:kern w:val="0"/>
                <w:szCs w:val="21"/>
                <w:lang w:bidi="ar"/>
              </w:rPr>
              <w:t>▲支持TOF遮挡报警功能，可通过IE浏览器或客户端软件开启/关闭TOF遮挡报警功能，对视频画面中的人为遮挡行为进行检测报警，可联动录像、抓图、声音报警，可设置过滤时间间隔。（提供第三方检测机构出具的检验报告复印件并加盖投标人公章)</w:t>
            </w:r>
          </w:p>
          <w:p>
            <w:pPr>
              <w:widowControl/>
              <w:textAlignment w:val="center"/>
              <w:rPr>
                <w:rFonts w:ascii="宋体" w:hAnsi="宋体" w:cs="宋体"/>
                <w:kern w:val="0"/>
                <w:szCs w:val="21"/>
                <w:lang w:bidi="ar"/>
              </w:rPr>
            </w:pPr>
            <w:r>
              <w:rPr>
                <w:rFonts w:hint="eastAsia" w:ascii="宋体" w:hAnsi="宋体" w:cs="宋体"/>
                <w:kern w:val="0"/>
                <w:szCs w:val="21"/>
                <w:lang w:bidi="ar"/>
              </w:rPr>
              <w:t>▲支持声音报警功能，当TOF遮挡报警、电瓶车遗留侦测报警产生报警时，可在报警布防时间内触发联动声音警报，报警声音模式可设置为警戒音和提示音两种。支持TOF遮挡防干扰功能，当视频画面中光线发生明暗变化时，不触发TOF遮挡报警。（提供第三方检测机构出具的检验报告复印件并加盖投标人公章)</w:t>
            </w:r>
          </w:p>
          <w:p>
            <w:pPr>
              <w:widowControl/>
              <w:textAlignment w:val="center"/>
              <w:rPr>
                <w:rFonts w:ascii="宋体" w:hAnsi="宋体" w:cs="宋体"/>
                <w:kern w:val="0"/>
                <w:szCs w:val="21"/>
                <w:lang w:bidi="ar"/>
              </w:rPr>
            </w:pPr>
            <w:r>
              <w:rPr>
                <w:rFonts w:hint="eastAsia" w:ascii="宋体" w:hAnsi="宋体" w:cs="宋体"/>
                <w:kern w:val="0"/>
                <w:szCs w:val="21"/>
                <w:lang w:bidi="ar"/>
              </w:rPr>
              <w:t>最高分辨率可达2560 × 1440 @25 fps，在该分辨率下可输出实时图像;</w:t>
            </w:r>
            <w:r>
              <w:rPr>
                <w:rFonts w:hint="eastAsia" w:ascii="宋体" w:hAnsi="宋体" w:cs="宋体"/>
                <w:kern w:val="0"/>
                <w:szCs w:val="21"/>
                <w:lang w:bidi="ar"/>
              </w:rPr>
              <w:br w:type="textWrapping"/>
            </w:r>
            <w:r>
              <w:rPr>
                <w:rFonts w:hint="eastAsia" w:ascii="宋体" w:hAnsi="宋体" w:cs="宋体"/>
                <w:kern w:val="0"/>
                <w:szCs w:val="21"/>
                <w:lang w:bidi="ar"/>
              </w:rPr>
              <w:t>支持背光补偿，强光抑制，3D数字降噪，120 dB宽动态，透雾;</w:t>
            </w:r>
            <w:r>
              <w:rPr>
                <w:rFonts w:hint="eastAsia" w:ascii="宋体" w:hAnsi="宋体" w:cs="宋体"/>
                <w:kern w:val="0"/>
                <w:szCs w:val="21"/>
                <w:lang w:bidi="ar"/>
              </w:rPr>
              <w:br w:type="textWrapping"/>
            </w:r>
            <w:r>
              <w:rPr>
                <w:rFonts w:hint="eastAsia" w:ascii="宋体" w:hAnsi="宋体" w:cs="宋体"/>
                <w:kern w:val="0"/>
                <w:szCs w:val="21"/>
                <w:lang w:bidi="ar"/>
              </w:rPr>
              <w:t>1个内置麦克风，1个内置扬声器，支持双向语音对讲;</w:t>
            </w:r>
            <w:r>
              <w:rPr>
                <w:rFonts w:hint="eastAsia" w:ascii="宋体" w:hAnsi="宋体" w:cs="宋体"/>
                <w:kern w:val="0"/>
                <w:szCs w:val="21"/>
                <w:lang w:bidi="ar"/>
              </w:rPr>
              <w:br w:type="textWrapping"/>
            </w:r>
            <w:r>
              <w:rPr>
                <w:rFonts w:hint="eastAsia" w:ascii="宋体" w:hAnsi="宋体" w:cs="宋体"/>
                <w:kern w:val="0"/>
                <w:szCs w:val="21"/>
                <w:lang w:bidi="ar"/>
              </w:rPr>
              <w:t>支持1路报警输入，1路报警输出；报警输出：继电器，最大支持DC60 V，2 A ，输出支持常开（COM-NO）/常闭（COM-NC）接线;</w:t>
            </w:r>
            <w:r>
              <w:rPr>
                <w:rFonts w:hint="eastAsia" w:ascii="宋体" w:hAnsi="宋体" w:cs="宋体"/>
                <w:kern w:val="0"/>
                <w:szCs w:val="21"/>
                <w:lang w:bidi="ar"/>
              </w:rPr>
              <w:br w:type="textWrapping"/>
            </w:r>
            <w:r>
              <w:rPr>
                <w:rFonts w:hint="eastAsia" w:ascii="宋体" w:hAnsi="宋体" w:cs="宋体"/>
                <w:kern w:val="0"/>
                <w:szCs w:val="21"/>
                <w:lang w:bidi="ar"/>
              </w:rPr>
              <w:t>采用高效阵列红外灯，使用寿命长，红外照射距离最远可达10 m;</w:t>
            </w:r>
            <w:r>
              <w:rPr>
                <w:rFonts w:hint="eastAsia" w:ascii="宋体" w:hAnsi="宋体" w:cs="宋体"/>
                <w:kern w:val="0"/>
                <w:szCs w:val="21"/>
                <w:lang w:bidi="ar"/>
              </w:rPr>
              <w:br w:type="textWrapping"/>
            </w:r>
            <w:r>
              <w:rPr>
                <w:rFonts w:hint="eastAsia" w:ascii="宋体" w:hAnsi="宋体" w:cs="宋体"/>
                <w:kern w:val="0"/>
                <w:szCs w:val="21"/>
                <w:lang w:bidi="ar"/>
              </w:rPr>
              <w:t>IK08防暴等级，可靠性高;</w:t>
            </w:r>
            <w:r>
              <w:rPr>
                <w:rFonts w:hint="eastAsia" w:ascii="宋体" w:hAnsi="宋体" w:cs="宋体"/>
                <w:kern w:val="0"/>
                <w:szCs w:val="21"/>
                <w:lang w:bidi="ar"/>
              </w:rPr>
              <w:br w:type="textWrapping"/>
            </w:r>
            <w:r>
              <w:rPr>
                <w:rFonts w:hint="eastAsia" w:ascii="宋体" w:hAnsi="宋体" w:cs="宋体"/>
                <w:kern w:val="0"/>
                <w:szCs w:val="21"/>
                <w:lang w:bidi="ar"/>
              </w:rPr>
              <w:t>支持PoE供电;</w:t>
            </w:r>
            <w:r>
              <w:rPr>
                <w:rFonts w:hint="eastAsia" w:ascii="宋体" w:hAnsi="宋体" w:cs="宋体"/>
                <w:kern w:val="0"/>
                <w:szCs w:val="21"/>
                <w:lang w:bidi="ar"/>
              </w:rPr>
              <w:br w:type="textWrapping"/>
            </w:r>
            <w:r>
              <w:rPr>
                <w:rFonts w:hint="eastAsia" w:ascii="宋体" w:hAnsi="宋体" w:cs="宋体"/>
                <w:kern w:val="0"/>
                <w:szCs w:val="21"/>
                <w:lang w:bidi="ar"/>
              </w:rPr>
              <w:t>传感器类型：1/3" Progressive Scan CMOS</w:t>
            </w:r>
            <w:r>
              <w:rPr>
                <w:rFonts w:hint="eastAsia" w:ascii="宋体" w:hAnsi="宋体" w:cs="宋体"/>
                <w:kern w:val="0"/>
                <w:szCs w:val="21"/>
                <w:lang w:bidi="ar"/>
              </w:rPr>
              <w:br w:type="textWrapping"/>
            </w:r>
            <w:r>
              <w:rPr>
                <w:rFonts w:hint="eastAsia" w:ascii="宋体" w:hAnsi="宋体" w:cs="宋体"/>
                <w:kern w:val="0"/>
                <w:szCs w:val="21"/>
                <w:lang w:bidi="ar"/>
              </w:rPr>
              <w:t xml:space="preserve"> 最低照度：彩色：0.005 Lux @（F1.2，AGC ON），0 Lux with IR</w:t>
            </w:r>
            <w:r>
              <w:rPr>
                <w:rFonts w:hint="eastAsia" w:ascii="宋体" w:hAnsi="宋体" w:cs="宋体"/>
                <w:kern w:val="0"/>
                <w:szCs w:val="21"/>
                <w:lang w:bidi="ar"/>
              </w:rPr>
              <w:br w:type="textWrapping"/>
            </w:r>
            <w:r>
              <w:rPr>
                <w:rFonts w:hint="eastAsia" w:ascii="宋体" w:hAnsi="宋体" w:cs="宋体"/>
                <w:kern w:val="0"/>
                <w:szCs w:val="21"/>
                <w:lang w:bidi="ar"/>
              </w:rPr>
              <w:t xml:space="preserve"> 宽动态：120 dB</w:t>
            </w:r>
            <w:r>
              <w:rPr>
                <w:rFonts w:hint="eastAsia" w:ascii="宋体" w:hAnsi="宋体" w:cs="宋体"/>
                <w:kern w:val="0"/>
                <w:szCs w:val="21"/>
                <w:lang w:bidi="ar"/>
              </w:rPr>
              <w:br w:type="textWrapping"/>
            </w:r>
            <w:r>
              <w:rPr>
                <w:rFonts w:hint="eastAsia" w:ascii="宋体" w:hAnsi="宋体" w:cs="宋体"/>
                <w:kern w:val="0"/>
                <w:szCs w:val="21"/>
                <w:lang w:bidi="ar"/>
              </w:rPr>
              <w:t xml:space="preserve"> 调节角度：水平：-15°~15°，垂直：0°~75° </w:t>
            </w:r>
            <w:r>
              <w:rPr>
                <w:rFonts w:hint="eastAsia" w:ascii="宋体" w:hAnsi="宋体" w:cs="宋体"/>
                <w:kern w:val="0"/>
                <w:szCs w:val="21"/>
                <w:lang w:bidi="ar"/>
              </w:rPr>
              <w:br w:type="textWrapping"/>
            </w:r>
            <w:r>
              <w:rPr>
                <w:rFonts w:hint="eastAsia" w:ascii="宋体" w:hAnsi="宋体" w:cs="宋体"/>
                <w:kern w:val="0"/>
                <w:szCs w:val="21"/>
                <w:lang w:bidi="ar"/>
              </w:rPr>
              <w:t>补光灯类型：红外灯</w:t>
            </w:r>
            <w:r>
              <w:rPr>
                <w:rFonts w:hint="eastAsia" w:ascii="宋体" w:hAnsi="宋体" w:cs="宋体"/>
                <w:kern w:val="0"/>
                <w:szCs w:val="21"/>
                <w:lang w:bidi="ar"/>
              </w:rPr>
              <w:br w:type="textWrapping"/>
            </w:r>
            <w:r>
              <w:rPr>
                <w:rFonts w:hint="eastAsia" w:ascii="宋体" w:hAnsi="宋体" w:cs="宋体"/>
                <w:kern w:val="0"/>
                <w:szCs w:val="21"/>
                <w:lang w:bidi="ar"/>
              </w:rPr>
              <w:t xml:space="preserve"> 补光距离：最远可达10 m</w:t>
            </w:r>
            <w:r>
              <w:rPr>
                <w:rFonts w:hint="eastAsia" w:ascii="宋体" w:hAnsi="宋体" w:cs="宋体"/>
                <w:kern w:val="0"/>
                <w:szCs w:val="21"/>
                <w:lang w:bidi="ar"/>
              </w:rPr>
              <w:br w:type="textWrapping"/>
            </w:r>
            <w:r>
              <w:rPr>
                <w:rFonts w:hint="eastAsia" w:ascii="宋体" w:hAnsi="宋体" w:cs="宋体"/>
                <w:kern w:val="0"/>
                <w:szCs w:val="21"/>
                <w:lang w:bidi="ar"/>
              </w:rPr>
              <w:t xml:space="preserve"> 防补光过曝：支持</w:t>
            </w:r>
            <w:r>
              <w:rPr>
                <w:rFonts w:hint="eastAsia" w:ascii="宋体" w:hAnsi="宋体" w:cs="宋体"/>
                <w:kern w:val="0"/>
                <w:szCs w:val="21"/>
                <w:lang w:bidi="ar"/>
              </w:rPr>
              <w:br w:type="textWrapping"/>
            </w:r>
            <w:r>
              <w:rPr>
                <w:rFonts w:hint="eastAsia" w:ascii="宋体" w:hAnsi="宋体" w:cs="宋体"/>
                <w:kern w:val="0"/>
                <w:szCs w:val="21"/>
                <w:lang w:bidi="ar"/>
              </w:rPr>
              <w:t xml:space="preserve"> 红外波长范围：850 nm </w:t>
            </w:r>
            <w:r>
              <w:rPr>
                <w:rFonts w:hint="eastAsia" w:ascii="宋体" w:hAnsi="宋体" w:cs="宋体"/>
                <w:kern w:val="0"/>
                <w:szCs w:val="21"/>
                <w:lang w:bidi="ar"/>
              </w:rPr>
              <w:br w:type="textWrapping"/>
            </w:r>
            <w:r>
              <w:rPr>
                <w:rFonts w:hint="eastAsia" w:ascii="宋体" w:hAnsi="宋体" w:cs="宋体"/>
                <w:kern w:val="0"/>
                <w:szCs w:val="21"/>
                <w:lang w:bidi="ar"/>
              </w:rPr>
              <w:t>最大图像尺寸：2560 × 1440</w:t>
            </w:r>
            <w:r>
              <w:rPr>
                <w:rFonts w:hint="eastAsia" w:ascii="宋体" w:hAnsi="宋体" w:cs="宋体"/>
                <w:kern w:val="0"/>
                <w:szCs w:val="21"/>
                <w:lang w:bidi="ar"/>
              </w:rPr>
              <w:br w:type="textWrapping"/>
            </w:r>
            <w:r>
              <w:rPr>
                <w:rFonts w:hint="eastAsia" w:ascii="宋体" w:hAnsi="宋体" w:cs="宋体"/>
                <w:kern w:val="0"/>
                <w:szCs w:val="21"/>
                <w:lang w:bidi="ar"/>
              </w:rPr>
              <w:t xml:space="preserve"> 视频压缩标准：主码流：H.265/H.264</w:t>
            </w:r>
            <w:r>
              <w:rPr>
                <w:rFonts w:hint="eastAsia" w:ascii="宋体" w:hAnsi="宋体" w:cs="宋体"/>
                <w:kern w:val="0"/>
                <w:szCs w:val="21"/>
                <w:lang w:bidi="ar"/>
              </w:rPr>
              <w:br w:type="textWrapping"/>
            </w:r>
            <w:r>
              <w:rPr>
                <w:rFonts w:hint="eastAsia" w:ascii="宋体" w:hAnsi="宋体" w:cs="宋体"/>
                <w:kern w:val="0"/>
                <w:szCs w:val="21"/>
                <w:lang w:bidi="ar"/>
              </w:rPr>
              <w:t>子码流：H.265/H.264/MJPEG</w:t>
            </w:r>
            <w:r>
              <w:rPr>
                <w:rFonts w:hint="eastAsia" w:ascii="宋体" w:hAnsi="宋体" w:cs="宋体"/>
                <w:kern w:val="0"/>
                <w:szCs w:val="21"/>
                <w:lang w:bidi="ar"/>
              </w:rPr>
              <w:br w:type="textWrapping"/>
            </w:r>
            <w:r>
              <w:rPr>
                <w:rFonts w:hint="eastAsia" w:ascii="宋体" w:hAnsi="宋体" w:cs="宋体"/>
                <w:kern w:val="0"/>
                <w:szCs w:val="21"/>
                <w:lang w:bidi="ar"/>
              </w:rPr>
              <w:t xml:space="preserve">第三码流：H.265/H.264 </w:t>
            </w:r>
          </w:p>
          <w:p>
            <w:pPr>
              <w:widowControl/>
              <w:textAlignment w:val="center"/>
              <w:rPr>
                <w:rFonts w:ascii="宋体" w:hAnsi="宋体" w:cs="宋体"/>
                <w:kern w:val="0"/>
                <w:szCs w:val="21"/>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63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60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无线网桥</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100m 2.4G电梯网桥；最大桥接速率300Mbps，内置定向天线水平60度，垂直30度，推荐在100m内无遮挡环境使用，支持壁挂/抱杆等安装方式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5口交换机</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5口交换机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POE交换机</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8口POE交换机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POE交换机</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rPr>
                <w:rFonts w:ascii="宋体" w:hAnsi="宋体" w:cs="宋体"/>
                <w:kern w:val="0"/>
                <w:szCs w:val="21"/>
                <w:lang w:bidi="ar"/>
              </w:rPr>
            </w:pPr>
            <w:r>
              <w:rPr>
                <w:rFonts w:hint="eastAsia" w:ascii="宋体" w:hAnsi="宋体" w:cs="宋体"/>
                <w:kern w:val="0"/>
                <w:szCs w:val="21"/>
                <w:lang w:bidi="ar"/>
              </w:rPr>
              <w:t>24口POE交换机</w:t>
            </w:r>
          </w:p>
          <w:p>
            <w:pPr>
              <w:widowControl/>
              <w:spacing w:line="276" w:lineRule="auto"/>
              <w:rPr>
                <w:rFonts w:ascii="宋体" w:hAnsi="宋体" w:cs="宋体"/>
                <w:szCs w:val="21"/>
              </w:rPr>
            </w:pPr>
            <w:r>
              <w:rPr>
                <w:rFonts w:hint="eastAsia" w:ascii="宋体" w:hAnsi="宋体" w:cs="宋体"/>
                <w:kern w:val="0"/>
                <w:szCs w:val="21"/>
                <w:lang w:bidi="ar"/>
              </w:rPr>
              <w:t>▲</w:t>
            </w:r>
            <w:r>
              <w:rPr>
                <w:rFonts w:hint="eastAsia" w:ascii="宋体" w:hAnsi="宋体" w:cs="宋体"/>
                <w:szCs w:val="21"/>
              </w:rPr>
              <w:t>支持通过APP进行远程管理PoE，支持远程重启PoE端口（提供功能截图）；支持管理平台的集中管理，能够实现拓扑呈现，链路状态呈现，远程配置等，实配网管平台（提供功能截图）；提供电信设备进网许可证证书复印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摄像机电源</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CD12V2A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33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光纤收发器</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单模单纤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设备箱</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400*300*200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12芯单模光纤</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12芯 室外单模光纤束管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7500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4芯单模光纤</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4芯 室外单模光纤束管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5,600.00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24芯单模光纤</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24芯 室外单模光纤束管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650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网线</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六类网线</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17050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电源线</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安迅RVV2*1.0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2,680.00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电源线</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安迅RVV3*1.5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2,700.00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4口光纤终端盒</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4口，SC</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60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12口光纤配线架</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接续盘容量：单芯束状每盘12芯，双芯束状每盘24芯。壳体光缆进出孔（堵头）：直径分别为20mm20mm。</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90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24口光纤配线架</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24口规格：19寸标准安装ODF单元箱 标准工作波长：850nm、1310nm 、1550nm 介入损耗：≤0.3dB，附加损耗变动量不大于0.2dB ，附加损耗变动量不大于5dB</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终端盒</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8口SC</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SC耦合器</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SC</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500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尾纤</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尾纤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404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光纤熔接</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现场施工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572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芯</w:t>
            </w:r>
          </w:p>
        </w:tc>
      </w:tr>
      <w:tr>
        <w:tblPrEx>
          <w:tblCellMar>
            <w:top w:w="0" w:type="dxa"/>
            <w:left w:w="108" w:type="dxa"/>
            <w:bottom w:w="0" w:type="dxa"/>
            <w:right w:w="108" w:type="dxa"/>
          </w:tblCellMar>
        </w:tblPrEx>
        <w:trPr>
          <w:trHeight w:val="31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光纤测试</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现场施工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芯</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光纤跳线</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102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设备机柜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6U机柜，材料采用优质冷轧钢板制作，表面处理：经脱脂、酸洗、磷化后防静电喷涂；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排插</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水晶头</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六类水晶头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1040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pvc线管</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25mm</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系统设备安装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系统设备综合安装、测试</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238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点</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辅材</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三通、直通、弯通、电工胶布、扎带等五金辅料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批</w:t>
            </w:r>
          </w:p>
        </w:tc>
      </w:tr>
      <w:tr>
        <w:tblPrEx>
          <w:tblCellMar>
            <w:top w:w="0" w:type="dxa"/>
            <w:left w:w="108" w:type="dxa"/>
            <w:bottom w:w="0" w:type="dxa"/>
            <w:right w:w="108" w:type="dxa"/>
          </w:tblCellMar>
        </w:tblPrEx>
        <w:trPr>
          <w:trHeight w:val="4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szCs w:val="21"/>
              </w:rPr>
            </w:pPr>
            <w:r>
              <w:rPr>
                <w:rFonts w:hint="eastAsia" w:ascii="宋体" w:hAnsi="宋体" w:cs="宋体"/>
                <w:b/>
                <w:bCs/>
                <w:kern w:val="0"/>
                <w:szCs w:val="21"/>
                <w:lang w:bidi="ar"/>
              </w:rPr>
              <w:t>二、中心机房存储设备部分</w:t>
            </w:r>
          </w:p>
        </w:tc>
      </w:tr>
      <w:tr>
        <w:tblPrEx>
          <w:tblCellMar>
            <w:top w:w="0" w:type="dxa"/>
            <w:left w:w="108" w:type="dxa"/>
            <w:bottom w:w="0" w:type="dxa"/>
            <w:right w:w="108" w:type="dxa"/>
          </w:tblCellMar>
        </w:tblPrEx>
        <w:trPr>
          <w:trHeight w:val="82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核心交换机主控单元</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交换容量：16.00/76.80Tbps；包转发率：2880/21120Mpps；主控板槽位：1个交换网槽位：2个业务槽位：1个主控处理单元A</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1.00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51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核心交换机电源模块</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双电源模块（交流，300W）</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2.00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72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核心交换机电口板卡</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24个千兆电口+24个千兆光口+2个万兆光口。</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2.00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网络存储服务器</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4U机架式24盘位网络硬盘录像机，整机采用无线缆模块化设计，搭载1+1冗余电源、1+1冗余风扇</w:t>
            </w:r>
            <w:r>
              <w:rPr>
                <w:rFonts w:hint="eastAsia" w:ascii="宋体" w:hAnsi="宋体" w:cs="宋体"/>
                <w:kern w:val="0"/>
                <w:szCs w:val="21"/>
                <w:lang w:bidi="ar"/>
              </w:rPr>
              <w:br w:type="textWrapping"/>
            </w:r>
            <w:r>
              <w:rPr>
                <w:rFonts w:hint="eastAsia" w:ascii="宋体" w:hAnsi="宋体" w:cs="宋体"/>
                <w:kern w:val="0"/>
                <w:szCs w:val="21"/>
                <w:lang w:bidi="ar"/>
              </w:rPr>
              <w:t>【硬件规格】</w:t>
            </w:r>
            <w:r>
              <w:rPr>
                <w:rFonts w:hint="eastAsia" w:ascii="宋体" w:hAnsi="宋体" w:cs="宋体"/>
                <w:kern w:val="0"/>
                <w:szCs w:val="21"/>
                <w:lang w:bidi="ar"/>
              </w:rPr>
              <w:br w:type="textWrapping"/>
            </w:r>
            <w:r>
              <w:rPr>
                <w:rFonts w:hint="eastAsia" w:ascii="宋体" w:hAnsi="宋体" w:cs="宋体"/>
                <w:kern w:val="0"/>
                <w:szCs w:val="21"/>
                <w:lang w:bidi="ar"/>
              </w:rPr>
              <w:t>▲具有2个HDMI接口、2个DP接口、2个V-DP接口、1个VGA接口、4个 RJ45 2.5Gbps网络接口；2个USB2.0接口、4个USB3.0接口、1个RS232接口、1个RS485接口（可接入RS485键盘）、1个eSata接口；1+1冗余电源，1+1冗余风扇；具有1路音频输入接口、1路音频输出接口、16路报警输入接口、8路报警输出接口、可内置24块SATA3.0接口硬盘。（提供第三方检测机构出具的检验报告复印件并加盖投标人公章）;</w:t>
            </w:r>
            <w:r>
              <w:rPr>
                <w:rFonts w:hint="eastAsia" w:ascii="宋体" w:hAnsi="宋体" w:cs="宋体"/>
                <w:kern w:val="0"/>
                <w:szCs w:val="21"/>
                <w:lang w:bidi="ar"/>
              </w:rPr>
              <w:br w:type="textWrapping"/>
            </w:r>
            <w:r>
              <w:rPr>
                <w:rFonts w:hint="eastAsia" w:ascii="宋体" w:hAnsi="宋体" w:cs="宋体"/>
                <w:kern w:val="0"/>
                <w:szCs w:val="21"/>
                <w:lang w:bidi="ar"/>
              </w:rPr>
              <w:t>报警接口：16路报警输入，8路报警输出</w:t>
            </w:r>
            <w:r>
              <w:rPr>
                <w:rFonts w:hint="eastAsia" w:ascii="宋体" w:hAnsi="宋体" w:cs="宋体"/>
                <w:kern w:val="0"/>
                <w:szCs w:val="21"/>
                <w:lang w:bidi="ar"/>
              </w:rPr>
              <w:br w:type="textWrapping"/>
            </w:r>
            <w:r>
              <w:rPr>
                <w:rFonts w:hint="eastAsia" w:ascii="宋体" w:hAnsi="宋体" w:cs="宋体"/>
                <w:kern w:val="0"/>
                <w:szCs w:val="21"/>
                <w:lang w:bidi="ar"/>
              </w:rPr>
              <w:t>扩展接口：1×eSATA</w:t>
            </w:r>
            <w:r>
              <w:rPr>
                <w:rFonts w:hint="eastAsia" w:ascii="宋体" w:hAnsi="宋体" w:cs="宋体"/>
                <w:kern w:val="0"/>
                <w:szCs w:val="21"/>
                <w:lang w:bidi="ar"/>
              </w:rPr>
              <w:br w:type="textWrapping"/>
            </w:r>
            <w:r>
              <w:rPr>
                <w:rFonts w:hint="eastAsia" w:ascii="宋体" w:hAnsi="宋体" w:cs="宋体"/>
                <w:kern w:val="0"/>
                <w:szCs w:val="21"/>
                <w:lang w:bidi="ar"/>
              </w:rPr>
              <w:t>输入带宽：1024Mbps（开启RAID后为512Mbps）</w:t>
            </w:r>
            <w:r>
              <w:rPr>
                <w:rFonts w:hint="eastAsia" w:ascii="宋体" w:hAnsi="宋体" w:cs="宋体"/>
                <w:kern w:val="0"/>
                <w:szCs w:val="21"/>
                <w:lang w:bidi="ar"/>
              </w:rPr>
              <w:br w:type="textWrapping"/>
            </w:r>
            <w:r>
              <w:rPr>
                <w:rFonts w:hint="eastAsia" w:ascii="宋体" w:hAnsi="宋体" w:cs="宋体"/>
                <w:kern w:val="0"/>
                <w:szCs w:val="21"/>
                <w:lang w:bidi="ar"/>
              </w:rPr>
              <w:t>输出带宽：1024Mbps（开启RAID后为512Mbps）</w:t>
            </w:r>
            <w:r>
              <w:rPr>
                <w:rFonts w:hint="eastAsia" w:ascii="宋体" w:hAnsi="宋体" w:cs="宋体"/>
                <w:kern w:val="0"/>
                <w:szCs w:val="21"/>
                <w:lang w:bidi="ar"/>
              </w:rPr>
              <w:br w:type="textWrapping"/>
            </w:r>
            <w:r>
              <w:rPr>
                <w:rFonts w:hint="eastAsia" w:ascii="宋体" w:hAnsi="宋体" w:cs="宋体"/>
                <w:kern w:val="0"/>
                <w:szCs w:val="21"/>
                <w:lang w:bidi="ar"/>
              </w:rPr>
              <w:t>接入能力：128路H.264、H.265格式高清码流接入</w:t>
            </w:r>
            <w:r>
              <w:rPr>
                <w:rFonts w:hint="eastAsia" w:ascii="宋体" w:hAnsi="宋体" w:cs="宋体"/>
                <w:kern w:val="0"/>
                <w:szCs w:val="21"/>
                <w:lang w:bidi="ar"/>
              </w:rPr>
              <w:br w:type="textWrapping"/>
            </w:r>
            <w:r>
              <w:rPr>
                <w:rFonts w:hint="eastAsia" w:ascii="宋体" w:hAnsi="宋体" w:cs="宋体"/>
                <w:kern w:val="0"/>
                <w:szCs w:val="21"/>
                <w:lang w:bidi="ar"/>
              </w:rPr>
              <w:t>解码能力：最大支持36×1080P</w:t>
            </w:r>
            <w:r>
              <w:rPr>
                <w:rFonts w:hint="eastAsia" w:ascii="宋体" w:hAnsi="宋体" w:cs="宋体"/>
                <w:kern w:val="0"/>
                <w:szCs w:val="21"/>
                <w:lang w:bidi="ar"/>
              </w:rPr>
              <w:br w:type="textWrapping"/>
            </w:r>
            <w:r>
              <w:rPr>
                <w:rFonts w:hint="eastAsia" w:ascii="宋体" w:hAnsi="宋体" w:cs="宋体"/>
                <w:kern w:val="0"/>
                <w:szCs w:val="21"/>
                <w:lang w:bidi="ar"/>
              </w:rPr>
              <w:t>显示能力：最大支持4×4K、2×8K分辨率异源显示输出</w:t>
            </w:r>
            <w:r>
              <w:rPr>
                <w:rFonts w:hint="eastAsia" w:ascii="宋体" w:hAnsi="宋体" w:cs="宋体"/>
                <w:kern w:val="0"/>
                <w:szCs w:val="21"/>
                <w:lang w:bidi="ar"/>
              </w:rPr>
              <w:br w:type="textWrapping"/>
            </w:r>
            <w:r>
              <w:rPr>
                <w:rFonts w:hint="eastAsia" w:ascii="宋体" w:hAnsi="宋体" w:cs="宋体"/>
                <w:kern w:val="0"/>
                <w:szCs w:val="21"/>
                <w:lang w:bidi="ar"/>
              </w:rPr>
              <w:t>RAID模式：RAID0、RAID1、RAID5、RAID6、RAID10，支持全局热备盘</w:t>
            </w:r>
          </w:p>
          <w:p>
            <w:pPr>
              <w:widowControl/>
              <w:textAlignment w:val="center"/>
              <w:rPr>
                <w:rFonts w:ascii="宋体" w:hAnsi="宋体" w:cs="宋体"/>
                <w:kern w:val="0"/>
                <w:szCs w:val="21"/>
                <w:lang w:bidi="ar"/>
              </w:rPr>
            </w:pPr>
            <w:r>
              <w:rPr>
                <w:rFonts w:hint="eastAsia" w:ascii="宋体" w:hAnsi="宋体" w:cs="宋体"/>
                <w:kern w:val="0"/>
                <w:szCs w:val="21"/>
                <w:lang w:bidi="ar"/>
              </w:rPr>
              <w:t>▲主板支持8通道输出，包括HDMI1、HDMI2、DP1、DP2、V-DP1、V-DP2、VGA和选配的前面板，各输出口均支持显示系统主菜单；且每路均可分别进行预览、录像、查看及配置操作；支持3种输出模式：4K模式、单8K模式和双8K模式。在4K模式下，支持选取HDMI1/HDMI2/DP1/DP2或者HDMI1/HDMI2/V-DP1/V-DP2作为输出口，输出4组异源4K(4096×2160)视频图像。在单8K模式下，支持选取DP1/DP2/V-DP1/V-DP2四个输出口中的任一个输出口为8K(7680×4320)输出口，HDMI1和HDMI2仍可为异源4K(4096×2160)输出。在双8K模式下，仅可选择DP1/DP2或者V-DP1/V-DP2输出异源双8K(7680×4320)视频图像（提供第三方检测机构出具的检验报告复印件并加盖投标人公章）</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2.00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124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监控专用硬盘（存储一个月）</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8TB，3.5英寸 SATA 3.0接口</w:t>
            </w:r>
            <w:r>
              <w:rPr>
                <w:rFonts w:hint="eastAsia" w:ascii="宋体" w:hAnsi="宋体" w:cs="宋体"/>
                <w:kern w:val="0"/>
                <w:szCs w:val="21"/>
                <w:lang w:bidi="ar"/>
              </w:rPr>
              <w:br w:type="textWrapping"/>
            </w:r>
            <w:r>
              <w:rPr>
                <w:rFonts w:hint="eastAsia" w:ascii="宋体" w:hAnsi="宋体" w:cs="宋体"/>
                <w:kern w:val="0"/>
                <w:szCs w:val="21"/>
                <w:lang w:bidi="ar"/>
              </w:rPr>
              <w:t>转速：7200RPM</w:t>
            </w:r>
            <w:r>
              <w:rPr>
                <w:rFonts w:hint="eastAsia" w:ascii="宋体" w:hAnsi="宋体" w:cs="宋体"/>
                <w:kern w:val="0"/>
                <w:szCs w:val="21"/>
                <w:lang w:bidi="ar"/>
              </w:rPr>
              <w:br w:type="textWrapping"/>
            </w:r>
            <w:r>
              <w:rPr>
                <w:rFonts w:hint="eastAsia" w:ascii="宋体" w:hAnsi="宋体" w:cs="宋体"/>
                <w:kern w:val="0"/>
                <w:szCs w:val="21"/>
                <w:lang w:bidi="ar"/>
              </w:rPr>
              <w:t>缓存：256MB</w:t>
            </w:r>
            <w:r>
              <w:rPr>
                <w:rFonts w:hint="eastAsia" w:ascii="宋体" w:hAnsi="宋体" w:cs="宋体"/>
                <w:kern w:val="0"/>
                <w:szCs w:val="21"/>
                <w:lang w:bidi="ar"/>
              </w:rPr>
              <w:br w:type="textWrapping"/>
            </w:r>
            <w:r>
              <w:rPr>
                <w:rFonts w:hint="eastAsia" w:ascii="宋体" w:hAnsi="宋体" w:cs="宋体"/>
                <w:kern w:val="0"/>
                <w:szCs w:val="21"/>
                <w:lang w:bidi="ar"/>
              </w:rPr>
              <w:t>24×7全天候高效稳定运行</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40.00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块</w:t>
            </w:r>
          </w:p>
        </w:tc>
      </w:tr>
      <w:tr>
        <w:tblPrEx>
          <w:tblCellMar>
            <w:top w:w="0" w:type="dxa"/>
            <w:left w:w="108" w:type="dxa"/>
            <w:bottom w:w="0" w:type="dxa"/>
            <w:right w:w="108" w:type="dxa"/>
          </w:tblCellMar>
        </w:tblPrEx>
        <w:trPr>
          <w:trHeight w:val="106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55寸显示屏</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色彩一致性高、亮度一致性高。;</w:t>
            </w:r>
            <w:r>
              <w:rPr>
                <w:rFonts w:hint="eastAsia" w:ascii="宋体" w:hAnsi="宋体" w:cs="宋体"/>
                <w:kern w:val="0"/>
                <w:szCs w:val="21"/>
                <w:lang w:bidi="ar"/>
              </w:rPr>
              <w:br w:type="textWrapping"/>
            </w:r>
            <w:r>
              <w:rPr>
                <w:rFonts w:hint="eastAsia" w:ascii="宋体" w:hAnsi="宋体" w:cs="宋体"/>
                <w:kern w:val="0"/>
                <w:szCs w:val="21"/>
                <w:lang w:bidi="ar"/>
              </w:rPr>
              <w:t>支持安防、汇报、广告三种场景模式切换。;</w:t>
            </w:r>
            <w:r>
              <w:rPr>
                <w:rFonts w:hint="eastAsia" w:ascii="宋体" w:hAnsi="宋体" w:cs="宋体"/>
                <w:kern w:val="0"/>
                <w:szCs w:val="21"/>
                <w:lang w:bidi="ar"/>
              </w:rPr>
              <w:br w:type="textWrapping"/>
            </w:r>
            <w:r>
              <w:rPr>
                <w:rFonts w:hint="eastAsia" w:ascii="宋体" w:hAnsi="宋体" w:cs="宋体"/>
                <w:kern w:val="0"/>
                <w:szCs w:val="21"/>
                <w:lang w:bidi="ar"/>
              </w:rPr>
              <w:t>支持16块屏同源信号自拼接。;</w:t>
            </w:r>
            <w:r>
              <w:rPr>
                <w:rFonts w:hint="eastAsia" w:ascii="宋体" w:hAnsi="宋体" w:cs="宋体"/>
                <w:kern w:val="0"/>
                <w:szCs w:val="21"/>
                <w:lang w:bidi="ar"/>
              </w:rPr>
              <w:br w:type="textWrapping"/>
            </w:r>
            <w:r>
              <w:rPr>
                <w:rFonts w:hint="eastAsia" w:ascii="宋体" w:hAnsi="宋体" w:cs="宋体"/>
                <w:kern w:val="0"/>
                <w:szCs w:val="21"/>
                <w:lang w:bidi="ar"/>
              </w:rPr>
              <w:t>物理分辨率高达1920 x 1080。;</w:t>
            </w:r>
            <w:r>
              <w:rPr>
                <w:rFonts w:hint="eastAsia" w:ascii="宋体" w:hAnsi="宋体" w:cs="宋体"/>
                <w:kern w:val="0"/>
                <w:szCs w:val="21"/>
                <w:lang w:bidi="ar"/>
              </w:rPr>
              <w:br w:type="textWrapping"/>
            </w:r>
            <w:r>
              <w:rPr>
                <w:rFonts w:hint="eastAsia" w:ascii="宋体" w:hAnsi="宋体" w:cs="宋体"/>
                <w:kern w:val="0"/>
                <w:szCs w:val="21"/>
                <w:lang w:bidi="ar"/>
              </w:rPr>
              <w:t>全高清显示，画面细腻，色彩丰富。;</w:t>
            </w:r>
            <w:r>
              <w:rPr>
                <w:rFonts w:hint="eastAsia" w:ascii="宋体" w:hAnsi="宋体" w:cs="宋体"/>
                <w:kern w:val="0"/>
                <w:szCs w:val="21"/>
                <w:lang w:bidi="ar"/>
              </w:rPr>
              <w:br w:type="textWrapping"/>
            </w:r>
            <w:r>
              <w:rPr>
                <w:rFonts w:hint="eastAsia" w:ascii="宋体" w:hAnsi="宋体" w:cs="宋体"/>
                <w:kern w:val="0"/>
                <w:szCs w:val="21"/>
                <w:lang w:bidi="ar"/>
              </w:rPr>
              <w:t>高清晰度、高亮度、高色域。;</w:t>
            </w:r>
            <w:r>
              <w:rPr>
                <w:rFonts w:hint="eastAsia" w:ascii="宋体" w:hAnsi="宋体" w:cs="宋体"/>
                <w:kern w:val="0"/>
                <w:szCs w:val="21"/>
                <w:lang w:bidi="ar"/>
              </w:rPr>
              <w:br w:type="textWrapping"/>
            </w:r>
            <w:r>
              <w:rPr>
                <w:rFonts w:hint="eastAsia" w:ascii="宋体" w:hAnsi="宋体" w:cs="宋体"/>
                <w:kern w:val="0"/>
                <w:szCs w:val="21"/>
                <w:lang w:bidi="ar"/>
              </w:rPr>
              <w:t>视角可达178°，趋近于水平。;</w:t>
            </w:r>
            <w:r>
              <w:rPr>
                <w:rFonts w:hint="eastAsia" w:ascii="宋体" w:hAnsi="宋体" w:cs="宋体"/>
                <w:kern w:val="0"/>
                <w:szCs w:val="21"/>
                <w:lang w:bidi="ar"/>
              </w:rPr>
              <w:br w:type="textWrapping"/>
            </w:r>
            <w:r>
              <w:rPr>
                <w:rFonts w:hint="eastAsia" w:ascii="宋体" w:hAnsi="宋体" w:cs="宋体"/>
                <w:kern w:val="0"/>
                <w:szCs w:val="21"/>
                <w:lang w:bidi="ar"/>
              </w:rPr>
              <w:t>运行稳定，可24小时持续工作。;</w:t>
            </w:r>
            <w:r>
              <w:rPr>
                <w:rFonts w:hint="eastAsia" w:ascii="宋体" w:hAnsi="宋体" w:cs="宋体"/>
                <w:kern w:val="0"/>
                <w:szCs w:val="21"/>
                <w:lang w:bidi="ar"/>
              </w:rPr>
              <w:br w:type="textWrapping"/>
            </w:r>
            <w:r>
              <w:rPr>
                <w:rFonts w:hint="eastAsia" w:ascii="宋体" w:hAnsi="宋体" w:cs="宋体"/>
                <w:kern w:val="0"/>
                <w:szCs w:val="21"/>
                <w:lang w:bidi="ar"/>
              </w:rPr>
              <w:t>支持壁挂、落地、吊装等多种安装方式。;</w:t>
            </w:r>
            <w:r>
              <w:rPr>
                <w:rFonts w:hint="eastAsia" w:ascii="宋体" w:hAnsi="宋体" w:cs="宋体"/>
                <w:kern w:val="0"/>
                <w:szCs w:val="21"/>
                <w:lang w:bidi="ar"/>
              </w:rPr>
              <w:br w:type="textWrapping"/>
            </w:r>
            <w:r>
              <w:rPr>
                <w:rFonts w:hint="eastAsia" w:ascii="宋体" w:hAnsi="宋体" w:cs="宋体"/>
                <w:kern w:val="0"/>
                <w:szCs w:val="21"/>
                <w:lang w:bidi="ar"/>
              </w:rPr>
              <w:t>多种拼接方式，能适应各种使用场所。;</w:t>
            </w:r>
            <w:r>
              <w:rPr>
                <w:rFonts w:hint="eastAsia" w:ascii="宋体" w:hAnsi="宋体" w:cs="宋体"/>
                <w:kern w:val="0"/>
                <w:szCs w:val="21"/>
                <w:lang w:bidi="ar"/>
              </w:rPr>
              <w:br w:type="textWrapping"/>
            </w:r>
            <w:r>
              <w:rPr>
                <w:rFonts w:hint="eastAsia" w:ascii="宋体" w:hAnsi="宋体" w:cs="宋体"/>
                <w:kern w:val="0"/>
                <w:szCs w:val="21"/>
                <w:lang w:bidi="ar"/>
              </w:rPr>
              <w:t>采用金属外壳，防辐射、防磁场、防强电场干扰。;</w:t>
            </w:r>
            <w:r>
              <w:rPr>
                <w:rFonts w:hint="eastAsia" w:ascii="宋体" w:hAnsi="宋体" w:cs="宋体"/>
                <w:kern w:val="0"/>
                <w:szCs w:val="21"/>
                <w:lang w:bidi="ar"/>
              </w:rPr>
              <w:br w:type="textWrapping"/>
            </w:r>
            <w:r>
              <w:rPr>
                <w:rFonts w:hint="eastAsia" w:ascii="宋体" w:hAnsi="宋体" w:cs="宋体"/>
                <w:kern w:val="0"/>
                <w:szCs w:val="21"/>
                <w:lang w:bidi="ar"/>
              </w:rPr>
              <w:t>▲液晶显示单元支持HDMI环通拼接功能，接入4K 60Hz信号时，自环通能力达到35级，且最后一级正常显示无噪点。（提供第三方检测机构出具的检验报告复印件并加盖投标人公章）;</w:t>
            </w:r>
          </w:p>
          <w:p>
            <w:pPr>
              <w:widowControl/>
              <w:textAlignment w:val="center"/>
              <w:rPr>
                <w:rFonts w:ascii="宋体" w:hAnsi="宋体" w:cs="宋体"/>
                <w:kern w:val="0"/>
                <w:szCs w:val="21"/>
                <w:lang w:bidi="ar"/>
              </w:rPr>
            </w:pPr>
            <w:r>
              <w:rPr>
                <w:rFonts w:hint="eastAsia" w:ascii="宋体" w:hAnsi="宋体" w:cs="宋体"/>
                <w:kern w:val="0"/>
                <w:szCs w:val="21"/>
                <w:lang w:bidi="ar"/>
              </w:rPr>
              <w:t>▲拼接屏具有将输入的4K信号源旋转90度、180度和270度的功能，且不损失分辨率，无需额外配置拼控设备处理信号源。（提供第三方检测机构出具的检验报告复印件并加盖投标人公章）;</w:t>
            </w:r>
          </w:p>
          <w:p>
            <w:pPr>
              <w:widowControl/>
              <w:textAlignment w:val="center"/>
              <w:rPr>
                <w:rFonts w:ascii="宋体" w:hAnsi="宋体" w:cs="宋体"/>
                <w:szCs w:val="21"/>
              </w:rPr>
            </w:pPr>
            <w:r>
              <w:rPr>
                <w:rFonts w:hint="eastAsia" w:ascii="宋体" w:hAnsi="宋体" w:cs="宋体"/>
                <w:kern w:val="0"/>
                <w:szCs w:val="21"/>
                <w:lang w:bidi="ar"/>
              </w:rPr>
              <w:t>显示尺寸：55 inch</w:t>
            </w:r>
            <w:r>
              <w:rPr>
                <w:rFonts w:hint="eastAsia" w:ascii="宋体" w:hAnsi="宋体" w:cs="宋体"/>
                <w:kern w:val="0"/>
                <w:szCs w:val="21"/>
                <w:lang w:bidi="ar"/>
              </w:rPr>
              <w:br w:type="textWrapping"/>
            </w:r>
            <w:r>
              <w:rPr>
                <w:rFonts w:hint="eastAsia" w:ascii="宋体" w:hAnsi="宋体" w:cs="宋体"/>
                <w:kern w:val="0"/>
                <w:szCs w:val="21"/>
                <w:lang w:bidi="ar"/>
              </w:rPr>
              <w:t xml:space="preserve"> 背光源类型：D-LED</w:t>
            </w:r>
            <w:r>
              <w:rPr>
                <w:rFonts w:hint="eastAsia" w:ascii="宋体" w:hAnsi="宋体" w:cs="宋体"/>
                <w:kern w:val="0"/>
                <w:szCs w:val="21"/>
                <w:lang w:bidi="ar"/>
              </w:rPr>
              <w:br w:type="textWrapping"/>
            </w:r>
            <w:r>
              <w:rPr>
                <w:rFonts w:hint="eastAsia" w:ascii="宋体" w:hAnsi="宋体" w:cs="宋体"/>
                <w:kern w:val="0"/>
                <w:szCs w:val="21"/>
                <w:lang w:bidi="ar"/>
              </w:rPr>
              <w:t xml:space="preserve"> 物理拼缝：3.5 mm</w:t>
            </w:r>
            <w:r>
              <w:rPr>
                <w:rFonts w:hint="eastAsia" w:ascii="宋体" w:hAnsi="宋体" w:cs="宋体"/>
                <w:kern w:val="0"/>
                <w:szCs w:val="21"/>
                <w:lang w:bidi="ar"/>
              </w:rPr>
              <w:br w:type="textWrapping"/>
            </w:r>
            <w:r>
              <w:rPr>
                <w:rFonts w:hint="eastAsia" w:ascii="宋体" w:hAnsi="宋体" w:cs="宋体"/>
                <w:kern w:val="0"/>
                <w:szCs w:val="21"/>
                <w:lang w:bidi="ar"/>
              </w:rPr>
              <w:t xml:space="preserve"> 物理拼缝公差：±0.8 mm</w:t>
            </w:r>
            <w:r>
              <w:rPr>
                <w:rFonts w:hint="eastAsia" w:ascii="宋体" w:hAnsi="宋体" w:cs="宋体"/>
                <w:kern w:val="0"/>
                <w:szCs w:val="21"/>
                <w:lang w:bidi="ar"/>
              </w:rPr>
              <w:br w:type="textWrapping"/>
            </w:r>
            <w:r>
              <w:rPr>
                <w:rFonts w:hint="eastAsia" w:ascii="宋体" w:hAnsi="宋体" w:cs="宋体"/>
                <w:kern w:val="0"/>
                <w:szCs w:val="21"/>
                <w:lang w:bidi="ar"/>
              </w:rPr>
              <w:t xml:space="preserve"> 物理分辨率：1920 × 1080@60 Hz（向下兼容）</w:t>
            </w:r>
            <w:r>
              <w:rPr>
                <w:rFonts w:hint="eastAsia" w:ascii="宋体" w:hAnsi="宋体" w:cs="宋体"/>
                <w:kern w:val="0"/>
                <w:szCs w:val="21"/>
                <w:lang w:bidi="ar"/>
              </w:rPr>
              <w:br w:type="textWrapping"/>
            </w:r>
            <w:r>
              <w:rPr>
                <w:rFonts w:hint="eastAsia" w:ascii="宋体" w:hAnsi="宋体" w:cs="宋体"/>
                <w:kern w:val="0"/>
                <w:szCs w:val="21"/>
                <w:lang w:bidi="ar"/>
              </w:rPr>
              <w:t xml:space="preserve"> 亮度：500 cd/m²  </w:t>
            </w:r>
            <w:r>
              <w:rPr>
                <w:rFonts w:hint="eastAsia" w:ascii="宋体" w:hAnsi="宋体" w:cs="宋体"/>
                <w:kern w:val="0"/>
                <w:szCs w:val="21"/>
                <w:lang w:bidi="ar"/>
              </w:rPr>
              <w:br w:type="textWrapping"/>
            </w:r>
            <w:r>
              <w:rPr>
                <w:rFonts w:hint="eastAsia" w:ascii="宋体" w:hAnsi="宋体" w:cs="宋体"/>
                <w:kern w:val="0"/>
                <w:szCs w:val="21"/>
                <w:lang w:bidi="ar"/>
              </w:rPr>
              <w:t xml:space="preserve"> 可视角：178°(水平) / 178°(垂直)</w:t>
            </w:r>
            <w:r>
              <w:rPr>
                <w:rFonts w:hint="eastAsia" w:ascii="宋体" w:hAnsi="宋体" w:cs="宋体"/>
                <w:kern w:val="0"/>
                <w:szCs w:val="21"/>
                <w:lang w:bidi="ar"/>
              </w:rPr>
              <w:br w:type="textWrapping"/>
            </w:r>
            <w:r>
              <w:rPr>
                <w:rFonts w:hint="eastAsia" w:ascii="宋体" w:hAnsi="宋体" w:cs="宋体"/>
                <w:kern w:val="0"/>
                <w:szCs w:val="21"/>
                <w:lang w:bidi="ar"/>
              </w:rPr>
              <w:t xml:space="preserve"> 对比度：1200 : 1  </w:t>
            </w:r>
            <w:r>
              <w:rPr>
                <w:rFonts w:hint="eastAsia" w:ascii="宋体" w:hAnsi="宋体" w:cs="宋体"/>
                <w:kern w:val="0"/>
                <w:szCs w:val="21"/>
                <w:lang w:bidi="ar"/>
              </w:rPr>
              <w:br w:type="textWrapping"/>
            </w:r>
            <w:r>
              <w:rPr>
                <w:rFonts w:hint="eastAsia" w:ascii="宋体" w:hAnsi="宋体" w:cs="宋体"/>
                <w:kern w:val="0"/>
                <w:szCs w:val="21"/>
                <w:lang w:bidi="ar"/>
              </w:rPr>
              <w:t>音视频输入接口：HDMI × 1, DVI × 1, VGA × 1, CVBS × 1, USB × 1</w:t>
            </w:r>
            <w:r>
              <w:rPr>
                <w:rFonts w:hint="eastAsia" w:ascii="宋体" w:hAnsi="宋体" w:cs="宋体"/>
                <w:kern w:val="0"/>
                <w:szCs w:val="21"/>
                <w:lang w:bidi="ar"/>
              </w:rPr>
              <w:br w:type="textWrapping"/>
            </w:r>
            <w:r>
              <w:rPr>
                <w:rFonts w:hint="eastAsia" w:ascii="宋体" w:hAnsi="宋体" w:cs="宋体"/>
                <w:kern w:val="0"/>
                <w:szCs w:val="21"/>
                <w:lang w:bidi="ar"/>
              </w:rPr>
              <w:t xml:space="preserve"> 音视频输出接口：HDMI × 1, VGA × 1, CVBS × 1</w:t>
            </w:r>
            <w:r>
              <w:rPr>
                <w:rFonts w:hint="eastAsia" w:ascii="宋体" w:hAnsi="宋体" w:cs="宋体"/>
                <w:kern w:val="0"/>
                <w:szCs w:val="21"/>
                <w:lang w:bidi="ar"/>
              </w:rPr>
              <w:br w:type="textWrapping"/>
            </w:r>
            <w:r>
              <w:rPr>
                <w:rFonts w:hint="eastAsia" w:ascii="宋体" w:hAnsi="宋体" w:cs="宋体"/>
                <w:kern w:val="0"/>
                <w:szCs w:val="21"/>
                <w:lang w:bidi="ar"/>
              </w:rPr>
              <w:t xml:space="preserve"> 控制接口：RS232 IN × 1，RS232 OUT × 1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3.00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块</w:t>
            </w:r>
          </w:p>
        </w:tc>
      </w:tr>
      <w:tr>
        <w:tblPrEx>
          <w:tblCellMar>
            <w:top w:w="0" w:type="dxa"/>
            <w:left w:w="108" w:type="dxa"/>
            <w:bottom w:w="0" w:type="dxa"/>
            <w:right w:w="108" w:type="dxa"/>
          </w:tblCellMar>
        </w:tblPrEx>
        <w:trPr>
          <w:trHeight w:val="844"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显示屏壁挂支架</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55寸屏支架，现场定制，5*5方钢</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3.00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r>
      <w:tr>
        <w:tblPrEx>
          <w:tblCellMar>
            <w:top w:w="0" w:type="dxa"/>
            <w:left w:w="108" w:type="dxa"/>
            <w:bottom w:w="0" w:type="dxa"/>
            <w:right w:w="108" w:type="dxa"/>
          </w:tblCellMar>
        </w:tblPrEx>
        <w:trPr>
          <w:trHeight w:val="12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高清解码模块</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3 U标准机架式机箱，运营级ATCA机箱系统，满足中小规模的监控需求;</w:t>
            </w:r>
            <w:r>
              <w:rPr>
                <w:rFonts w:hint="eastAsia" w:ascii="宋体" w:hAnsi="宋体" w:cs="宋体"/>
                <w:kern w:val="0"/>
                <w:szCs w:val="21"/>
                <w:lang w:bidi="ar"/>
              </w:rPr>
              <w:br w:type="textWrapping"/>
            </w:r>
            <w:r>
              <w:rPr>
                <w:rFonts w:hint="eastAsia" w:ascii="宋体" w:hAnsi="宋体" w:cs="宋体"/>
                <w:kern w:val="0"/>
                <w:szCs w:val="21"/>
                <w:lang w:bidi="ar"/>
              </w:rPr>
              <w:t>▲可将一路输入视频图像发送至多个输出接口进行拼接显示;可将多路输入视频图像发送至多个输出接口拼接显示；支持拼接不少于 32 路分辨率为 1920×1080 的视频图像；拼接时不同输出之间画面应同步、无撕裂感、 无错位；支持多块屏幕图像的拼接， 可将显示单元拼接成一个高分辨率的单一逻辑屏；全屏刷新时间≤20ms（提供第三方检测机构出具的检验报告复印件并加盖投标人公章）。</w:t>
            </w:r>
          </w:p>
          <w:p>
            <w:pPr>
              <w:widowControl/>
              <w:textAlignment w:val="center"/>
              <w:rPr>
                <w:rFonts w:ascii="宋体" w:hAnsi="宋体" w:cs="宋体"/>
                <w:kern w:val="0"/>
                <w:szCs w:val="21"/>
                <w:lang w:bidi="ar"/>
              </w:rPr>
            </w:pPr>
            <w:r>
              <w:rPr>
                <w:rFonts w:hint="eastAsia" w:ascii="宋体" w:hAnsi="宋体" w:cs="宋体"/>
                <w:kern w:val="0"/>
                <w:szCs w:val="21"/>
                <w:lang w:bidi="ar"/>
              </w:rPr>
              <w:t>插拔式模块化设计，可根据需求灵活选择机型;</w:t>
            </w:r>
            <w:r>
              <w:rPr>
                <w:rFonts w:hint="eastAsia" w:ascii="宋体" w:hAnsi="宋体" w:cs="宋体"/>
                <w:kern w:val="0"/>
                <w:szCs w:val="21"/>
                <w:lang w:bidi="ar"/>
              </w:rPr>
              <w:br w:type="textWrapping"/>
            </w:r>
            <w:r>
              <w:rPr>
                <w:rFonts w:hint="eastAsia" w:ascii="宋体" w:hAnsi="宋体" w:cs="宋体"/>
                <w:kern w:val="0"/>
                <w:szCs w:val="21"/>
                <w:lang w:bidi="ar"/>
              </w:rPr>
              <w:t>业务模块支持智能风扇自动调温，确保系统稳定可靠;</w:t>
            </w:r>
            <w:r>
              <w:rPr>
                <w:rFonts w:hint="eastAsia" w:ascii="宋体" w:hAnsi="宋体" w:cs="宋体"/>
                <w:kern w:val="0"/>
                <w:szCs w:val="21"/>
                <w:lang w:bidi="ar"/>
              </w:rPr>
              <w:br w:type="textWrapping"/>
            </w:r>
            <w:r>
              <w:rPr>
                <w:rFonts w:hint="eastAsia" w:ascii="宋体" w:hAnsi="宋体" w:cs="宋体"/>
                <w:kern w:val="0"/>
                <w:szCs w:val="21"/>
                <w:lang w:bidi="ar"/>
              </w:rPr>
              <w:t>支持HDMI信号输入输出;</w:t>
            </w:r>
            <w:r>
              <w:rPr>
                <w:rFonts w:hint="eastAsia" w:ascii="宋体" w:hAnsi="宋体" w:cs="宋体"/>
                <w:kern w:val="0"/>
                <w:szCs w:val="21"/>
                <w:lang w:bidi="ar"/>
              </w:rPr>
              <w:br w:type="textWrapping"/>
            </w:r>
            <w:r>
              <w:rPr>
                <w:rFonts w:hint="eastAsia" w:ascii="宋体" w:hAnsi="宋体" w:cs="宋体"/>
                <w:kern w:val="0"/>
                <w:szCs w:val="21"/>
                <w:lang w:bidi="ar"/>
              </w:rPr>
              <w:t>支持H.264/H.265编码，默认采用H.265;</w:t>
            </w:r>
            <w:r>
              <w:rPr>
                <w:rFonts w:hint="eastAsia" w:ascii="宋体" w:hAnsi="宋体" w:cs="宋体"/>
                <w:kern w:val="0"/>
                <w:szCs w:val="21"/>
                <w:lang w:bidi="ar"/>
              </w:rPr>
              <w:br w:type="textWrapping"/>
            </w:r>
            <w:r>
              <w:rPr>
                <w:rFonts w:hint="eastAsia" w:ascii="宋体" w:hAnsi="宋体" w:cs="宋体"/>
                <w:kern w:val="0"/>
                <w:szCs w:val="21"/>
                <w:lang w:bidi="ar"/>
              </w:rPr>
              <w:t>解码支持H.265、H.264、MJPEG等主流的编码格式;</w:t>
            </w:r>
            <w:r>
              <w:rPr>
                <w:rFonts w:hint="eastAsia" w:ascii="宋体" w:hAnsi="宋体" w:cs="宋体"/>
                <w:kern w:val="0"/>
                <w:szCs w:val="21"/>
                <w:lang w:bidi="ar"/>
              </w:rPr>
              <w:br w:type="textWrapping"/>
            </w:r>
            <w:r>
              <w:rPr>
                <w:rFonts w:hint="eastAsia" w:ascii="宋体" w:hAnsi="宋体" w:cs="宋体"/>
                <w:kern w:val="0"/>
                <w:szCs w:val="21"/>
                <w:lang w:bidi="ar"/>
              </w:rPr>
              <w:t>支持4路高清视频编码能力;</w:t>
            </w:r>
            <w:r>
              <w:rPr>
                <w:rFonts w:hint="eastAsia" w:ascii="宋体" w:hAnsi="宋体" w:cs="宋体"/>
                <w:kern w:val="0"/>
                <w:szCs w:val="21"/>
                <w:lang w:bidi="ar"/>
              </w:rPr>
              <w:br w:type="textWrapping"/>
            </w:r>
            <w:r>
              <w:rPr>
                <w:rFonts w:hint="eastAsia" w:ascii="宋体" w:hAnsi="宋体" w:cs="宋体"/>
                <w:kern w:val="0"/>
                <w:szCs w:val="21"/>
                <w:lang w:bidi="ar"/>
              </w:rPr>
              <w:t>支持96路高清视频解码能力;</w:t>
            </w:r>
            <w:r>
              <w:rPr>
                <w:rFonts w:hint="eastAsia" w:ascii="宋体" w:hAnsi="宋体" w:cs="宋体"/>
                <w:kern w:val="0"/>
                <w:szCs w:val="21"/>
                <w:lang w:bidi="ar"/>
              </w:rPr>
              <w:br w:type="textWrapping"/>
            </w:r>
            <w:r>
              <w:rPr>
                <w:rFonts w:hint="eastAsia" w:ascii="宋体" w:hAnsi="宋体" w:cs="宋体"/>
                <w:kern w:val="0"/>
                <w:szCs w:val="21"/>
                <w:lang w:bidi="ar"/>
              </w:rPr>
              <w:t>视频输出最大的LED带载能力为单口230 W;</w:t>
            </w:r>
            <w:r>
              <w:rPr>
                <w:rFonts w:hint="eastAsia" w:ascii="宋体" w:hAnsi="宋体" w:cs="宋体"/>
                <w:kern w:val="0"/>
                <w:szCs w:val="21"/>
                <w:lang w:bidi="ar"/>
              </w:rPr>
              <w:br w:type="textWrapping"/>
            </w:r>
            <w:r>
              <w:rPr>
                <w:rFonts w:hint="eastAsia" w:ascii="宋体" w:hAnsi="宋体" w:cs="宋体"/>
                <w:kern w:val="0"/>
                <w:szCs w:val="21"/>
                <w:lang w:bidi="ar"/>
              </w:rPr>
              <w:t>支持3200 W高清视频解码;</w:t>
            </w:r>
            <w:r>
              <w:rPr>
                <w:rFonts w:hint="eastAsia" w:ascii="宋体" w:hAnsi="宋体" w:cs="宋体"/>
                <w:kern w:val="0"/>
                <w:szCs w:val="21"/>
                <w:lang w:bidi="ar"/>
              </w:rPr>
              <w:br w:type="textWrapping"/>
            </w:r>
            <w:r>
              <w:rPr>
                <w:rFonts w:hint="eastAsia" w:ascii="宋体" w:hAnsi="宋体" w:cs="宋体"/>
                <w:kern w:val="0"/>
                <w:szCs w:val="21"/>
                <w:lang w:bidi="ar"/>
              </w:rPr>
              <w:t>支持12个显示屏的任意大屏拼接;</w:t>
            </w:r>
            <w:r>
              <w:rPr>
                <w:rFonts w:hint="eastAsia" w:ascii="宋体" w:hAnsi="宋体" w:cs="宋体"/>
                <w:kern w:val="0"/>
                <w:szCs w:val="21"/>
                <w:lang w:bidi="ar"/>
              </w:rPr>
              <w:br w:type="textWrapping"/>
            </w:r>
            <w:r>
              <w:rPr>
                <w:rFonts w:hint="eastAsia" w:ascii="宋体" w:hAnsi="宋体" w:cs="宋体"/>
                <w:kern w:val="0"/>
                <w:szCs w:val="21"/>
                <w:lang w:bidi="ar"/>
              </w:rPr>
              <w:t>单输出口支持1/4/6/8/9/16画面分割显示;</w:t>
            </w:r>
            <w:r>
              <w:rPr>
                <w:rFonts w:hint="eastAsia" w:ascii="宋体" w:hAnsi="宋体" w:cs="宋体"/>
                <w:kern w:val="0"/>
                <w:szCs w:val="21"/>
                <w:lang w:bidi="ar"/>
              </w:rPr>
              <w:br w:type="textWrapping"/>
            </w:r>
            <w:r>
              <w:rPr>
                <w:rFonts w:hint="eastAsia" w:ascii="宋体" w:hAnsi="宋体" w:cs="宋体"/>
                <w:kern w:val="0"/>
                <w:szCs w:val="21"/>
                <w:lang w:bidi="ar"/>
              </w:rPr>
              <w:t>支持开窗和漫游，最多支持96个窗口，单屏支持3个图层;</w:t>
            </w:r>
            <w:r>
              <w:rPr>
                <w:rFonts w:hint="eastAsia" w:ascii="宋体" w:hAnsi="宋体" w:cs="宋体"/>
                <w:kern w:val="0"/>
                <w:szCs w:val="21"/>
                <w:lang w:bidi="ar"/>
              </w:rPr>
              <w:br w:type="textWrapping"/>
            </w:r>
            <w:r>
              <w:rPr>
                <w:rFonts w:hint="eastAsia" w:ascii="宋体" w:hAnsi="宋体" w:cs="宋体"/>
                <w:kern w:val="0"/>
                <w:szCs w:val="21"/>
                <w:lang w:bidi="ar"/>
              </w:rPr>
              <w:t>支持电视墙预览;</w:t>
            </w:r>
            <w:r>
              <w:rPr>
                <w:rFonts w:hint="eastAsia" w:ascii="宋体" w:hAnsi="宋体" w:cs="宋体"/>
                <w:kern w:val="0"/>
                <w:szCs w:val="21"/>
                <w:lang w:bidi="ar"/>
              </w:rPr>
              <w:br w:type="textWrapping"/>
            </w:r>
            <w:r>
              <w:rPr>
                <w:rFonts w:hint="eastAsia" w:ascii="宋体" w:hAnsi="宋体" w:cs="宋体"/>
                <w:kern w:val="0"/>
                <w:szCs w:val="21"/>
                <w:lang w:bidi="ar"/>
              </w:rPr>
              <w:t>最大支持128个预设场景，用户可以自定义每个场景电视墙布局;</w:t>
            </w:r>
            <w:r>
              <w:rPr>
                <w:rFonts w:hint="eastAsia" w:ascii="宋体" w:hAnsi="宋体" w:cs="宋体"/>
                <w:kern w:val="0"/>
                <w:szCs w:val="21"/>
                <w:lang w:bidi="ar"/>
              </w:rPr>
              <w:br w:type="textWrapping"/>
            </w:r>
            <w:r>
              <w:rPr>
                <w:rFonts w:hint="eastAsia" w:ascii="宋体" w:hAnsi="宋体" w:cs="宋体"/>
                <w:kern w:val="0"/>
                <w:szCs w:val="21"/>
                <w:lang w:bidi="ar"/>
              </w:rPr>
              <w:t>▲单输出接口支持 16 个分辨率为 4096×2160 图层或 16 个分辨率为 1920×1080 图层；单张输出板卡支持 30 个分辨率为 4096×2160图层或 30 个分辨率为 1920×1080 图层（提供第三方检测机构出具的检验报告复印件并加盖投标人公章）;</w:t>
            </w:r>
          </w:p>
          <w:p>
            <w:pPr>
              <w:widowControl/>
              <w:textAlignment w:val="center"/>
              <w:rPr>
                <w:rFonts w:ascii="宋体" w:hAnsi="宋体" w:cs="宋体"/>
                <w:szCs w:val="21"/>
              </w:rPr>
            </w:pPr>
            <w:r>
              <w:rPr>
                <w:rFonts w:hint="eastAsia" w:ascii="宋体" w:hAnsi="宋体" w:cs="宋体"/>
                <w:kern w:val="0"/>
                <w:szCs w:val="21"/>
                <w:lang w:bidi="ar"/>
              </w:rPr>
              <w:t>支持虚拟LED功能，最多添加字幕8个，单墙3个;</w:t>
            </w:r>
            <w:r>
              <w:rPr>
                <w:rFonts w:hint="eastAsia" w:ascii="宋体" w:hAnsi="宋体" w:cs="宋体"/>
                <w:kern w:val="0"/>
                <w:szCs w:val="21"/>
                <w:lang w:bidi="ar"/>
              </w:rPr>
              <w:br w:type="textWrapping"/>
            </w:r>
            <w:r>
              <w:rPr>
                <w:rFonts w:hint="eastAsia" w:ascii="宋体" w:hAnsi="宋体" w:cs="宋体"/>
                <w:kern w:val="0"/>
                <w:szCs w:val="21"/>
                <w:lang w:bidi="ar"/>
              </w:rPr>
              <w:t>支持WEB方式、Android和IOS客户端访问和操作;</w:t>
            </w:r>
            <w:r>
              <w:rPr>
                <w:rFonts w:hint="eastAsia" w:ascii="宋体" w:hAnsi="宋体" w:cs="宋体"/>
                <w:kern w:val="0"/>
                <w:szCs w:val="21"/>
                <w:lang w:bidi="ar"/>
              </w:rPr>
              <w:br w:type="textWrapping"/>
            </w:r>
            <w:r>
              <w:rPr>
                <w:rFonts w:hint="eastAsia" w:ascii="宋体" w:hAnsi="宋体" w:cs="宋体"/>
                <w:kern w:val="0"/>
                <w:szCs w:val="21"/>
                <w:lang w:bidi="ar"/>
              </w:rPr>
              <w:t>支持ONVIF协议接入设备解码;</w:t>
            </w:r>
            <w:r>
              <w:rPr>
                <w:rFonts w:hint="eastAsia" w:ascii="宋体" w:hAnsi="宋体" w:cs="宋体"/>
                <w:kern w:val="0"/>
                <w:szCs w:val="21"/>
                <w:lang w:bidi="ar"/>
              </w:rPr>
              <w:br w:type="textWrapping"/>
            </w:r>
            <w:r>
              <w:rPr>
                <w:rFonts w:hint="eastAsia" w:ascii="宋体" w:hAnsi="宋体" w:cs="宋体"/>
                <w:kern w:val="0"/>
                <w:szCs w:val="21"/>
                <w:lang w:bidi="ar"/>
              </w:rPr>
              <w:t>支持GB协议接入平台实现管理和操作;</w:t>
            </w:r>
            <w:r>
              <w:rPr>
                <w:rFonts w:hint="eastAsia" w:ascii="宋体" w:hAnsi="宋体" w:cs="宋体"/>
                <w:kern w:val="0"/>
                <w:szCs w:val="21"/>
                <w:lang w:bidi="ar"/>
              </w:rPr>
              <w:br w:type="textWrapping"/>
            </w:r>
            <w:r>
              <w:rPr>
                <w:rFonts w:hint="eastAsia" w:ascii="宋体" w:hAnsi="宋体" w:cs="宋体"/>
                <w:kern w:val="0"/>
                <w:szCs w:val="21"/>
                <w:lang w:bidi="ar"/>
              </w:rPr>
              <w:t xml:space="preserve"> 整机解码能力：96路1080P30</w:t>
            </w:r>
            <w:r>
              <w:rPr>
                <w:rFonts w:hint="eastAsia" w:ascii="宋体" w:hAnsi="宋体" w:cs="宋体"/>
                <w:kern w:val="0"/>
                <w:szCs w:val="21"/>
                <w:lang w:bidi="ar"/>
              </w:rPr>
              <w:br w:type="textWrapping"/>
            </w:r>
            <w:r>
              <w:rPr>
                <w:rFonts w:hint="eastAsia" w:ascii="宋体" w:hAnsi="宋体" w:cs="宋体"/>
                <w:kern w:val="0"/>
                <w:szCs w:val="21"/>
                <w:lang w:bidi="ar"/>
              </w:rPr>
              <w:t xml:space="preserve"> 整机编码能力：4路1080P60</w:t>
            </w:r>
            <w:r>
              <w:rPr>
                <w:rFonts w:hint="eastAsia" w:ascii="宋体" w:hAnsi="宋体" w:cs="宋体"/>
                <w:kern w:val="0"/>
                <w:szCs w:val="21"/>
                <w:lang w:bidi="ar"/>
              </w:rPr>
              <w:br w:type="textWrapping"/>
            </w:r>
            <w:r>
              <w:rPr>
                <w:rFonts w:hint="eastAsia" w:ascii="宋体" w:hAnsi="宋体" w:cs="宋体"/>
                <w:kern w:val="0"/>
                <w:szCs w:val="21"/>
                <w:lang w:bidi="ar"/>
              </w:rPr>
              <w:t xml:space="preserve"> 整机拼接能力：12路 </w:t>
            </w:r>
            <w:r>
              <w:rPr>
                <w:rFonts w:hint="eastAsia" w:ascii="宋体" w:hAnsi="宋体" w:cs="宋体"/>
                <w:kern w:val="0"/>
                <w:szCs w:val="21"/>
                <w:lang w:bidi="ar"/>
              </w:rPr>
              <w:br w:type="textWrapping"/>
            </w:r>
            <w:r>
              <w:rPr>
                <w:rFonts w:hint="eastAsia" w:ascii="宋体" w:hAnsi="宋体" w:cs="宋体"/>
                <w:kern w:val="0"/>
                <w:szCs w:val="21"/>
                <w:lang w:bidi="ar"/>
              </w:rPr>
              <w:t>网口：2个，RJ45，10M/100M/1000M自适应以太网口</w:t>
            </w:r>
            <w:r>
              <w:rPr>
                <w:rFonts w:hint="eastAsia" w:ascii="宋体" w:hAnsi="宋体" w:cs="宋体"/>
                <w:kern w:val="0"/>
                <w:szCs w:val="21"/>
                <w:lang w:bidi="ar"/>
              </w:rPr>
              <w:br w:type="textWrapping"/>
            </w:r>
            <w:r>
              <w:rPr>
                <w:rFonts w:hint="eastAsia" w:ascii="宋体" w:hAnsi="宋体" w:cs="宋体"/>
                <w:kern w:val="0"/>
                <w:szCs w:val="21"/>
                <w:lang w:bidi="ar"/>
              </w:rPr>
              <w:t xml:space="preserve"> USB接口：2个，USB 2.0</w:t>
            </w:r>
            <w:r>
              <w:rPr>
                <w:rFonts w:hint="eastAsia" w:ascii="宋体" w:hAnsi="宋体" w:cs="宋体"/>
                <w:kern w:val="0"/>
                <w:szCs w:val="21"/>
                <w:lang w:bidi="ar"/>
              </w:rPr>
              <w:br w:type="textWrapping"/>
            </w:r>
            <w:r>
              <w:rPr>
                <w:rFonts w:hint="eastAsia" w:ascii="宋体" w:hAnsi="宋体" w:cs="宋体"/>
                <w:kern w:val="0"/>
                <w:szCs w:val="21"/>
                <w:lang w:bidi="ar"/>
              </w:rPr>
              <w:t xml:space="preserve"> 串行接口：4个，1个Console控制口（RJ45接口）+ 1个reserve口（调试预留）+ 2个RS485/232复用口（RJ45接口） </w:t>
            </w:r>
            <w:r>
              <w:rPr>
                <w:rFonts w:hint="eastAsia" w:ascii="宋体" w:hAnsi="宋体" w:cs="宋体"/>
                <w:kern w:val="0"/>
                <w:szCs w:val="21"/>
                <w:lang w:bidi="ar"/>
              </w:rPr>
              <w:br w:type="textWrapping"/>
            </w:r>
            <w:r>
              <w:rPr>
                <w:rFonts w:hint="eastAsia" w:ascii="宋体" w:hAnsi="宋体" w:cs="宋体"/>
                <w:kern w:val="0"/>
                <w:szCs w:val="21"/>
                <w:lang w:bidi="ar"/>
              </w:rPr>
              <w:t>电视墙数量：8个</w:t>
            </w:r>
            <w:r>
              <w:rPr>
                <w:rFonts w:hint="eastAsia" w:ascii="宋体" w:hAnsi="宋体" w:cs="宋体"/>
                <w:kern w:val="0"/>
                <w:szCs w:val="21"/>
                <w:lang w:bidi="ar"/>
              </w:rPr>
              <w:br w:type="textWrapping"/>
            </w:r>
            <w:r>
              <w:rPr>
                <w:rFonts w:hint="eastAsia" w:ascii="宋体" w:hAnsi="宋体" w:cs="宋体"/>
                <w:kern w:val="0"/>
                <w:szCs w:val="21"/>
                <w:lang w:bidi="ar"/>
              </w:rPr>
              <w:t xml:space="preserve"> 电视墙规模：≤12</w:t>
            </w:r>
            <w:r>
              <w:rPr>
                <w:rFonts w:hint="eastAsia" w:ascii="宋体" w:hAnsi="宋体" w:cs="宋体"/>
                <w:kern w:val="0"/>
                <w:szCs w:val="21"/>
                <w:lang w:bidi="ar"/>
              </w:rPr>
              <w:br w:type="textWrapping"/>
            </w:r>
            <w:r>
              <w:rPr>
                <w:rFonts w:hint="eastAsia" w:ascii="宋体" w:hAnsi="宋体" w:cs="宋体"/>
                <w:kern w:val="0"/>
                <w:szCs w:val="21"/>
                <w:lang w:bidi="ar"/>
              </w:rPr>
              <w:t xml:space="preserve"> 虚拟分屏：支持</w:t>
            </w:r>
            <w:r>
              <w:rPr>
                <w:rFonts w:hint="eastAsia" w:ascii="宋体" w:hAnsi="宋体" w:cs="宋体"/>
                <w:kern w:val="0"/>
                <w:szCs w:val="21"/>
                <w:lang w:bidi="ar"/>
              </w:rPr>
              <w:br w:type="textWrapping"/>
            </w:r>
            <w:r>
              <w:rPr>
                <w:rFonts w:hint="eastAsia" w:ascii="宋体" w:hAnsi="宋体" w:cs="宋体"/>
                <w:kern w:val="0"/>
                <w:szCs w:val="21"/>
                <w:lang w:bidi="ar"/>
              </w:rPr>
              <w:t xml:space="preserve"> 开窗数量：96</w:t>
            </w:r>
            <w:r>
              <w:rPr>
                <w:rFonts w:hint="eastAsia" w:ascii="宋体" w:hAnsi="宋体" w:cs="宋体"/>
                <w:kern w:val="0"/>
                <w:szCs w:val="21"/>
                <w:lang w:bidi="ar"/>
              </w:rPr>
              <w:br w:type="textWrapping"/>
            </w:r>
            <w:r>
              <w:rPr>
                <w:rFonts w:hint="eastAsia" w:ascii="宋体" w:hAnsi="宋体" w:cs="宋体"/>
                <w:kern w:val="0"/>
                <w:szCs w:val="21"/>
                <w:lang w:bidi="ar"/>
              </w:rPr>
              <w:t xml:space="preserve"> 单口画面分割数：1,4,6,8,9,16</w:t>
            </w:r>
            <w:r>
              <w:rPr>
                <w:rFonts w:hint="eastAsia" w:ascii="宋体" w:hAnsi="宋体" w:cs="宋体"/>
                <w:kern w:val="0"/>
                <w:szCs w:val="21"/>
                <w:lang w:bidi="ar"/>
              </w:rPr>
              <w:br w:type="textWrapping"/>
            </w:r>
            <w:r>
              <w:rPr>
                <w:rFonts w:hint="eastAsia" w:ascii="宋体" w:hAnsi="宋体" w:cs="宋体"/>
                <w:kern w:val="0"/>
                <w:szCs w:val="21"/>
                <w:lang w:bidi="ar"/>
              </w:rPr>
              <w:t xml:space="preserve"> 输入源复制能力：支持 </w:t>
            </w:r>
            <w:r>
              <w:rPr>
                <w:rFonts w:hint="eastAsia" w:ascii="宋体" w:hAnsi="宋体" w:cs="宋体"/>
                <w:kern w:val="0"/>
                <w:szCs w:val="21"/>
                <w:lang w:bidi="ar"/>
              </w:rPr>
              <w:br w:type="textWrapping"/>
            </w:r>
            <w:r>
              <w:rPr>
                <w:rFonts w:hint="eastAsia" w:ascii="宋体" w:hAnsi="宋体" w:cs="宋体"/>
                <w:kern w:val="0"/>
                <w:szCs w:val="21"/>
                <w:lang w:bidi="ar"/>
              </w:rPr>
              <w:t>视频输入接口：4路HDMI</w:t>
            </w:r>
            <w:r>
              <w:rPr>
                <w:rFonts w:hint="eastAsia" w:ascii="宋体" w:hAnsi="宋体" w:cs="宋体"/>
                <w:kern w:val="0"/>
                <w:szCs w:val="21"/>
                <w:lang w:bidi="ar"/>
              </w:rPr>
              <w:br w:type="textWrapping"/>
            </w:r>
            <w:r>
              <w:rPr>
                <w:rFonts w:hint="eastAsia" w:ascii="宋体" w:hAnsi="宋体" w:cs="宋体"/>
                <w:kern w:val="0"/>
                <w:szCs w:val="21"/>
                <w:lang w:bidi="ar"/>
              </w:rPr>
              <w:t>视频编码格式：支持H265/H264，默认H265</w:t>
            </w:r>
            <w:r>
              <w:rPr>
                <w:rFonts w:hint="eastAsia" w:ascii="宋体" w:hAnsi="宋体" w:cs="宋体"/>
                <w:kern w:val="0"/>
                <w:szCs w:val="21"/>
                <w:lang w:bidi="ar"/>
              </w:rPr>
              <w:br w:type="textWrapping"/>
            </w:r>
            <w:r>
              <w:rPr>
                <w:rFonts w:hint="eastAsia" w:ascii="宋体" w:hAnsi="宋体" w:cs="宋体"/>
                <w:kern w:val="0"/>
                <w:szCs w:val="21"/>
                <w:lang w:bidi="ar"/>
              </w:rPr>
              <w:t>音频输入接口数：4</w:t>
            </w:r>
            <w:r>
              <w:rPr>
                <w:rFonts w:hint="eastAsia" w:ascii="宋体" w:hAnsi="宋体" w:cs="宋体"/>
                <w:kern w:val="0"/>
                <w:szCs w:val="21"/>
                <w:lang w:bidi="ar"/>
              </w:rPr>
              <w:br w:type="textWrapping"/>
            </w:r>
            <w:r>
              <w:rPr>
                <w:rFonts w:hint="eastAsia" w:ascii="宋体" w:hAnsi="宋体" w:cs="宋体"/>
                <w:kern w:val="0"/>
                <w:szCs w:val="21"/>
                <w:lang w:bidi="ar"/>
              </w:rPr>
              <w:t xml:space="preserve"> 音频输入接口类型：HDMI内嵌 </w:t>
            </w:r>
            <w:r>
              <w:rPr>
                <w:rFonts w:hint="eastAsia" w:ascii="宋体" w:hAnsi="宋体" w:cs="宋体"/>
                <w:kern w:val="0"/>
                <w:szCs w:val="21"/>
                <w:lang w:bidi="ar"/>
              </w:rPr>
              <w:br w:type="textWrapping"/>
            </w:r>
            <w:r>
              <w:rPr>
                <w:rFonts w:hint="eastAsia" w:ascii="宋体" w:hAnsi="宋体" w:cs="宋体"/>
                <w:kern w:val="0"/>
                <w:szCs w:val="21"/>
                <w:lang w:bidi="ar"/>
              </w:rPr>
              <w:t xml:space="preserve">音频编码格式：G722.1/G711_U/G711_A/AAC </w:t>
            </w:r>
            <w:r>
              <w:rPr>
                <w:rFonts w:hint="eastAsia" w:ascii="宋体" w:hAnsi="宋体" w:cs="宋体"/>
                <w:kern w:val="0"/>
                <w:szCs w:val="21"/>
                <w:lang w:bidi="ar"/>
              </w:rPr>
              <w:br w:type="textWrapping"/>
            </w:r>
            <w:r>
              <w:rPr>
                <w:rFonts w:hint="eastAsia" w:ascii="宋体" w:hAnsi="宋体" w:cs="宋体"/>
                <w:kern w:val="0"/>
                <w:szCs w:val="21"/>
                <w:lang w:bidi="ar"/>
              </w:rPr>
              <w:t>视频输出接口：12路HDMI</w:t>
            </w:r>
            <w:r>
              <w:rPr>
                <w:rFonts w:hint="eastAsia" w:ascii="宋体" w:hAnsi="宋体" w:cs="宋体"/>
                <w:kern w:val="0"/>
                <w:szCs w:val="21"/>
                <w:lang w:bidi="ar"/>
              </w:rPr>
              <w:br w:type="textWrapping"/>
            </w:r>
            <w:r>
              <w:rPr>
                <w:rFonts w:hint="eastAsia" w:ascii="宋体" w:hAnsi="宋体" w:cs="宋体"/>
                <w:kern w:val="0"/>
                <w:szCs w:val="21"/>
                <w:lang w:bidi="ar"/>
              </w:rPr>
              <w:t xml:space="preserve"> 视频解码通道：96</w:t>
            </w:r>
            <w:r>
              <w:rPr>
                <w:rFonts w:hint="eastAsia" w:ascii="宋体" w:hAnsi="宋体" w:cs="宋体"/>
                <w:kern w:val="0"/>
                <w:szCs w:val="21"/>
                <w:lang w:bidi="ar"/>
              </w:rPr>
              <w:br w:type="textWrapping"/>
            </w:r>
            <w:r>
              <w:rPr>
                <w:rFonts w:hint="eastAsia" w:ascii="宋体" w:hAnsi="宋体" w:cs="宋体"/>
                <w:kern w:val="0"/>
                <w:szCs w:val="21"/>
                <w:lang w:bidi="ar"/>
              </w:rPr>
              <w:t xml:space="preserve"> 视频解码能力：支持6路3200W/2400W，或12 路1600W，或15路1200W，或24路800W，或30路600W，或48路400W，或96路1080P/720P/D1 及以下分辨率同时实时解码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1.00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54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高清线</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DVI-D线缆</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3.00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网线</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六类网线</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r>
      <w:tr>
        <w:tblPrEx>
          <w:tblCellMar>
            <w:top w:w="0" w:type="dxa"/>
            <w:left w:w="108" w:type="dxa"/>
            <w:bottom w:w="0" w:type="dxa"/>
            <w:right w:w="108" w:type="dxa"/>
          </w:tblCellMar>
        </w:tblPrEx>
        <w:trPr>
          <w:trHeight w:val="51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48口ODF架</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 xml:space="preserve">规格：19寸标准安装ODF单元箱 </w:t>
            </w:r>
            <w:r>
              <w:rPr>
                <w:rFonts w:hint="eastAsia" w:ascii="宋体" w:hAnsi="宋体" w:cs="宋体"/>
                <w:kern w:val="0"/>
                <w:szCs w:val="21"/>
                <w:lang w:bidi="ar"/>
              </w:rPr>
              <w:br w:type="textWrapping"/>
            </w:r>
            <w:r>
              <w:rPr>
                <w:rFonts w:hint="eastAsia" w:ascii="宋体" w:hAnsi="宋体" w:cs="宋体"/>
                <w:kern w:val="0"/>
                <w:szCs w:val="21"/>
                <w:lang w:bidi="ar"/>
              </w:rPr>
              <w:t>光缆光纤穿过金属板孔时装有保护套，纤芯、尾纤的曲率半径大于37.5mm；</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SC耦合器</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SC</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光纤熔接</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现场施工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芯</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光纤跳线</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LC-SC3米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r>
      <w:tr>
        <w:tblPrEx>
          <w:tblCellMar>
            <w:top w:w="0" w:type="dxa"/>
            <w:left w:w="108" w:type="dxa"/>
            <w:bottom w:w="0" w:type="dxa"/>
            <w:right w:w="108" w:type="dxa"/>
          </w:tblCellMar>
        </w:tblPrEx>
        <w:trPr>
          <w:trHeight w:val="25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光纤模块</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千兆光纤模块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块</w:t>
            </w:r>
          </w:p>
        </w:tc>
      </w:tr>
      <w:tr>
        <w:tblPrEx>
          <w:tblCellMar>
            <w:top w:w="0" w:type="dxa"/>
            <w:left w:w="108" w:type="dxa"/>
            <w:bottom w:w="0" w:type="dxa"/>
            <w:right w:w="108" w:type="dxa"/>
          </w:tblCellMar>
        </w:tblPrEx>
        <w:trPr>
          <w:trHeight w:val="40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42U机柜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尺寸：600*800*2050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1.00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r>
      <w:tr>
        <w:tblPrEx>
          <w:tblCellMar>
            <w:top w:w="0" w:type="dxa"/>
            <w:left w:w="108" w:type="dxa"/>
            <w:bottom w:w="0" w:type="dxa"/>
            <w:right w:w="108" w:type="dxa"/>
          </w:tblCellMar>
        </w:tblPrEx>
        <w:trPr>
          <w:trHeight w:val="40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机拒排插</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6位机柜排插</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3.00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r>
      <w:tr>
        <w:tblPrEx>
          <w:tblCellMar>
            <w:top w:w="0" w:type="dxa"/>
            <w:left w:w="108" w:type="dxa"/>
            <w:bottom w:w="0" w:type="dxa"/>
            <w:right w:w="108" w:type="dxa"/>
          </w:tblCellMar>
        </w:tblPrEx>
        <w:trPr>
          <w:trHeight w:val="28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系统设备安装费</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系统设备综合安装费</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1.00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r>
      <w:tr>
        <w:tblPrEx>
          <w:tblCellMar>
            <w:top w:w="0" w:type="dxa"/>
            <w:left w:w="108" w:type="dxa"/>
            <w:bottom w:w="0" w:type="dxa"/>
            <w:right w:w="108" w:type="dxa"/>
          </w:tblCellMar>
        </w:tblPrEx>
        <w:trPr>
          <w:trHeight w:val="28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辅材</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lang w:bidi="ar"/>
              </w:rPr>
              <w:t>三通、直通、弯通、电工胶布、扎带等五金辅料</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szCs w:val="21"/>
              </w:rPr>
            </w:pPr>
            <w:r>
              <w:rPr>
                <w:rFonts w:hint="eastAsia" w:ascii="宋体" w:hAnsi="宋体" w:cs="宋体"/>
                <w:kern w:val="0"/>
                <w:szCs w:val="21"/>
                <w:lang w:bidi="ar"/>
              </w:rPr>
              <w:t xml:space="preserve">1.00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批</w:t>
            </w:r>
          </w:p>
        </w:tc>
      </w:tr>
    </w:tbl>
    <w:p>
      <w:pPr>
        <w:autoSpaceDE w:val="0"/>
        <w:autoSpaceDN w:val="0"/>
        <w:spacing w:line="360" w:lineRule="auto"/>
        <w:ind w:left="632" w:right="565" w:rightChars="269" w:hanging="632" w:hangingChars="300"/>
        <w:rPr>
          <w:rFonts w:ascii="宋体" w:hAnsi="宋体" w:cs="宋体"/>
          <w:b/>
          <w:bCs/>
          <w:kern w:val="0"/>
          <w:szCs w:val="21"/>
          <w:lang w:val="zh-CN" w:bidi="zh-CN"/>
        </w:rPr>
      </w:pPr>
    </w:p>
    <w:p>
      <w:pPr>
        <w:rPr>
          <w:lang w:val="zh-CN"/>
        </w:rPr>
      </w:pPr>
    </w:p>
    <w:p>
      <w:pPr>
        <w:autoSpaceDE w:val="0"/>
        <w:autoSpaceDN w:val="0"/>
        <w:spacing w:line="360" w:lineRule="auto"/>
        <w:ind w:left="632" w:right="565" w:rightChars="269" w:hanging="632" w:hangingChars="300"/>
        <w:rPr>
          <w:rFonts w:ascii="宋体" w:hAnsi="宋体" w:cs="宋体"/>
          <w:b/>
          <w:bCs/>
          <w:kern w:val="0"/>
          <w:szCs w:val="21"/>
          <w:lang w:val="zh-CN" w:bidi="zh-CN"/>
        </w:rPr>
      </w:pPr>
    </w:p>
    <w:p>
      <w:pPr>
        <w:autoSpaceDE w:val="0"/>
        <w:autoSpaceDN w:val="0"/>
        <w:spacing w:line="360" w:lineRule="auto"/>
        <w:ind w:left="632" w:right="565" w:rightChars="269" w:hanging="632" w:hangingChars="300"/>
        <w:rPr>
          <w:rFonts w:ascii="宋体" w:hAnsi="宋体" w:cs="宋体"/>
          <w:b/>
          <w:bCs/>
          <w:kern w:val="0"/>
          <w:szCs w:val="21"/>
          <w:lang w:val="zh-CN" w:bidi="zh-CN"/>
        </w:rPr>
      </w:pPr>
    </w:p>
    <w:p>
      <w:pPr>
        <w:autoSpaceDE w:val="0"/>
        <w:autoSpaceDN w:val="0"/>
        <w:spacing w:line="360" w:lineRule="auto"/>
        <w:ind w:left="632" w:right="565" w:rightChars="269" w:hanging="632" w:hangingChars="300"/>
        <w:rPr>
          <w:rFonts w:ascii="宋体" w:hAnsi="宋体" w:cs="宋体"/>
          <w:b/>
          <w:bCs/>
          <w:kern w:val="0"/>
          <w:szCs w:val="21"/>
          <w:lang w:val="zh-CN" w:bidi="zh-CN"/>
        </w:rPr>
      </w:pPr>
      <w:r>
        <w:rPr>
          <w:rFonts w:hint="eastAsia" w:ascii="宋体" w:hAnsi="宋体" w:cs="宋体"/>
          <w:b/>
          <w:bCs/>
          <w:kern w:val="0"/>
          <w:szCs w:val="21"/>
          <w:lang w:val="zh-CN" w:bidi="zh-CN"/>
        </w:rPr>
        <w:t>说明</w:t>
      </w:r>
      <w:r>
        <w:rPr>
          <w:rFonts w:hint="eastAsia" w:ascii="宋体" w:hAnsi="宋体" w:cs="宋体"/>
          <w:b/>
          <w:bCs/>
          <w:kern w:val="0"/>
          <w:szCs w:val="21"/>
          <w:lang w:bidi="zh-CN"/>
        </w:rPr>
        <w:t>:1、</w:t>
      </w:r>
      <w:r>
        <w:rPr>
          <w:rFonts w:hint="eastAsia" w:ascii="宋体" w:hAnsi="宋体" w:cs="宋体"/>
          <w:b/>
          <w:bCs/>
          <w:kern w:val="0"/>
          <w:szCs w:val="21"/>
          <w:lang w:val="zh-CN" w:bidi="zh-CN"/>
        </w:rPr>
        <w:t>打“★”号条款为实质性条款，若有任何一条负偏离或不满足则导致投标（响应）无效。</w:t>
      </w:r>
    </w:p>
    <w:p>
      <w:pPr>
        <w:pStyle w:val="2"/>
        <w:spacing w:before="0" w:line="360" w:lineRule="auto"/>
        <w:ind w:left="638" w:leftChars="304"/>
        <w:rPr>
          <w:b/>
          <w:bCs/>
          <w:kern w:val="0"/>
          <w:sz w:val="21"/>
          <w:szCs w:val="21"/>
        </w:rPr>
      </w:pPr>
      <w:r>
        <w:rPr>
          <w:rFonts w:hint="eastAsia"/>
          <w:b/>
          <w:bCs/>
          <w:kern w:val="0"/>
          <w:sz w:val="21"/>
          <w:szCs w:val="21"/>
          <w:lang w:val="en-US"/>
        </w:rPr>
        <w:t>2、</w:t>
      </w:r>
      <w:r>
        <w:rPr>
          <w:rFonts w:hint="eastAsia"/>
          <w:b/>
          <w:bCs/>
          <w:kern w:val="0"/>
          <w:sz w:val="21"/>
          <w:szCs w:val="21"/>
        </w:rPr>
        <w:t>打“▲”号条款为重要技术参数（如有），若有部分“▲”条款未响应或不满足，将根据评审要求影响其得分，但不作为无效投标（响应）条款。</w:t>
      </w:r>
    </w:p>
    <w:p>
      <w:pPr>
        <w:rPr>
          <w:rFonts w:ascii="宋体" w:hAnsi="宋体" w:cs="宋体"/>
          <w:b/>
          <w:bCs/>
          <w:kern w:val="0"/>
          <w:szCs w:val="21"/>
          <w:lang w:val="zh-CN" w:bidi="zh-CN"/>
        </w:rPr>
      </w:pPr>
      <w:r>
        <w:rPr>
          <w:rFonts w:hint="eastAsia" w:ascii="宋体" w:hAnsi="宋体" w:cs="宋体"/>
          <w:b/>
          <w:bCs/>
          <w:kern w:val="0"/>
          <w:szCs w:val="21"/>
          <w:lang w:val="zh-CN" w:bidi="zh-CN"/>
        </w:rPr>
        <w:br w:type="page"/>
      </w:r>
    </w:p>
    <w:p>
      <w:pPr>
        <w:pStyle w:val="4"/>
        <w:numPr>
          <w:ilvl w:val="0"/>
          <w:numId w:val="1"/>
        </w:numPr>
      </w:pPr>
      <w:bookmarkStart w:id="142" w:name="_Toc28584"/>
      <w:r>
        <w:rPr>
          <w:rFonts w:hint="eastAsia"/>
        </w:rPr>
        <w:t>详细评审</w:t>
      </w:r>
      <w:bookmarkEnd w:id="142"/>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商务评审（25分）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1</w:t>
            </w:r>
          </w:p>
        </w:tc>
        <w:tc>
          <w:tcPr>
            <w:tcW w:w="1607" w:type="dxa"/>
            <w:tcBorders>
              <w:top w:val="single" w:color="auto" w:sz="4" w:space="0"/>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ascii="宋体" w:eastAsia="宋体" w:cs="宋体"/>
                <w:sz w:val="21"/>
                <w:szCs w:val="21"/>
              </w:rPr>
              <w:t>投标人综合实力</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Cs w:val="21"/>
              </w:rPr>
            </w:pPr>
            <w:r>
              <w:rPr>
                <w:rFonts w:hint="eastAsia" w:ascii="宋体" w:eastAsia="宋体" w:cs="宋体"/>
                <w:sz w:val="21"/>
                <w:szCs w:val="21"/>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3"/>
              <w:spacing w:before="62" w:beforeLines="20" w:after="62" w:afterLines="20" w:line="240" w:lineRule="auto"/>
              <w:ind w:firstLine="420" w:firstLineChars="200"/>
              <w:rPr>
                <w:rFonts w:ascii="宋体" w:eastAsia="宋体" w:cs="宋体"/>
                <w:bCs/>
                <w:sz w:val="21"/>
                <w:szCs w:val="21"/>
                <w:lang w:val="pt-BR"/>
              </w:rPr>
            </w:pPr>
            <w:r>
              <w:rPr>
                <w:rFonts w:hint="eastAsia" w:ascii="宋体" w:eastAsia="宋体" w:cs="宋体"/>
                <w:bCs/>
                <w:sz w:val="21"/>
                <w:szCs w:val="21"/>
                <w:lang w:val="zh-CN"/>
              </w:rPr>
              <w:t>1、</w:t>
            </w:r>
            <w:r>
              <w:rPr>
                <w:rFonts w:hint="eastAsia" w:ascii="宋体" w:eastAsia="宋体" w:cs="宋体"/>
                <w:bCs/>
                <w:sz w:val="21"/>
                <w:szCs w:val="21"/>
                <w:lang w:val="pt-BR"/>
              </w:rPr>
              <w:t>投标人具有国家认证认可监督管理部</w:t>
            </w:r>
            <w:r>
              <w:rPr>
                <w:rFonts w:hint="eastAsia" w:ascii="宋体" w:eastAsia="宋体" w:cs="宋体"/>
                <w:bCs/>
                <w:sz w:val="21"/>
                <w:szCs w:val="21"/>
                <w:lang w:val="zh-CN"/>
              </w:rPr>
              <w:t>门</w:t>
            </w:r>
            <w:r>
              <w:rPr>
                <w:rFonts w:hint="eastAsia" w:ascii="宋体" w:eastAsia="宋体" w:cs="宋体"/>
                <w:bCs/>
                <w:sz w:val="21"/>
                <w:szCs w:val="21"/>
                <w:lang w:val="pt-BR"/>
              </w:rPr>
              <w:t>批准设立的认证机构颁发并在有效期内的质量管理体系认证证书、</w:t>
            </w:r>
            <w:r>
              <w:rPr>
                <w:rFonts w:hint="eastAsia" w:ascii="宋体" w:eastAsia="宋体" w:cs="宋体"/>
                <w:bCs/>
                <w:sz w:val="21"/>
                <w:szCs w:val="21"/>
                <w:lang w:val="zh-CN"/>
              </w:rPr>
              <w:t>信息安全服务资质认证证书、信息安全管理体系认证</w:t>
            </w:r>
            <w:r>
              <w:rPr>
                <w:rFonts w:hint="eastAsia" w:ascii="宋体" w:eastAsia="宋体" w:cs="宋体"/>
                <w:bCs/>
                <w:sz w:val="21"/>
                <w:szCs w:val="21"/>
              </w:rPr>
              <w:t>证书的</w:t>
            </w:r>
            <w:r>
              <w:rPr>
                <w:rFonts w:hint="eastAsia" w:ascii="宋体" w:eastAsia="宋体" w:cs="宋体"/>
                <w:bCs/>
                <w:sz w:val="21"/>
                <w:szCs w:val="21"/>
                <w:lang w:val="zh-CN"/>
              </w:rPr>
              <w:t>每有一个得</w:t>
            </w:r>
            <w:r>
              <w:rPr>
                <w:rFonts w:hint="eastAsia" w:ascii="宋体" w:eastAsia="宋体" w:cs="宋体"/>
                <w:bCs/>
                <w:sz w:val="21"/>
                <w:szCs w:val="21"/>
              </w:rPr>
              <w:t>1</w:t>
            </w:r>
            <w:r>
              <w:rPr>
                <w:rFonts w:hint="eastAsia" w:ascii="宋体" w:eastAsia="宋体" w:cs="宋体"/>
                <w:bCs/>
                <w:sz w:val="21"/>
                <w:szCs w:val="21"/>
                <w:lang w:val="zh-CN"/>
              </w:rPr>
              <w:t>分，最高得</w:t>
            </w:r>
            <w:r>
              <w:rPr>
                <w:rFonts w:hint="eastAsia" w:ascii="宋体" w:eastAsia="宋体" w:cs="宋体"/>
                <w:bCs/>
                <w:sz w:val="21"/>
                <w:szCs w:val="21"/>
              </w:rPr>
              <w:t>3</w:t>
            </w:r>
            <w:r>
              <w:rPr>
                <w:rFonts w:hint="eastAsia" w:ascii="宋体" w:eastAsia="宋体" w:cs="宋体"/>
                <w:bCs/>
                <w:sz w:val="21"/>
                <w:szCs w:val="21"/>
                <w:lang w:val="zh-CN"/>
              </w:rPr>
              <w:t>分</w:t>
            </w:r>
            <w:r>
              <w:rPr>
                <w:rFonts w:hint="eastAsia" w:ascii="宋体" w:eastAsia="宋体" w:cs="宋体"/>
                <w:bCs/>
                <w:sz w:val="21"/>
                <w:szCs w:val="21"/>
                <w:lang w:val="pt-BR"/>
              </w:rPr>
              <w:t>，无不得分。</w:t>
            </w:r>
          </w:p>
          <w:p>
            <w:pPr>
              <w:pStyle w:val="23"/>
              <w:spacing w:before="62" w:beforeLines="20" w:after="62" w:afterLines="20" w:line="240" w:lineRule="auto"/>
              <w:ind w:firstLine="420" w:firstLineChars="200"/>
              <w:rPr>
                <w:rFonts w:ascii="宋体" w:eastAsia="宋体" w:cs="宋体"/>
                <w:bCs/>
                <w:sz w:val="21"/>
                <w:szCs w:val="21"/>
                <w:lang w:val="pt-BR"/>
              </w:rPr>
            </w:pPr>
            <w:r>
              <w:rPr>
                <w:rFonts w:hint="eastAsia" w:ascii="宋体" w:eastAsia="宋体" w:cs="宋体"/>
                <w:bCs/>
                <w:sz w:val="21"/>
                <w:szCs w:val="21"/>
                <w:lang w:val="zh-CN"/>
              </w:rPr>
              <w:t>注</w:t>
            </w:r>
            <w:r>
              <w:rPr>
                <w:rFonts w:hint="eastAsia" w:ascii="宋体" w:eastAsia="宋体" w:cs="宋体"/>
                <w:bCs/>
                <w:sz w:val="21"/>
                <w:szCs w:val="21"/>
                <w:lang w:val="pt-BR"/>
              </w:rPr>
              <w:t>：</w:t>
            </w:r>
            <w:r>
              <w:rPr>
                <w:rFonts w:hint="eastAsia" w:ascii="宋体" w:eastAsia="宋体" w:cs="宋体"/>
                <w:bCs/>
                <w:sz w:val="21"/>
                <w:szCs w:val="21"/>
              </w:rPr>
              <w:t>须同时</w:t>
            </w:r>
            <w:r>
              <w:rPr>
                <w:rFonts w:hint="eastAsia" w:ascii="宋体" w:eastAsia="宋体" w:cs="宋体"/>
                <w:bCs/>
                <w:sz w:val="21"/>
                <w:szCs w:val="21"/>
                <w:lang w:val="zh-CN"/>
              </w:rPr>
              <w:t>提供有效证书复印件</w:t>
            </w:r>
            <w:r>
              <w:rPr>
                <w:rFonts w:hint="eastAsia" w:ascii="宋体" w:eastAsia="宋体" w:cs="宋体"/>
                <w:bCs/>
                <w:sz w:val="21"/>
                <w:szCs w:val="21"/>
              </w:rPr>
              <w:t>及中国国家认证认可监督管理委员会</w:t>
            </w:r>
            <w:r>
              <w:rPr>
                <w:rFonts w:hint="eastAsia" w:ascii="宋体" w:eastAsia="宋体" w:cs="宋体"/>
                <w:bCs/>
                <w:sz w:val="21"/>
                <w:szCs w:val="21"/>
                <w:lang w:val="pt-BR"/>
              </w:rPr>
              <w:t>(http://www.cnca.gov.cn)</w:t>
            </w:r>
            <w:r>
              <w:rPr>
                <w:rFonts w:hint="eastAsia" w:ascii="宋体" w:eastAsia="宋体" w:cs="宋体"/>
                <w:bCs/>
                <w:sz w:val="21"/>
                <w:szCs w:val="21"/>
              </w:rPr>
              <w:t>网站有效截图</w:t>
            </w:r>
            <w:r>
              <w:rPr>
                <w:rFonts w:hint="eastAsia" w:ascii="宋体" w:eastAsia="宋体" w:cs="宋体"/>
                <w:bCs/>
                <w:sz w:val="21"/>
                <w:szCs w:val="21"/>
                <w:lang w:val="zh-CN"/>
              </w:rPr>
              <w:t>加盖公章</w:t>
            </w:r>
            <w:r>
              <w:rPr>
                <w:rFonts w:hint="eastAsia" w:ascii="宋体" w:eastAsia="宋体" w:cs="宋体"/>
                <w:bCs/>
                <w:sz w:val="21"/>
                <w:szCs w:val="21"/>
                <w:lang w:val="pt-BR"/>
              </w:rPr>
              <w:t>，</w:t>
            </w:r>
            <w:r>
              <w:rPr>
                <w:rFonts w:hint="eastAsia" w:ascii="宋体" w:eastAsia="宋体" w:cs="宋体"/>
                <w:bCs/>
                <w:sz w:val="21"/>
                <w:szCs w:val="21"/>
              </w:rPr>
              <w:t>证明材料范围含其上级公司</w:t>
            </w:r>
            <w:r>
              <w:rPr>
                <w:rFonts w:hint="eastAsia" w:ascii="宋体" w:eastAsia="宋体" w:cs="宋体"/>
                <w:bCs/>
                <w:sz w:val="21"/>
                <w:szCs w:val="21"/>
                <w:lang w:val="pt-BR"/>
              </w:rPr>
              <w:t>，</w:t>
            </w:r>
            <w:r>
              <w:rPr>
                <w:rFonts w:hint="eastAsia" w:ascii="宋体" w:eastAsia="宋体" w:cs="宋体"/>
                <w:bCs/>
                <w:sz w:val="21"/>
                <w:szCs w:val="21"/>
              </w:rPr>
              <w:t>不含上级公司的其他分支机构</w:t>
            </w:r>
            <w:r>
              <w:rPr>
                <w:rFonts w:hint="eastAsia" w:ascii="宋体" w:eastAsia="宋体" w:cs="宋体"/>
                <w:bCs/>
                <w:sz w:val="21"/>
                <w:szCs w:val="21"/>
                <w:lang w:val="zh-CN"/>
              </w:rPr>
              <w:t>。</w:t>
            </w:r>
          </w:p>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rPr>
              <w:t>2、</w:t>
            </w:r>
            <w:r>
              <w:rPr>
                <w:rFonts w:hint="eastAsia" w:ascii="宋体" w:eastAsia="宋体" w:cs="宋体"/>
                <w:bCs/>
                <w:sz w:val="21"/>
                <w:szCs w:val="21"/>
                <w:lang w:val="zh-CN"/>
              </w:rPr>
              <w:t>投标人具有有效期内的两化融合管理体系评定证书（信息化与工业化融合管理体系）</w:t>
            </w:r>
            <w:r>
              <w:rPr>
                <w:rFonts w:hint="eastAsia" w:ascii="宋体" w:eastAsia="宋体" w:cs="宋体"/>
                <w:bCs/>
                <w:sz w:val="21"/>
                <w:szCs w:val="21"/>
              </w:rPr>
              <w:t>的</w:t>
            </w:r>
            <w:r>
              <w:rPr>
                <w:rFonts w:hint="eastAsia" w:ascii="宋体" w:eastAsia="宋体" w:cs="宋体"/>
                <w:bCs/>
                <w:sz w:val="21"/>
                <w:szCs w:val="21"/>
                <w:lang w:val="zh-CN"/>
              </w:rPr>
              <w:t>得</w:t>
            </w:r>
            <w:r>
              <w:rPr>
                <w:rFonts w:hint="eastAsia" w:ascii="宋体" w:eastAsia="宋体" w:cs="宋体"/>
                <w:bCs/>
                <w:sz w:val="21"/>
                <w:szCs w:val="21"/>
              </w:rPr>
              <w:t>2</w:t>
            </w:r>
            <w:r>
              <w:rPr>
                <w:rFonts w:hint="eastAsia" w:ascii="宋体" w:eastAsia="宋体" w:cs="宋体"/>
                <w:bCs/>
                <w:sz w:val="21"/>
                <w:szCs w:val="21"/>
                <w:lang w:val="zh-CN"/>
              </w:rPr>
              <w:t>分，无不得分。</w:t>
            </w:r>
          </w:p>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注：</w:t>
            </w:r>
            <w:r>
              <w:rPr>
                <w:rFonts w:hint="eastAsia" w:ascii="宋体" w:eastAsia="宋体" w:cs="宋体"/>
                <w:bCs/>
                <w:sz w:val="21"/>
                <w:szCs w:val="21"/>
              </w:rPr>
              <w:t>须同时</w:t>
            </w:r>
            <w:r>
              <w:rPr>
                <w:rFonts w:hint="eastAsia" w:ascii="宋体" w:eastAsia="宋体" w:cs="宋体"/>
                <w:bCs/>
                <w:sz w:val="21"/>
                <w:szCs w:val="21"/>
                <w:lang w:val="zh-CN"/>
              </w:rPr>
              <w:t>提供</w:t>
            </w:r>
            <w:r>
              <w:rPr>
                <w:rFonts w:hint="eastAsia" w:ascii="宋体" w:eastAsia="宋体" w:cs="宋体"/>
                <w:bCs/>
                <w:sz w:val="21"/>
                <w:szCs w:val="21"/>
              </w:rPr>
              <w:t>投标人</w:t>
            </w:r>
            <w:r>
              <w:rPr>
                <w:rFonts w:hint="eastAsia" w:ascii="宋体" w:eastAsia="宋体" w:cs="宋体"/>
                <w:bCs/>
                <w:sz w:val="21"/>
                <w:szCs w:val="21"/>
                <w:lang w:val="zh-CN"/>
              </w:rPr>
              <w:t>有效证书复印件</w:t>
            </w:r>
            <w:r>
              <w:rPr>
                <w:rFonts w:hint="eastAsia" w:ascii="宋体" w:eastAsia="宋体" w:cs="宋体"/>
                <w:bCs/>
                <w:sz w:val="21"/>
                <w:szCs w:val="21"/>
              </w:rPr>
              <w:t>及评定网站查询有效截图</w:t>
            </w:r>
            <w:r>
              <w:rPr>
                <w:rFonts w:hint="eastAsia" w:ascii="宋体" w:eastAsia="宋体" w:cs="宋体"/>
                <w:bCs/>
                <w:sz w:val="21"/>
                <w:szCs w:val="21"/>
                <w:lang w:val="zh-CN"/>
              </w:rPr>
              <w:t>加盖公章，</w:t>
            </w:r>
            <w:r>
              <w:rPr>
                <w:rFonts w:hint="eastAsia" w:ascii="宋体" w:eastAsia="宋体" w:cs="宋体"/>
                <w:bCs/>
                <w:sz w:val="21"/>
                <w:szCs w:val="21"/>
              </w:rPr>
              <w:t>证明材料范围可含其上级公司，不含上级公司的其他分支机构</w:t>
            </w:r>
            <w:r>
              <w:rPr>
                <w:rFonts w:hint="eastAsia" w:ascii="宋体" w:eastAsia="宋体" w:cs="宋体"/>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2</w:t>
            </w:r>
          </w:p>
        </w:tc>
        <w:tc>
          <w:tcPr>
            <w:tcW w:w="1607" w:type="dxa"/>
            <w:tcBorders>
              <w:top w:val="single" w:color="auto" w:sz="4" w:space="0"/>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售后及技术服务能力</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Cs w:val="21"/>
              </w:rPr>
            </w:pPr>
            <w:r>
              <w:rPr>
                <w:rFonts w:hint="eastAsia" w:ascii="宋体" w:eastAsia="宋体" w:cs="宋体"/>
                <w:sz w:val="21"/>
                <w:szCs w:val="21"/>
              </w:rPr>
              <w:t>2</w:t>
            </w:r>
          </w:p>
        </w:tc>
        <w:tc>
          <w:tcPr>
            <w:tcW w:w="5463" w:type="dxa"/>
            <w:tcBorders>
              <w:top w:val="single" w:color="auto" w:sz="4" w:space="0"/>
              <w:left w:val="single" w:color="auto" w:sz="4" w:space="0"/>
              <w:bottom w:val="single" w:color="auto" w:sz="4" w:space="0"/>
              <w:right w:val="single" w:color="auto" w:sz="4" w:space="0"/>
            </w:tcBorders>
            <w:vAlign w:val="center"/>
          </w:tcPr>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投标人具有国家认证认可监督管理部门批准设立的认证机构颁发并在有效期内的商品售后服务评价</w:t>
            </w:r>
            <w:r>
              <w:rPr>
                <w:rFonts w:hint="eastAsia" w:ascii="宋体" w:eastAsia="宋体" w:cs="宋体"/>
                <w:bCs/>
                <w:sz w:val="21"/>
                <w:szCs w:val="21"/>
              </w:rPr>
              <w:t>认证</w:t>
            </w:r>
            <w:r>
              <w:rPr>
                <w:rFonts w:hint="eastAsia" w:ascii="宋体" w:eastAsia="宋体" w:cs="宋体"/>
                <w:bCs/>
                <w:sz w:val="21"/>
                <w:szCs w:val="21"/>
                <w:lang w:val="zh-CN"/>
              </w:rPr>
              <w:t>证书、信息技术服务管理体系认证</w:t>
            </w:r>
            <w:r>
              <w:rPr>
                <w:rFonts w:hint="eastAsia" w:ascii="宋体" w:eastAsia="宋体" w:cs="宋体"/>
                <w:bCs/>
                <w:sz w:val="21"/>
                <w:szCs w:val="21"/>
              </w:rPr>
              <w:t>证书的每提供一个</w:t>
            </w:r>
            <w:r>
              <w:rPr>
                <w:rFonts w:hint="eastAsia" w:ascii="宋体" w:eastAsia="宋体" w:cs="宋体"/>
                <w:bCs/>
                <w:sz w:val="21"/>
                <w:szCs w:val="21"/>
                <w:lang w:val="zh-CN"/>
              </w:rPr>
              <w:t>得</w:t>
            </w:r>
            <w:r>
              <w:rPr>
                <w:rFonts w:hint="eastAsia" w:ascii="宋体" w:eastAsia="宋体" w:cs="宋体"/>
                <w:bCs/>
                <w:sz w:val="21"/>
                <w:szCs w:val="21"/>
              </w:rPr>
              <w:t>1</w:t>
            </w:r>
            <w:r>
              <w:rPr>
                <w:rFonts w:hint="eastAsia" w:ascii="宋体" w:eastAsia="宋体" w:cs="宋体"/>
                <w:bCs/>
                <w:sz w:val="21"/>
                <w:szCs w:val="21"/>
                <w:lang w:val="zh-CN"/>
              </w:rPr>
              <w:t>分，</w:t>
            </w:r>
            <w:r>
              <w:rPr>
                <w:rFonts w:hint="eastAsia" w:ascii="宋体" w:eastAsia="宋体" w:cs="宋体"/>
                <w:bCs/>
                <w:sz w:val="21"/>
                <w:szCs w:val="21"/>
              </w:rPr>
              <w:t>最高得2分，</w:t>
            </w:r>
            <w:r>
              <w:rPr>
                <w:rFonts w:hint="eastAsia" w:ascii="宋体" w:eastAsia="宋体" w:cs="宋体"/>
                <w:bCs/>
                <w:sz w:val="21"/>
                <w:szCs w:val="21"/>
                <w:lang w:val="zh-CN"/>
              </w:rPr>
              <w:t>无不得分。</w:t>
            </w:r>
          </w:p>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注：</w:t>
            </w:r>
            <w:r>
              <w:rPr>
                <w:rFonts w:hint="eastAsia" w:ascii="宋体" w:eastAsia="宋体" w:cs="宋体"/>
                <w:bCs/>
                <w:sz w:val="21"/>
                <w:szCs w:val="21"/>
              </w:rPr>
              <w:t>须同时</w:t>
            </w:r>
            <w:r>
              <w:rPr>
                <w:rFonts w:hint="eastAsia" w:ascii="宋体" w:eastAsia="宋体" w:cs="宋体"/>
                <w:bCs/>
                <w:sz w:val="21"/>
                <w:szCs w:val="21"/>
                <w:lang w:val="zh-CN"/>
              </w:rPr>
              <w:t>提供</w:t>
            </w:r>
            <w:r>
              <w:rPr>
                <w:rFonts w:hint="eastAsia" w:ascii="宋体" w:eastAsia="宋体" w:cs="宋体"/>
                <w:bCs/>
                <w:sz w:val="21"/>
                <w:szCs w:val="21"/>
              </w:rPr>
              <w:t>投标人</w:t>
            </w:r>
            <w:r>
              <w:rPr>
                <w:rFonts w:hint="eastAsia" w:ascii="宋体" w:eastAsia="宋体" w:cs="宋体"/>
                <w:bCs/>
                <w:sz w:val="21"/>
                <w:szCs w:val="21"/>
                <w:lang w:val="zh-CN"/>
              </w:rPr>
              <w:t>有效证书复印件</w:t>
            </w:r>
            <w:r>
              <w:rPr>
                <w:rFonts w:hint="eastAsia" w:ascii="宋体" w:eastAsia="宋体" w:cs="宋体"/>
                <w:bCs/>
                <w:sz w:val="21"/>
                <w:szCs w:val="21"/>
              </w:rPr>
              <w:t>及中国国家认证认可监督管理委员会(http://www.cnca.gov.cn)网站有效截图</w:t>
            </w:r>
            <w:r>
              <w:rPr>
                <w:rFonts w:hint="eastAsia" w:ascii="宋体" w:eastAsia="宋体" w:cs="宋体"/>
                <w:bCs/>
                <w:sz w:val="21"/>
                <w:szCs w:val="21"/>
                <w:lang w:val="zh-CN"/>
              </w:rPr>
              <w:t>加盖公章，</w:t>
            </w:r>
            <w:r>
              <w:rPr>
                <w:rFonts w:hint="eastAsia" w:ascii="宋体" w:eastAsia="宋体" w:cs="宋体"/>
                <w:bCs/>
                <w:sz w:val="21"/>
                <w:szCs w:val="21"/>
              </w:rPr>
              <w:t>证明材料范围可含其上级公司，不含上级公司的其他分支机构</w:t>
            </w:r>
            <w:r>
              <w:rPr>
                <w:rFonts w:hint="eastAsia" w:ascii="宋体" w:eastAsia="宋体" w:cs="宋体"/>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0" w:type="dxa"/>
            <w:tcBorders>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3</w:t>
            </w:r>
          </w:p>
        </w:tc>
        <w:tc>
          <w:tcPr>
            <w:tcW w:w="1607" w:type="dxa"/>
            <w:tcBorders>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同类项目业绩</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Cs w:val="21"/>
              </w:rPr>
            </w:pPr>
            <w:r>
              <w:rPr>
                <w:rFonts w:hint="eastAsia" w:ascii="宋体" w:eastAsia="宋体" w:cs="宋体"/>
                <w:sz w:val="21"/>
                <w:szCs w:val="21"/>
              </w:rPr>
              <w:t>6</w:t>
            </w:r>
          </w:p>
        </w:tc>
        <w:tc>
          <w:tcPr>
            <w:tcW w:w="5463" w:type="dxa"/>
            <w:tcBorders>
              <w:top w:val="single" w:color="auto" w:sz="4" w:space="0"/>
              <w:left w:val="single" w:color="auto" w:sz="4" w:space="0"/>
              <w:bottom w:val="single" w:color="auto" w:sz="4" w:space="0"/>
              <w:right w:val="single" w:color="auto" w:sz="4" w:space="0"/>
            </w:tcBorders>
            <w:vAlign w:val="center"/>
          </w:tcPr>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投标人自20</w:t>
            </w:r>
            <w:r>
              <w:rPr>
                <w:rFonts w:hint="eastAsia" w:ascii="宋体" w:eastAsia="宋体" w:cs="宋体"/>
                <w:bCs/>
                <w:sz w:val="21"/>
                <w:szCs w:val="21"/>
              </w:rPr>
              <w:t>20</w:t>
            </w:r>
            <w:r>
              <w:rPr>
                <w:rFonts w:hint="eastAsia" w:ascii="宋体" w:eastAsia="宋体" w:cs="宋体"/>
                <w:bCs/>
                <w:sz w:val="21"/>
                <w:szCs w:val="21"/>
                <w:lang w:val="zh-CN"/>
              </w:rPr>
              <w:t>年以来具有</w:t>
            </w:r>
            <w:r>
              <w:rPr>
                <w:rFonts w:hint="eastAsia" w:ascii="宋体" w:eastAsia="宋体" w:cs="宋体"/>
                <w:bCs/>
                <w:sz w:val="21"/>
                <w:szCs w:val="21"/>
              </w:rPr>
              <w:t>合同金额</w:t>
            </w:r>
            <w:r>
              <w:rPr>
                <w:rFonts w:hint="eastAsia" w:ascii="宋体" w:eastAsia="宋体" w:cs="宋体"/>
                <w:bCs/>
                <w:sz w:val="21"/>
                <w:szCs w:val="21"/>
                <w:lang w:val="zh-CN"/>
              </w:rPr>
              <w:t>≥</w:t>
            </w:r>
            <w:r>
              <w:rPr>
                <w:rFonts w:hint="eastAsia" w:ascii="宋体" w:eastAsia="宋体" w:cs="宋体"/>
                <w:bCs/>
                <w:sz w:val="21"/>
                <w:szCs w:val="21"/>
              </w:rPr>
              <w:t>1</w:t>
            </w:r>
            <w:r>
              <w:rPr>
                <w:rFonts w:hint="eastAsia" w:ascii="宋体" w:eastAsia="宋体" w:cs="宋体"/>
                <w:bCs/>
                <w:sz w:val="21"/>
                <w:szCs w:val="21"/>
                <w:lang w:val="zh-CN"/>
              </w:rPr>
              <w:t>00万元</w:t>
            </w:r>
            <w:r>
              <w:rPr>
                <w:rFonts w:hint="eastAsia" w:ascii="宋体" w:eastAsia="宋体" w:cs="宋体"/>
                <w:bCs/>
                <w:sz w:val="21"/>
                <w:szCs w:val="21"/>
              </w:rPr>
              <w:t>视频监控类</w:t>
            </w:r>
            <w:r>
              <w:rPr>
                <w:rFonts w:hint="eastAsia" w:ascii="宋体" w:eastAsia="宋体" w:cs="宋体"/>
                <w:bCs/>
                <w:sz w:val="21"/>
                <w:szCs w:val="21"/>
                <w:lang w:val="zh-CN"/>
              </w:rPr>
              <w:t>项目业绩</w:t>
            </w:r>
            <w:r>
              <w:rPr>
                <w:rFonts w:hint="eastAsia" w:ascii="宋体" w:eastAsia="宋体" w:cs="宋体"/>
                <w:bCs/>
                <w:sz w:val="21"/>
                <w:szCs w:val="21"/>
              </w:rPr>
              <w:t>的,</w:t>
            </w:r>
            <w:r>
              <w:rPr>
                <w:rFonts w:hint="eastAsia" w:ascii="宋体" w:eastAsia="宋体" w:cs="宋体"/>
                <w:bCs/>
                <w:sz w:val="21"/>
                <w:szCs w:val="21"/>
                <w:lang w:val="zh-CN"/>
              </w:rPr>
              <w:t>每个得</w:t>
            </w:r>
            <w:r>
              <w:rPr>
                <w:rFonts w:hint="eastAsia" w:ascii="宋体" w:eastAsia="宋体" w:cs="宋体"/>
                <w:bCs/>
                <w:sz w:val="21"/>
                <w:szCs w:val="21"/>
              </w:rPr>
              <w:t>0.5</w:t>
            </w:r>
            <w:r>
              <w:rPr>
                <w:rFonts w:hint="eastAsia" w:ascii="宋体" w:eastAsia="宋体" w:cs="宋体"/>
                <w:bCs/>
                <w:sz w:val="21"/>
                <w:szCs w:val="21"/>
                <w:lang w:val="zh-CN"/>
              </w:rPr>
              <w:t>分，最高得</w:t>
            </w:r>
            <w:r>
              <w:rPr>
                <w:rFonts w:hint="eastAsia" w:ascii="宋体" w:eastAsia="宋体" w:cs="宋体"/>
                <w:bCs/>
                <w:sz w:val="21"/>
                <w:szCs w:val="21"/>
              </w:rPr>
              <w:t>6</w:t>
            </w:r>
            <w:r>
              <w:rPr>
                <w:rFonts w:hint="eastAsia" w:ascii="宋体" w:eastAsia="宋体" w:cs="宋体"/>
                <w:bCs/>
                <w:sz w:val="21"/>
                <w:szCs w:val="21"/>
                <w:lang w:val="zh-CN"/>
              </w:rPr>
              <w:t>分。</w:t>
            </w:r>
          </w:p>
          <w:p>
            <w:pPr>
              <w:pStyle w:val="23"/>
              <w:spacing w:before="62" w:beforeLines="20" w:after="62" w:afterLines="20" w:line="240" w:lineRule="auto"/>
              <w:ind w:firstLine="420" w:firstLineChars="200"/>
              <w:rPr>
                <w:rFonts w:ascii="宋体" w:eastAsia="宋体" w:cs="宋体"/>
                <w:bCs/>
                <w:sz w:val="21"/>
                <w:szCs w:val="21"/>
                <w:lang w:val="pt-BR"/>
              </w:rPr>
            </w:pPr>
            <w:r>
              <w:rPr>
                <w:rFonts w:hint="eastAsia" w:ascii="宋体" w:eastAsia="宋体" w:cs="宋体"/>
                <w:bCs/>
                <w:sz w:val="21"/>
                <w:szCs w:val="21"/>
              </w:rPr>
              <w:t>注：须提供中标通知书、合同复印件级验收报告并加盖投标人公章，合同须为与采购单位直接签订，分包、转包等合同不予计分。项目业绩不含其上级公司、上级公司的分支机构或集团公司。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0" w:type="dxa"/>
            <w:vMerge w:val="restart"/>
            <w:tcBorders>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4</w:t>
            </w:r>
          </w:p>
        </w:tc>
        <w:tc>
          <w:tcPr>
            <w:tcW w:w="1607" w:type="dxa"/>
            <w:vMerge w:val="restart"/>
            <w:tcBorders>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拟投入人员专业技术能力</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4</w:t>
            </w:r>
          </w:p>
        </w:tc>
        <w:tc>
          <w:tcPr>
            <w:tcW w:w="5463" w:type="dxa"/>
            <w:tcBorders>
              <w:top w:val="single" w:color="auto" w:sz="4" w:space="0"/>
              <w:left w:val="single" w:color="auto" w:sz="4" w:space="0"/>
              <w:bottom w:val="single" w:color="auto" w:sz="4" w:space="0"/>
              <w:right w:val="single" w:color="auto" w:sz="4" w:space="0"/>
            </w:tcBorders>
            <w:vAlign w:val="center"/>
          </w:tcPr>
          <w:p>
            <w:pPr>
              <w:pStyle w:val="23"/>
              <w:spacing w:before="62" w:beforeLines="20" w:after="62" w:afterLines="20" w:line="240" w:lineRule="auto"/>
              <w:ind w:firstLine="420" w:firstLineChars="200"/>
              <w:rPr>
                <w:rFonts w:ascii="宋体" w:eastAsia="宋体" w:cs="宋体"/>
                <w:bCs/>
                <w:sz w:val="21"/>
                <w:szCs w:val="21"/>
              </w:rPr>
            </w:pPr>
            <w:r>
              <w:rPr>
                <w:rFonts w:hint="eastAsia" w:ascii="宋体" w:eastAsia="宋体" w:cs="宋体"/>
                <w:bCs/>
                <w:sz w:val="21"/>
                <w:szCs w:val="21"/>
              </w:rPr>
              <w:t>拟投入的项目经理（仅一人）具有如下证书的进行评审：</w:t>
            </w:r>
          </w:p>
          <w:p>
            <w:pPr>
              <w:pStyle w:val="23"/>
              <w:spacing w:before="62" w:beforeLines="20" w:after="62" w:afterLines="20" w:line="240" w:lineRule="auto"/>
              <w:ind w:firstLine="420" w:firstLineChars="200"/>
              <w:rPr>
                <w:rFonts w:ascii="宋体" w:eastAsia="宋体" w:cs="宋体"/>
                <w:bCs/>
                <w:sz w:val="21"/>
                <w:szCs w:val="21"/>
              </w:rPr>
            </w:pPr>
            <w:r>
              <w:rPr>
                <w:rFonts w:hint="eastAsia" w:ascii="宋体" w:eastAsia="宋体" w:cs="宋体"/>
                <w:bCs/>
                <w:sz w:val="21"/>
                <w:szCs w:val="21"/>
              </w:rPr>
              <w:t>1、具有人力资源和社会保障部门（或原人事部门）或工业和信息化部门颁发的信息系统项目管理师证书（高级或以上）、计算机工程师证书、信息安全工程师证书每有一个得1分，最高得3分。</w:t>
            </w:r>
          </w:p>
          <w:p>
            <w:pPr>
              <w:pStyle w:val="23"/>
              <w:spacing w:before="62" w:beforeLines="20" w:after="62" w:afterLines="20" w:line="240" w:lineRule="auto"/>
              <w:ind w:firstLine="433"/>
              <w:rPr>
                <w:rFonts w:ascii="宋体" w:eastAsia="宋体" w:cs="宋体"/>
                <w:bCs/>
                <w:sz w:val="21"/>
                <w:szCs w:val="21"/>
              </w:rPr>
            </w:pPr>
            <w:r>
              <w:rPr>
                <w:rFonts w:hint="eastAsia" w:ascii="宋体" w:eastAsia="宋体" w:cs="宋体"/>
                <w:bCs/>
                <w:sz w:val="21"/>
                <w:szCs w:val="21"/>
              </w:rPr>
              <w:t>2、具有人力资源和社会保障部门（或原人事部门）或工业和信息化部门颁发的数据库系统工程师证书、网络工程师证书每有一个得0.5分，最高得1分。</w:t>
            </w:r>
          </w:p>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rPr>
              <w:t>注：须提供人员证书复印件及投标人(可含其上级公司、上级公司的分支机构)为其缴纳的最近1年内任意3个月（开标当月除外）社保凭证复印件加盖投标人公章。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0" w:type="dxa"/>
            <w:vMerge w:val="continue"/>
            <w:tcBorders>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p>
        </w:tc>
        <w:tc>
          <w:tcPr>
            <w:tcW w:w="1607" w:type="dxa"/>
            <w:vMerge w:val="continue"/>
            <w:tcBorders>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2</w:t>
            </w:r>
          </w:p>
        </w:tc>
        <w:tc>
          <w:tcPr>
            <w:tcW w:w="5463" w:type="dxa"/>
            <w:tcBorders>
              <w:top w:val="single" w:color="auto" w:sz="4" w:space="0"/>
              <w:left w:val="single" w:color="auto" w:sz="4" w:space="0"/>
              <w:bottom w:val="single" w:color="auto" w:sz="4" w:space="0"/>
              <w:right w:val="single" w:color="auto" w:sz="4" w:space="0"/>
            </w:tcBorders>
            <w:vAlign w:val="center"/>
          </w:tcPr>
          <w:p>
            <w:pPr>
              <w:pStyle w:val="23"/>
              <w:spacing w:before="62" w:beforeLines="20" w:after="62" w:afterLines="20" w:line="240" w:lineRule="auto"/>
              <w:ind w:firstLine="420" w:firstLineChars="200"/>
              <w:rPr>
                <w:rFonts w:ascii="宋体" w:eastAsia="宋体" w:cs="宋体"/>
                <w:bCs/>
                <w:sz w:val="21"/>
                <w:szCs w:val="21"/>
              </w:rPr>
            </w:pPr>
            <w:r>
              <w:rPr>
                <w:rFonts w:hint="eastAsia" w:ascii="宋体" w:eastAsia="宋体" w:cs="宋体"/>
                <w:bCs/>
                <w:sz w:val="21"/>
                <w:szCs w:val="21"/>
              </w:rPr>
              <w:t>项目技术负责人（仅一人，除项目经理外）具有：</w:t>
            </w:r>
          </w:p>
          <w:p>
            <w:pPr>
              <w:pStyle w:val="23"/>
              <w:spacing w:before="62" w:beforeLines="20" w:after="62" w:afterLines="20" w:line="240" w:lineRule="auto"/>
              <w:ind w:firstLine="420" w:firstLineChars="200"/>
              <w:rPr>
                <w:rFonts w:ascii="宋体" w:eastAsia="宋体" w:cs="宋体"/>
                <w:bCs/>
                <w:sz w:val="21"/>
                <w:szCs w:val="21"/>
              </w:rPr>
            </w:pPr>
            <w:r>
              <w:rPr>
                <w:rFonts w:hint="eastAsia" w:ascii="宋体" w:eastAsia="宋体" w:cs="宋体"/>
                <w:bCs/>
                <w:sz w:val="21"/>
                <w:szCs w:val="21"/>
              </w:rPr>
              <w:t>1、具有人力资源和社会保障部门（或原人事部门）或工业和信息化部门颁发的高级信息系统项目管理师证书、网络工程师、通信工程师、系统集成项目管理工程师，每有一个得0.5分，最高得2分。</w:t>
            </w:r>
          </w:p>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rPr>
              <w:t>注：须提供人员证书复印件及投标人(可含其上级公司、上级公司的分支机构)为其缴纳的最近1年内任意3个月（开标当月除外）社保凭证复印件加盖投标人公章。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0" w:type="dxa"/>
            <w:vMerge w:val="continue"/>
            <w:tcBorders>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p>
        </w:tc>
        <w:tc>
          <w:tcPr>
            <w:tcW w:w="1607" w:type="dxa"/>
            <w:vMerge w:val="continue"/>
            <w:tcBorders>
              <w:left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6</w:t>
            </w:r>
          </w:p>
        </w:tc>
        <w:tc>
          <w:tcPr>
            <w:tcW w:w="5463" w:type="dxa"/>
            <w:tcBorders>
              <w:top w:val="single" w:color="auto" w:sz="4" w:space="0"/>
              <w:left w:val="single" w:color="auto" w:sz="4" w:space="0"/>
              <w:bottom w:val="single" w:color="auto" w:sz="4" w:space="0"/>
              <w:right w:val="single" w:color="auto" w:sz="4" w:space="0"/>
            </w:tcBorders>
            <w:vAlign w:val="center"/>
          </w:tcPr>
          <w:p>
            <w:pPr>
              <w:pStyle w:val="23"/>
              <w:spacing w:before="62" w:beforeLines="20" w:after="62" w:afterLines="20" w:line="240" w:lineRule="auto"/>
              <w:ind w:firstLine="420" w:firstLineChars="200"/>
              <w:rPr>
                <w:rFonts w:ascii="宋体" w:eastAsia="宋体" w:cs="宋体"/>
                <w:bCs/>
                <w:sz w:val="21"/>
                <w:szCs w:val="21"/>
              </w:rPr>
            </w:pPr>
            <w:r>
              <w:rPr>
                <w:rFonts w:hint="eastAsia" w:ascii="宋体" w:eastAsia="宋体" w:cs="宋体"/>
                <w:bCs/>
                <w:sz w:val="21"/>
                <w:szCs w:val="21"/>
              </w:rPr>
              <w:t>技术人员</w:t>
            </w:r>
            <w:r>
              <w:rPr>
                <w:rFonts w:hint="eastAsia" w:ascii="宋体" w:eastAsia="宋体" w:cs="宋体"/>
                <w:bCs/>
                <w:sz w:val="21"/>
                <w:szCs w:val="21"/>
                <w:lang w:val="zh-CN"/>
              </w:rPr>
              <w:t>（不含项目经理、技术负责人）</w:t>
            </w:r>
            <w:r>
              <w:rPr>
                <w:rFonts w:hint="eastAsia" w:ascii="宋体" w:eastAsia="宋体" w:cs="宋体"/>
                <w:bCs/>
                <w:sz w:val="21"/>
                <w:szCs w:val="21"/>
              </w:rPr>
              <w:t>具有：</w:t>
            </w:r>
          </w:p>
          <w:p>
            <w:pPr>
              <w:pStyle w:val="23"/>
              <w:spacing w:before="62" w:beforeLines="20" w:after="62" w:afterLines="20" w:line="240" w:lineRule="auto"/>
              <w:ind w:firstLine="420" w:firstLineChars="200"/>
              <w:rPr>
                <w:rFonts w:ascii="宋体" w:eastAsia="宋体" w:cs="宋体"/>
                <w:bCs/>
                <w:sz w:val="21"/>
                <w:szCs w:val="21"/>
              </w:rPr>
            </w:pPr>
            <w:r>
              <w:rPr>
                <w:rFonts w:hint="eastAsia" w:ascii="宋体" w:eastAsia="宋体" w:cs="宋体"/>
                <w:bCs/>
                <w:sz w:val="21"/>
                <w:szCs w:val="21"/>
              </w:rPr>
              <w:t>1、高级信息系统项目管理师证书，每提供一个人得0.5分，本项最高得2分；</w:t>
            </w:r>
          </w:p>
          <w:p>
            <w:pPr>
              <w:pStyle w:val="23"/>
              <w:spacing w:before="62" w:beforeLines="20" w:after="62" w:afterLines="20" w:line="240" w:lineRule="auto"/>
              <w:ind w:firstLine="420" w:firstLineChars="200"/>
              <w:rPr>
                <w:rFonts w:ascii="宋体" w:eastAsia="宋体" w:cs="宋体"/>
                <w:bCs/>
                <w:sz w:val="21"/>
                <w:szCs w:val="21"/>
              </w:rPr>
            </w:pPr>
            <w:r>
              <w:rPr>
                <w:rFonts w:hint="eastAsia" w:ascii="宋体" w:eastAsia="宋体" w:cs="宋体"/>
                <w:bCs/>
                <w:sz w:val="21"/>
                <w:szCs w:val="21"/>
              </w:rPr>
              <w:t>2、中级或以上（计算机类或通信类或电子类）工程师职称，每提供一个得0.5分，本项最高得3分；</w:t>
            </w:r>
          </w:p>
          <w:p>
            <w:pPr>
              <w:pStyle w:val="23"/>
              <w:spacing w:before="62" w:beforeLines="20" w:after="62" w:afterLines="20" w:line="240" w:lineRule="auto"/>
              <w:ind w:firstLine="420" w:firstLineChars="200"/>
              <w:rPr>
                <w:rFonts w:ascii="宋体" w:eastAsia="宋体" w:cs="宋体"/>
                <w:bCs/>
                <w:sz w:val="21"/>
                <w:szCs w:val="21"/>
              </w:rPr>
            </w:pPr>
            <w:r>
              <w:rPr>
                <w:rFonts w:hint="eastAsia" w:ascii="宋体" w:eastAsia="宋体" w:cs="宋体"/>
                <w:bCs/>
                <w:sz w:val="21"/>
                <w:szCs w:val="21"/>
              </w:rPr>
              <w:t>3、特种作业操作证，作业类别为电工作业或高处作业的，每人得0.5分，最高得1分。</w:t>
            </w:r>
          </w:p>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rPr>
              <w:t>注：1、以上人员须提供人员证书复印件及投标人(可含其上级公司、上级公司的分支机构)为其缴纳的最近1年内任意3个月（开标当月除外）社保凭证复印件加盖投标人公章。2、同一人员不可重复得分。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sz w:val="21"/>
                <w:szCs w:val="21"/>
              </w:rPr>
            </w:pPr>
            <w:r>
              <w:rPr>
                <w:rFonts w:hint="eastAsia" w:ascii="宋体" w:eastAsia="宋体" w:cs="宋体"/>
                <w:sz w:val="21"/>
                <w:szCs w:val="21"/>
              </w:rPr>
              <w:t>技术评审（45分）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1</w:t>
            </w:r>
          </w:p>
        </w:tc>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技术参数需求</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atLeast"/>
              <w:ind w:firstLine="0" w:firstLineChars="0"/>
              <w:jc w:val="center"/>
              <w:rPr>
                <w:rFonts w:ascii="宋体" w:cs="宋体"/>
                <w:szCs w:val="21"/>
              </w:rPr>
            </w:pPr>
            <w:r>
              <w:rPr>
                <w:rFonts w:hint="eastAsia" w:ascii="宋体" w:eastAsia="宋体" w:cs="宋体"/>
                <w:sz w:val="21"/>
                <w:szCs w:val="21"/>
              </w:rPr>
              <w:t>5</w:t>
            </w:r>
          </w:p>
        </w:tc>
        <w:tc>
          <w:tcPr>
            <w:tcW w:w="5463" w:type="dxa"/>
            <w:tcBorders>
              <w:top w:val="single" w:color="auto" w:sz="4" w:space="0"/>
              <w:left w:val="single" w:color="auto" w:sz="4" w:space="0"/>
              <w:bottom w:val="single" w:color="auto" w:sz="4" w:space="0"/>
              <w:right w:val="single" w:color="auto" w:sz="4" w:space="0"/>
            </w:tcBorders>
          </w:tcPr>
          <w:p>
            <w:pPr>
              <w:pStyle w:val="23"/>
              <w:spacing w:before="62" w:beforeLines="20" w:after="62" w:afterLines="20"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根据各投标人对用户需求响应情况进行评价，全部满足或优于得</w:t>
            </w:r>
            <w:r>
              <w:rPr>
                <w:rFonts w:hint="eastAsia" w:ascii="宋体" w:eastAsia="宋体" w:cs="宋体"/>
                <w:bCs/>
                <w:sz w:val="21"/>
                <w:szCs w:val="21"/>
              </w:rPr>
              <w:t>5</w:t>
            </w:r>
            <w:r>
              <w:rPr>
                <w:rFonts w:hint="eastAsia" w:ascii="宋体" w:eastAsia="宋体" w:cs="宋体"/>
                <w:bCs/>
                <w:sz w:val="21"/>
                <w:szCs w:val="21"/>
                <w:lang w:val="zh-CN"/>
              </w:rPr>
              <w:t>分，其中带“▲”号技术参数每有一项负偏离或无响应的扣</w:t>
            </w:r>
            <w:r>
              <w:rPr>
                <w:rFonts w:hint="eastAsia" w:ascii="宋体" w:eastAsia="宋体" w:cs="宋体"/>
                <w:bCs/>
                <w:sz w:val="21"/>
                <w:szCs w:val="21"/>
              </w:rPr>
              <w:t>0.5</w:t>
            </w:r>
            <w:r>
              <w:rPr>
                <w:rFonts w:hint="eastAsia" w:ascii="宋体" w:eastAsia="宋体" w:cs="宋体"/>
                <w:bCs/>
                <w:sz w:val="21"/>
                <w:szCs w:val="21"/>
                <w:lang w:val="zh-CN"/>
              </w:rPr>
              <w:t>分，扣完为止。 注：①用户需求要求提供证明资料的，则投标文件中需提供对应要求的证明资料。②用户需求未要求提供证明资料的，则投标文件中需提供所投产品彩页或原厂商的官方技术白皮书或原厂商所作的技术参数说明等详细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sz w:val="21"/>
                <w:szCs w:val="21"/>
              </w:rPr>
            </w:pPr>
            <w:r>
              <w:rPr>
                <w:rFonts w:hint="eastAsia" w:ascii="宋体" w:eastAsia="宋体" w:cs="宋体"/>
                <w:sz w:val="21"/>
                <w:szCs w:val="21"/>
              </w:rPr>
              <w:t>总体实施方案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szCs w:val="21"/>
              </w:rPr>
            </w:pPr>
            <w:r>
              <w:rPr>
                <w:rFonts w:hint="eastAsia" w:ascii="宋体" w:eastAsia="宋体" w:cs="宋体"/>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szCs w:val="21"/>
              </w:rPr>
            </w:pPr>
            <w:r>
              <w:rPr>
                <w:rFonts w:hint="eastAsia" w:ascii="宋体" w:hAnsi="宋体" w:cs="宋体"/>
                <w:bCs/>
                <w:szCs w:val="21"/>
              </w:rPr>
              <w:t>根据投标人针对本项目所提供的项目实施方案（包括但不限于交货进度安排、安装调试进度计划、项目验收方案、文明安装措施等）进行评审：</w:t>
            </w:r>
          </w:p>
          <w:p>
            <w:pPr>
              <w:ind w:firstLine="420" w:firstLineChars="200"/>
              <w:rPr>
                <w:rFonts w:ascii="宋体" w:hAnsi="宋体" w:cs="宋体"/>
                <w:bCs/>
                <w:szCs w:val="21"/>
              </w:rPr>
            </w:pPr>
            <w:r>
              <w:rPr>
                <w:rFonts w:hint="eastAsia" w:ascii="宋体" w:hAnsi="宋体" w:cs="宋体"/>
                <w:bCs/>
                <w:szCs w:val="21"/>
              </w:rPr>
              <w:t>①交货及安装调试进度安排非常合理，项目验收方案非常详细，文明安装措施非常完善、系统全面，可行性非常强的得10分；</w:t>
            </w:r>
          </w:p>
          <w:p>
            <w:pPr>
              <w:ind w:firstLine="420" w:firstLineChars="200"/>
              <w:rPr>
                <w:rFonts w:ascii="宋体" w:hAnsi="宋体" w:cs="宋体"/>
                <w:bCs/>
                <w:szCs w:val="21"/>
              </w:rPr>
            </w:pPr>
            <w:r>
              <w:rPr>
                <w:rFonts w:hint="eastAsia" w:ascii="宋体" w:hAnsi="宋体" w:cs="宋体"/>
                <w:bCs/>
                <w:szCs w:val="21"/>
              </w:rPr>
              <w:t>②交货及安装调试进度安排较为合理，项目验收方案详细，文明安装措施较为完善、系统全面，可行性较强的得6分；</w:t>
            </w:r>
          </w:p>
          <w:p>
            <w:pPr>
              <w:ind w:firstLine="420" w:firstLineChars="200"/>
              <w:rPr>
                <w:rFonts w:ascii="宋体" w:hAnsi="宋体" w:cs="宋体"/>
                <w:bCs/>
                <w:szCs w:val="21"/>
              </w:rPr>
            </w:pPr>
            <w:r>
              <w:rPr>
                <w:rFonts w:hint="eastAsia" w:ascii="宋体" w:hAnsi="宋体" w:cs="宋体"/>
                <w:bCs/>
                <w:szCs w:val="21"/>
              </w:rPr>
              <w:t>③交货及安装调试进度安排基本合理，项目验收方案不太详细，文明安装措施基本完善，具有一定可行性的得3分；</w:t>
            </w:r>
          </w:p>
          <w:p>
            <w:pPr>
              <w:ind w:firstLine="420" w:firstLineChars="200"/>
              <w:rPr>
                <w:rFonts w:ascii="宋体" w:hAnsi="宋体" w:cs="宋体"/>
                <w:bCs/>
                <w:szCs w:val="21"/>
              </w:rPr>
            </w:pPr>
            <w:r>
              <w:rPr>
                <w:rFonts w:hint="eastAsia" w:ascii="宋体" w:hAnsi="宋体" w:cs="宋体"/>
                <w:bCs/>
                <w:szCs w:val="21"/>
              </w:rPr>
              <w:t>④交货及安装调试进度安排不太合理，项目验收方案简单，文明安装措施有所欠缺，可行性较弱的得1分；</w:t>
            </w:r>
          </w:p>
          <w:p>
            <w:pPr>
              <w:ind w:firstLine="420" w:firstLineChars="200"/>
              <w:rPr>
                <w:rFonts w:ascii="宋体" w:hAnsi="宋体" w:cs="宋体"/>
                <w:bCs/>
                <w:szCs w:val="21"/>
                <w:lang w:val="zh-CN"/>
              </w:rPr>
            </w:pPr>
            <w:r>
              <w:rPr>
                <w:rFonts w:hint="eastAsia" w:ascii="宋体" w:hAnsi="宋体" w:cs="宋体"/>
                <w:bCs/>
                <w:szCs w:val="21"/>
              </w:rPr>
              <w:t>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3</w:t>
            </w:r>
          </w:p>
        </w:tc>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质量保障措施</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szCs w:val="21"/>
              </w:rPr>
            </w:pPr>
            <w:r>
              <w:rPr>
                <w:rFonts w:hint="eastAsia" w:ascii="宋体" w:hAnsi="宋体" w:cs="宋体"/>
                <w:bCs/>
                <w:szCs w:val="21"/>
              </w:rPr>
              <w:t>根据投标人提供质量保障措施方案（包括但不限于质量目标、项目质量的控制）进行评审：</w:t>
            </w:r>
          </w:p>
          <w:p>
            <w:pPr>
              <w:ind w:firstLine="420" w:firstLineChars="200"/>
              <w:rPr>
                <w:rFonts w:ascii="宋体" w:hAnsi="宋体" w:cs="宋体"/>
                <w:bCs/>
                <w:szCs w:val="21"/>
              </w:rPr>
            </w:pPr>
            <w:r>
              <w:rPr>
                <w:rFonts w:hint="eastAsia" w:ascii="宋体" w:hAnsi="宋体" w:cs="宋体"/>
                <w:bCs/>
                <w:szCs w:val="21"/>
              </w:rPr>
              <w:t>①质量目标非常明确、项目质量的控制非常详细、检验手段非常科学，得10分；</w:t>
            </w:r>
          </w:p>
          <w:p>
            <w:pPr>
              <w:ind w:firstLine="420" w:firstLineChars="200"/>
              <w:rPr>
                <w:rFonts w:ascii="宋体" w:hAnsi="宋体" w:cs="宋体"/>
                <w:bCs/>
                <w:szCs w:val="21"/>
              </w:rPr>
            </w:pPr>
            <w:r>
              <w:rPr>
                <w:rFonts w:hint="eastAsia" w:ascii="宋体" w:hAnsi="宋体" w:cs="宋体"/>
                <w:bCs/>
                <w:szCs w:val="21"/>
              </w:rPr>
              <w:t>②质量目标比较明确、项目质量的控制较为详细、检验手段比较科学，得6分；</w:t>
            </w:r>
          </w:p>
          <w:p>
            <w:pPr>
              <w:ind w:firstLine="420" w:firstLineChars="200"/>
              <w:rPr>
                <w:rFonts w:ascii="宋体" w:hAnsi="宋体" w:cs="宋体"/>
                <w:bCs/>
                <w:szCs w:val="21"/>
              </w:rPr>
            </w:pPr>
            <w:r>
              <w:rPr>
                <w:rFonts w:hint="eastAsia" w:ascii="宋体" w:hAnsi="宋体" w:cs="宋体"/>
                <w:bCs/>
                <w:szCs w:val="21"/>
              </w:rPr>
              <w:t>③质量目标基本明确、项目质量的控制一般、检验手段一般，得3分；</w:t>
            </w:r>
          </w:p>
          <w:p>
            <w:pPr>
              <w:ind w:firstLine="420" w:firstLineChars="200"/>
              <w:rPr>
                <w:rFonts w:ascii="宋体" w:hAnsi="宋体" w:cs="宋体"/>
                <w:bCs/>
                <w:szCs w:val="21"/>
              </w:rPr>
            </w:pPr>
            <w:r>
              <w:rPr>
                <w:rFonts w:hint="eastAsia" w:ascii="宋体" w:hAnsi="宋体" w:cs="宋体"/>
                <w:bCs/>
                <w:szCs w:val="21"/>
              </w:rPr>
              <w:t>④质量目标不够明确、项目质量的控制不够可行、检验手段一般，得1分；</w:t>
            </w:r>
          </w:p>
          <w:p>
            <w:pPr>
              <w:ind w:firstLine="420" w:firstLineChars="200"/>
              <w:rPr>
                <w:rFonts w:ascii="宋体" w:hAnsi="宋体" w:cs="宋体"/>
                <w:bCs/>
                <w:szCs w:val="21"/>
                <w:lang w:val="zh-CN"/>
              </w:rPr>
            </w:pPr>
            <w:r>
              <w:rPr>
                <w:rFonts w:hint="eastAsia" w:ascii="宋体" w:hAnsi="宋体" w:cs="宋体"/>
                <w:bCs/>
                <w:szCs w:val="21"/>
              </w:rPr>
              <w:t>⑤未提供对应方案的不得分。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3"/>
              <w:spacing w:line="400" w:lineRule="exact"/>
              <w:ind w:firstLine="0" w:firstLineChars="0"/>
              <w:jc w:val="center"/>
              <w:rPr>
                <w:rFonts w:ascii="宋体" w:eastAsia="宋体" w:cs="宋体"/>
                <w:sz w:val="21"/>
                <w:szCs w:val="21"/>
              </w:rPr>
            </w:pPr>
            <w:r>
              <w:rPr>
                <w:rFonts w:hint="eastAsia" w:ascii="宋体" w:eastAsia="宋体" w:cs="宋体"/>
                <w:sz w:val="21"/>
                <w:szCs w:val="21"/>
              </w:rPr>
              <w:t>安全文明施工措施</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szCs w:val="21"/>
              </w:rPr>
            </w:pPr>
            <w:r>
              <w:rPr>
                <w:rFonts w:hint="eastAsia" w:ascii="宋体" w:hAnsi="宋体" w:cs="宋体"/>
                <w:bCs/>
                <w:szCs w:val="21"/>
              </w:rPr>
              <w:t>根据供应商保证或提供的安全和文明施工的措施进行综合评审。</w:t>
            </w:r>
          </w:p>
          <w:p>
            <w:pPr>
              <w:ind w:firstLine="420" w:firstLineChars="200"/>
              <w:rPr>
                <w:rFonts w:ascii="宋体" w:hAnsi="宋体" w:cs="宋体"/>
                <w:bCs/>
                <w:szCs w:val="21"/>
              </w:rPr>
            </w:pPr>
            <w:r>
              <w:rPr>
                <w:rFonts w:hint="eastAsia" w:ascii="宋体" w:hAnsi="宋体" w:cs="宋体"/>
                <w:bCs/>
                <w:szCs w:val="21"/>
              </w:rPr>
              <w:t>①安全和文明施工措施合理全面、详细、可行性强、各项措施落实，得10分；</w:t>
            </w:r>
          </w:p>
          <w:p>
            <w:pPr>
              <w:ind w:firstLine="420" w:firstLineChars="200"/>
              <w:rPr>
                <w:rFonts w:ascii="宋体" w:hAnsi="宋体" w:cs="宋体"/>
                <w:bCs/>
                <w:szCs w:val="21"/>
              </w:rPr>
            </w:pPr>
            <w:r>
              <w:rPr>
                <w:rFonts w:hint="eastAsia" w:ascii="宋体" w:hAnsi="宋体" w:cs="宋体"/>
                <w:bCs/>
                <w:szCs w:val="21"/>
              </w:rPr>
              <w:t>②安全和文明施工措施合理、较具体，各项措施基本能落实，得6分；</w:t>
            </w:r>
          </w:p>
          <w:p>
            <w:pPr>
              <w:ind w:firstLine="420" w:firstLineChars="200"/>
              <w:rPr>
                <w:rFonts w:ascii="宋体" w:hAnsi="宋体" w:cs="宋体"/>
                <w:bCs/>
                <w:szCs w:val="21"/>
              </w:rPr>
            </w:pPr>
            <w:r>
              <w:rPr>
                <w:rFonts w:hint="eastAsia" w:ascii="宋体" w:hAnsi="宋体" w:cs="宋体"/>
                <w:bCs/>
                <w:szCs w:val="21"/>
              </w:rPr>
              <w:t>③安全和文明施工措施较合理、较详细、可行性较好，得3分；</w:t>
            </w:r>
          </w:p>
          <w:p>
            <w:pPr>
              <w:ind w:firstLine="420" w:firstLineChars="200"/>
              <w:rPr>
                <w:rFonts w:ascii="宋体" w:hAnsi="宋体" w:cs="宋体"/>
                <w:bCs/>
                <w:szCs w:val="21"/>
              </w:rPr>
            </w:pPr>
            <w:r>
              <w:rPr>
                <w:rFonts w:hint="eastAsia" w:ascii="宋体" w:hAnsi="宋体" w:cs="宋体"/>
                <w:bCs/>
                <w:szCs w:val="21"/>
              </w:rPr>
              <w:t>④安全和文明施工措施不明确、各项措施响应不充分，得1分；</w:t>
            </w:r>
          </w:p>
          <w:p>
            <w:pPr>
              <w:ind w:firstLine="420" w:firstLineChars="200"/>
              <w:rPr>
                <w:rFonts w:ascii="宋体" w:hAnsi="宋体" w:cs="宋体"/>
                <w:bCs/>
                <w:szCs w:val="21"/>
                <w:lang w:val="zh-CN"/>
              </w:rPr>
            </w:pPr>
            <w:r>
              <w:rPr>
                <w:rFonts w:hint="eastAsia" w:ascii="宋体" w:hAnsi="宋体" w:cs="宋体"/>
                <w:bCs/>
                <w:szCs w:val="21"/>
              </w:rPr>
              <w:t>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sz w:val="21"/>
                <w:szCs w:val="21"/>
              </w:rPr>
            </w:pPr>
            <w:r>
              <w:rPr>
                <w:rFonts w:hint="eastAsia" w:ascii="宋体" w:eastAsia="宋体" w:cs="宋体"/>
                <w:sz w:val="21"/>
                <w:szCs w:val="21"/>
              </w:rPr>
              <w:t>售后服务方案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cs="宋体"/>
                <w:sz w:val="21"/>
                <w:szCs w:val="21"/>
              </w:rPr>
            </w:pPr>
            <w:r>
              <w:rPr>
                <w:rFonts w:hint="eastAsia" w:ascii="宋体" w:eastAsia="宋体" w:cs="宋体"/>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szCs w:val="21"/>
              </w:rPr>
            </w:pPr>
            <w:r>
              <w:rPr>
                <w:rFonts w:hint="eastAsia" w:ascii="宋体" w:hAnsi="宋体" w:cs="宋体"/>
                <w:bCs/>
                <w:szCs w:val="21"/>
              </w:rPr>
              <w:t>根据投标人提供的售后服务方案（包括不限于售后服务承诺的可行性、服务计划内容的详尽程度、响应时间等方面）进行评审：</w:t>
            </w:r>
          </w:p>
          <w:p>
            <w:pPr>
              <w:ind w:firstLine="420" w:firstLineChars="200"/>
              <w:rPr>
                <w:rFonts w:ascii="宋体" w:hAnsi="宋体" w:cs="宋体"/>
                <w:bCs/>
                <w:szCs w:val="21"/>
              </w:rPr>
            </w:pPr>
            <w:r>
              <w:rPr>
                <w:rFonts w:hint="eastAsia" w:ascii="宋体" w:hAnsi="宋体" w:cs="宋体"/>
                <w:bCs/>
                <w:szCs w:val="21"/>
              </w:rPr>
              <w:t>①方案详细、完整、合理，售后服务内容非常明确，售后服务响应时间及时，处理问题专业，解决问题效率非常高，得10分；</w:t>
            </w:r>
          </w:p>
          <w:p>
            <w:pPr>
              <w:ind w:firstLine="420" w:firstLineChars="200"/>
              <w:rPr>
                <w:rFonts w:ascii="宋体" w:hAnsi="宋体" w:cs="宋体"/>
                <w:bCs/>
                <w:szCs w:val="21"/>
              </w:rPr>
            </w:pPr>
            <w:r>
              <w:rPr>
                <w:rFonts w:hint="eastAsia" w:ascii="宋体" w:hAnsi="宋体" w:cs="宋体"/>
                <w:bCs/>
                <w:szCs w:val="21"/>
              </w:rPr>
              <w:t>②方案完整、合理，售后服务内容明确，售后服务响应时间及时，处理问题专业，解决问题效率高，得6分；</w:t>
            </w:r>
          </w:p>
          <w:p>
            <w:pPr>
              <w:ind w:firstLine="420" w:firstLineChars="200"/>
              <w:rPr>
                <w:rFonts w:ascii="宋体" w:hAnsi="宋体" w:cs="宋体"/>
                <w:bCs/>
                <w:szCs w:val="21"/>
              </w:rPr>
            </w:pPr>
            <w:r>
              <w:rPr>
                <w:rFonts w:hint="eastAsia" w:ascii="宋体" w:hAnsi="宋体" w:cs="宋体"/>
                <w:bCs/>
                <w:szCs w:val="21"/>
              </w:rPr>
              <w:t>③方案完整，售后服务内容比较明确，响应时间基本满足用户需求，解决问题效率一般，得3分；</w:t>
            </w:r>
          </w:p>
          <w:p>
            <w:pPr>
              <w:ind w:firstLine="420" w:firstLineChars="200"/>
              <w:rPr>
                <w:rFonts w:ascii="宋体" w:hAnsi="宋体" w:cs="宋体"/>
                <w:bCs/>
                <w:szCs w:val="21"/>
              </w:rPr>
            </w:pPr>
            <w:r>
              <w:rPr>
                <w:rFonts w:hint="eastAsia" w:ascii="宋体" w:hAnsi="宋体" w:cs="宋体"/>
                <w:bCs/>
                <w:szCs w:val="21"/>
              </w:rPr>
              <w:t>④售后服务内容不太明确，售后服务缺位，响应时间不及时、解决问题进度慢，严重影响正常工作，得1分；</w:t>
            </w:r>
          </w:p>
          <w:p>
            <w:pPr>
              <w:ind w:firstLine="420" w:firstLineChars="200"/>
              <w:rPr>
                <w:rFonts w:ascii="宋体" w:hAnsi="宋体" w:cs="宋体"/>
                <w:bCs/>
                <w:szCs w:val="21"/>
              </w:rPr>
            </w:pPr>
            <w:r>
              <w:rPr>
                <w:rFonts w:hint="eastAsia" w:ascii="宋体" w:hAnsi="宋体" w:cs="宋体"/>
                <w:bCs/>
                <w:szCs w:val="21"/>
              </w:rPr>
              <w:t>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tabs>
                <w:tab w:val="left" w:pos="907"/>
              </w:tabs>
              <w:spacing w:line="360" w:lineRule="exact"/>
              <w:ind w:firstLine="422" w:firstLineChars="200"/>
              <w:jc w:val="both"/>
              <w:rPr>
                <w:rFonts w:ascii="宋体" w:hAnsi="宋体"/>
                <w:b/>
                <w:szCs w:val="21"/>
              </w:rPr>
            </w:pPr>
            <w:r>
              <w:rPr>
                <w:rFonts w:hint="eastAsia" w:ascii="宋体" w:hAnsi="宋体"/>
                <w:b/>
                <w:szCs w:val="21"/>
              </w:rPr>
              <w:t>注：</w:t>
            </w:r>
          </w:p>
          <w:p>
            <w:pPr>
              <w:tabs>
                <w:tab w:val="left" w:pos="907"/>
              </w:tabs>
              <w:spacing w:line="360" w:lineRule="exact"/>
              <w:ind w:firstLine="422" w:firstLineChars="200"/>
              <w:jc w:val="both"/>
              <w:rPr>
                <w:rFonts w:ascii="宋体" w:hAnsi="宋体"/>
                <w:b/>
                <w:szCs w:val="21"/>
              </w:rPr>
            </w:pPr>
            <w:r>
              <w:rPr>
                <w:rFonts w:hint="eastAsia" w:ascii="宋体" w:hAnsi="宋体"/>
                <w:b/>
                <w:szCs w:val="21"/>
              </w:rPr>
              <w:t>（1）无特殊说明外，以上评审项，同一证明文件不重复计分。</w:t>
            </w:r>
          </w:p>
          <w:p>
            <w:pPr>
              <w:tabs>
                <w:tab w:val="left" w:pos="907"/>
              </w:tabs>
              <w:spacing w:line="360" w:lineRule="exact"/>
              <w:ind w:firstLine="422" w:firstLineChars="200"/>
              <w:jc w:val="both"/>
              <w:rPr>
                <w:rFonts w:ascii="宋体" w:cs="宋体"/>
                <w:szCs w:val="21"/>
              </w:rPr>
            </w:pPr>
            <w:r>
              <w:rPr>
                <w:rFonts w:hint="eastAsia" w:ascii="宋体" w:hAnsi="宋体"/>
                <w:b/>
                <w:szCs w:val="21"/>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lang w:val="zh-CN"/>
              </w:rPr>
            </w:pPr>
            <w:r>
              <w:rPr>
                <w:rFonts w:hint="eastAsia" w:ascii="宋体" w:eastAsia="宋体" w:cs="宋体"/>
                <w:sz w:val="21"/>
                <w:szCs w:val="21"/>
              </w:rPr>
              <w:t>价格评审（30分）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ind w:firstLine="0" w:firstLineChars="0"/>
              <w:jc w:val="center"/>
              <w:rPr>
                <w:rFonts w:ascii="宋体" w:eastAsia="宋体" w:cs="宋体"/>
                <w:sz w:val="21"/>
                <w:szCs w:val="21"/>
              </w:rPr>
            </w:pPr>
            <w:r>
              <w:rPr>
                <w:rFonts w:hint="eastAsia" w:ascii="宋体" w:eastAsia="宋体" w:cs="宋体"/>
                <w:sz w:val="21"/>
                <w:szCs w:val="21"/>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tabs>
                <w:tab w:val="left" w:pos="907"/>
              </w:tabs>
              <w:ind w:firstLine="420" w:firstLineChars="200"/>
              <w:jc w:val="both"/>
              <w:rPr>
                <w:rFonts w:ascii="宋体" w:hAnsi="宋体"/>
                <w:szCs w:val="21"/>
              </w:rPr>
            </w:pPr>
            <w:r>
              <w:rPr>
                <w:rFonts w:hint="eastAsia" w:ascii="宋体" w:hAnsi="宋体"/>
                <w:szCs w:val="21"/>
              </w:rPr>
              <w:t>价格分计算方法：满足招标文件要求且投标价格最低的投标报价为评标基准价，其价格分为满分。其他投标人的价格分统一按照下列公式计算：</w:t>
            </w:r>
          </w:p>
          <w:p>
            <w:pPr>
              <w:ind w:firstLine="420" w:firstLineChars="200"/>
              <w:rPr>
                <w:rFonts w:ascii="宋体" w:hAnsi="宋体"/>
                <w:szCs w:val="21"/>
              </w:rPr>
            </w:pPr>
            <w:r>
              <w:rPr>
                <w:rFonts w:hint="eastAsia" w:ascii="宋体" w:hAnsi="宋体"/>
                <w:szCs w:val="21"/>
              </w:rPr>
              <w:t>投标报价得分=（评标基准价／投标报价)×价格权值</w:t>
            </w:r>
          </w:p>
        </w:tc>
      </w:tr>
    </w:tbl>
    <w:p>
      <w:r>
        <w:br w:type="page"/>
      </w:r>
    </w:p>
    <w:p>
      <w:pPr>
        <w:pStyle w:val="4"/>
        <w:numPr>
          <w:ilvl w:val="0"/>
          <w:numId w:val="1"/>
        </w:numPr>
      </w:pPr>
      <w:bookmarkStart w:id="143" w:name="_Toc32522"/>
      <w:r>
        <w:rPr>
          <w:rFonts w:hint="eastAsia"/>
        </w:rPr>
        <w:t>合同文本参考格式</w:t>
      </w:r>
      <w:bookmarkEnd w:id="143"/>
    </w:p>
    <w:p>
      <w:pPr>
        <w:jc w:val="center"/>
        <w:outlineLvl w:val="1"/>
        <w:rPr>
          <w:sz w:val="18"/>
          <w:szCs w:val="21"/>
        </w:rPr>
      </w:pPr>
      <w:bookmarkStart w:id="144" w:name="_Toc1541"/>
      <w:r>
        <w:rPr>
          <w:rFonts w:hint="eastAsia" w:ascii="宋体" w:hAnsi="宋体" w:cs="宋体"/>
          <w:b/>
          <w:bCs/>
          <w:sz w:val="22"/>
          <w:szCs w:val="22"/>
        </w:rPr>
        <w:t>（本格式编排在招标文件中，供投标人参考，投标时不需填写）</w:t>
      </w:r>
      <w:bookmarkEnd w:id="144"/>
    </w:p>
    <w:p>
      <w:pPr>
        <w:adjustRightInd w:val="0"/>
        <w:snapToGrid w:val="0"/>
        <w:spacing w:line="360" w:lineRule="auto"/>
        <w:rPr>
          <w:rFonts w:ascii="宋体" w:hAnsi="宋体"/>
          <w:szCs w:val="21"/>
        </w:rPr>
      </w:pPr>
      <w:r>
        <w:rPr>
          <w:rFonts w:hint="eastAsia" w:ascii="宋体" w:hAnsi="宋体"/>
          <w:szCs w:val="21"/>
        </w:rPr>
        <w:t>合同编号：</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甲方： </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乙方： </w:t>
      </w:r>
    </w:p>
    <w:p>
      <w:pPr>
        <w:adjustRightInd w:val="0"/>
        <w:snapToGrid w:val="0"/>
        <w:spacing w:line="360" w:lineRule="auto"/>
        <w:ind w:firstLine="420" w:firstLineChars="200"/>
        <w:rPr>
          <w:rFonts w:ascii="宋体" w:hAnsi="宋体"/>
          <w:szCs w:val="21"/>
        </w:rPr>
      </w:pPr>
      <w:r>
        <w:rPr>
          <w:rFonts w:hint="eastAsia" w:ascii="宋体" w:hAnsi="宋体"/>
          <w:szCs w:val="21"/>
        </w:rPr>
        <w:t>受甲方委托**招标有限公司组织对机器人产业园园区监控完善工程（采购项目编号为***）进行采购，于**年**月**日通过公开招标，经评标委员会评定乙方为中标单位。为了保护甲、乙双方合法权益，根据《中华人民共和国民法典》，在平等自愿的基础上，按照下面的条款和条件，签署本合同。</w:t>
      </w:r>
    </w:p>
    <w:p>
      <w:pPr>
        <w:adjustRightInd w:val="0"/>
        <w:snapToGrid w:val="0"/>
        <w:spacing w:line="360" w:lineRule="auto"/>
        <w:ind w:firstLine="420" w:firstLineChars="200"/>
        <w:rPr>
          <w:rFonts w:ascii="宋体" w:hAnsi="宋体"/>
          <w:szCs w:val="21"/>
        </w:rPr>
      </w:pPr>
      <w:r>
        <w:rPr>
          <w:rFonts w:hint="eastAsia" w:ascii="宋体" w:hAnsi="宋体"/>
          <w:szCs w:val="21"/>
        </w:rPr>
        <w:t>第一条 合同项目</w:t>
      </w:r>
    </w:p>
    <w:p>
      <w:pPr>
        <w:adjustRightInd w:val="0"/>
        <w:snapToGrid w:val="0"/>
        <w:spacing w:line="360" w:lineRule="auto"/>
        <w:ind w:firstLine="420" w:firstLineChars="200"/>
        <w:rPr>
          <w:rFonts w:ascii="宋体" w:hAnsi="宋体"/>
          <w:szCs w:val="21"/>
        </w:rPr>
      </w:pPr>
      <w:r>
        <w:rPr>
          <w:rFonts w:hint="eastAsia" w:ascii="宋体" w:hAnsi="宋体"/>
          <w:szCs w:val="21"/>
        </w:rPr>
        <w:t>1、项目名称：</w:t>
      </w:r>
    </w:p>
    <w:p>
      <w:pPr>
        <w:adjustRightInd w:val="0"/>
        <w:snapToGrid w:val="0"/>
        <w:spacing w:line="360" w:lineRule="auto"/>
        <w:ind w:firstLine="420" w:firstLineChars="200"/>
        <w:rPr>
          <w:rFonts w:ascii="宋体" w:hAnsi="宋体"/>
          <w:szCs w:val="21"/>
        </w:rPr>
      </w:pPr>
      <w:r>
        <w:rPr>
          <w:rFonts w:hint="eastAsia" w:ascii="宋体" w:hAnsi="宋体"/>
          <w:szCs w:val="21"/>
        </w:rPr>
        <w:t>2、采购项目编号：</w:t>
      </w:r>
    </w:p>
    <w:p>
      <w:pPr>
        <w:adjustRightInd w:val="0"/>
        <w:snapToGrid w:val="0"/>
        <w:spacing w:line="360" w:lineRule="auto"/>
        <w:ind w:firstLine="420" w:firstLineChars="200"/>
        <w:rPr>
          <w:rFonts w:ascii="宋体" w:hAnsi="宋体"/>
          <w:szCs w:val="21"/>
        </w:rPr>
      </w:pPr>
      <w:r>
        <w:rPr>
          <w:rFonts w:hint="eastAsia" w:ascii="宋体" w:hAnsi="宋体"/>
          <w:szCs w:val="21"/>
        </w:rPr>
        <w:t>第二条 合同组成</w:t>
      </w:r>
    </w:p>
    <w:p>
      <w:pPr>
        <w:adjustRightInd w:val="0"/>
        <w:snapToGrid w:val="0"/>
        <w:spacing w:line="360" w:lineRule="auto"/>
        <w:ind w:firstLine="420" w:firstLineChars="200"/>
        <w:rPr>
          <w:rFonts w:ascii="宋体" w:hAnsi="宋体"/>
          <w:szCs w:val="21"/>
        </w:rPr>
      </w:pPr>
      <w:r>
        <w:rPr>
          <w:rFonts w:hint="eastAsia" w:ascii="宋体" w:hAnsi="宋体"/>
          <w:szCs w:val="21"/>
        </w:rPr>
        <w:t>1、合同文件组成内容包括：本合同书、设备清单、中标通知书等。</w:t>
      </w:r>
    </w:p>
    <w:p>
      <w:pPr>
        <w:adjustRightInd w:val="0"/>
        <w:snapToGrid w:val="0"/>
        <w:spacing w:line="360" w:lineRule="auto"/>
        <w:ind w:firstLine="420" w:firstLineChars="200"/>
        <w:rPr>
          <w:rFonts w:ascii="宋体" w:hAnsi="宋体"/>
          <w:szCs w:val="21"/>
        </w:rPr>
      </w:pPr>
      <w:bookmarkStart w:id="145" w:name="_Toc86481558"/>
      <w:r>
        <w:rPr>
          <w:rFonts w:hint="eastAsia" w:ascii="宋体" w:hAnsi="宋体"/>
          <w:szCs w:val="21"/>
        </w:rPr>
        <w:t>第三条 服务内容、标准及要求</w:t>
      </w:r>
    </w:p>
    <w:p>
      <w:pPr>
        <w:adjustRightInd w:val="0"/>
        <w:snapToGrid w:val="0"/>
        <w:spacing w:line="360" w:lineRule="auto"/>
        <w:ind w:firstLine="420" w:firstLineChars="200"/>
        <w:rPr>
          <w:rFonts w:ascii="宋体" w:hAnsi="宋体"/>
          <w:szCs w:val="21"/>
        </w:rPr>
      </w:pPr>
      <w:r>
        <w:rPr>
          <w:rFonts w:hint="eastAsia" w:ascii="宋体" w:hAnsi="宋体"/>
          <w:szCs w:val="21"/>
        </w:rPr>
        <w:t>1、项目内容：</w:t>
      </w:r>
    </w:p>
    <w:p>
      <w:pPr>
        <w:adjustRightInd w:val="0"/>
        <w:snapToGrid w:val="0"/>
        <w:spacing w:line="360" w:lineRule="auto"/>
        <w:ind w:firstLine="420" w:firstLineChars="200"/>
        <w:rPr>
          <w:rFonts w:ascii="宋体" w:hAnsi="宋体"/>
          <w:szCs w:val="21"/>
        </w:rPr>
      </w:pPr>
      <w:r>
        <w:rPr>
          <w:rFonts w:hint="eastAsia" w:ascii="宋体" w:hAnsi="宋体"/>
          <w:szCs w:val="21"/>
        </w:rPr>
        <w:t>2、采购标准：以国家、行业相关规范和标准为设计标准及依据。</w:t>
      </w:r>
    </w:p>
    <w:p>
      <w:pPr>
        <w:adjustRightInd w:val="0"/>
        <w:snapToGrid w:val="0"/>
        <w:spacing w:line="360" w:lineRule="auto"/>
        <w:ind w:firstLine="420" w:firstLineChars="200"/>
        <w:rPr>
          <w:rFonts w:ascii="宋体" w:hAnsi="宋体"/>
          <w:szCs w:val="21"/>
        </w:rPr>
      </w:pPr>
      <w:r>
        <w:rPr>
          <w:rFonts w:hint="eastAsia" w:ascii="宋体" w:hAnsi="宋体"/>
          <w:szCs w:val="21"/>
        </w:rPr>
        <w:t>3、采购要求：符合现行国家或行业质量检验评定的合格标准。</w:t>
      </w:r>
    </w:p>
    <w:p>
      <w:pPr>
        <w:adjustRightInd w:val="0"/>
        <w:snapToGrid w:val="0"/>
        <w:spacing w:line="360" w:lineRule="auto"/>
        <w:ind w:firstLine="420" w:firstLineChars="200"/>
        <w:rPr>
          <w:rFonts w:ascii="宋体" w:hAnsi="宋体"/>
          <w:szCs w:val="21"/>
        </w:rPr>
      </w:pPr>
      <w:r>
        <w:rPr>
          <w:rFonts w:hint="eastAsia" w:ascii="宋体" w:hAnsi="宋体"/>
          <w:szCs w:val="21"/>
        </w:rPr>
        <w:t>4、具体项目内容采购标准及要求以招标文件用户需求书及乙方投标文件承诺条款及方案为准。</w:t>
      </w:r>
    </w:p>
    <w:p>
      <w:pPr>
        <w:adjustRightInd w:val="0"/>
        <w:snapToGrid w:val="0"/>
        <w:spacing w:line="360" w:lineRule="auto"/>
        <w:ind w:firstLine="420" w:firstLineChars="200"/>
        <w:rPr>
          <w:rFonts w:ascii="宋体" w:hAnsi="宋体"/>
          <w:szCs w:val="21"/>
        </w:rPr>
      </w:pPr>
      <w:r>
        <w:rPr>
          <w:rFonts w:hint="eastAsia" w:ascii="宋体" w:hAnsi="宋体"/>
          <w:szCs w:val="21"/>
        </w:rPr>
        <w:t>第四条 价格</w:t>
      </w:r>
    </w:p>
    <w:p>
      <w:pPr>
        <w:adjustRightInd w:val="0"/>
        <w:snapToGrid w:val="0"/>
        <w:spacing w:line="360" w:lineRule="auto"/>
        <w:ind w:firstLine="420" w:firstLineChars="200"/>
        <w:rPr>
          <w:rFonts w:ascii="宋体" w:hAnsi="宋体"/>
          <w:szCs w:val="21"/>
        </w:rPr>
      </w:pPr>
      <w:r>
        <w:rPr>
          <w:rFonts w:hint="eastAsia" w:ascii="宋体" w:hAnsi="宋体"/>
          <w:szCs w:val="21"/>
        </w:rPr>
        <w:t>1、合同总价包含：人工费、材料费、设备使用费、各种税费、保险费及合同实施过程中的不可预见费用等全部费用，按本次招标范围及中标价一次包干，结算时不作调整。</w:t>
      </w:r>
    </w:p>
    <w:p>
      <w:pPr>
        <w:adjustRightInd w:val="0"/>
        <w:snapToGrid w:val="0"/>
        <w:spacing w:line="360" w:lineRule="auto"/>
        <w:ind w:firstLine="420" w:firstLineChars="200"/>
        <w:rPr>
          <w:rFonts w:ascii="宋体" w:hAnsi="宋体"/>
          <w:szCs w:val="21"/>
        </w:rPr>
      </w:pPr>
      <w:r>
        <w:rPr>
          <w:rFonts w:hint="eastAsia" w:ascii="宋体" w:hAnsi="宋体"/>
          <w:szCs w:val="21"/>
        </w:rPr>
        <w:t>2、合同总价：</w:t>
      </w:r>
    </w:p>
    <w:p>
      <w:pPr>
        <w:adjustRightInd w:val="0"/>
        <w:snapToGrid w:val="0"/>
        <w:spacing w:line="360" w:lineRule="auto"/>
        <w:ind w:firstLine="420" w:firstLineChars="200"/>
        <w:rPr>
          <w:rFonts w:ascii="宋体" w:hAnsi="宋体"/>
          <w:szCs w:val="21"/>
        </w:rPr>
      </w:pPr>
      <w:r>
        <w:rPr>
          <w:rFonts w:hint="eastAsia" w:ascii="宋体" w:hAnsi="宋体"/>
          <w:szCs w:val="21"/>
        </w:rPr>
        <w:t>3、本合同价为固定不变价。</w:t>
      </w:r>
    </w:p>
    <w:p>
      <w:pPr>
        <w:adjustRightInd w:val="0"/>
        <w:snapToGrid w:val="0"/>
        <w:spacing w:line="360" w:lineRule="auto"/>
        <w:ind w:firstLine="420" w:firstLineChars="200"/>
        <w:rPr>
          <w:rFonts w:ascii="宋体" w:hAnsi="宋体"/>
          <w:szCs w:val="21"/>
        </w:rPr>
      </w:pPr>
      <w:r>
        <w:rPr>
          <w:rFonts w:hint="eastAsia" w:ascii="宋体" w:hAnsi="宋体"/>
          <w:szCs w:val="21"/>
        </w:rPr>
        <w:t>第五条 服务期限及地点</w:t>
      </w:r>
    </w:p>
    <w:p>
      <w:pPr>
        <w:adjustRightInd w:val="0"/>
        <w:snapToGrid w:val="0"/>
        <w:spacing w:line="360" w:lineRule="auto"/>
        <w:ind w:firstLine="420" w:firstLineChars="200"/>
        <w:rPr>
          <w:rFonts w:ascii="宋体" w:hAnsi="宋体"/>
          <w:szCs w:val="21"/>
        </w:rPr>
      </w:pPr>
      <w:r>
        <w:rPr>
          <w:rFonts w:hint="eastAsia" w:ascii="宋体" w:hAnsi="宋体"/>
          <w:szCs w:val="21"/>
        </w:rPr>
        <w:t>1、完工期：双方签订合同之日起</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firstLine="420" w:firstLineChars="200"/>
        <w:rPr>
          <w:rFonts w:ascii="宋体" w:hAnsi="宋体"/>
          <w:szCs w:val="21"/>
        </w:rPr>
      </w:pPr>
      <w:r>
        <w:rPr>
          <w:rFonts w:hint="eastAsia" w:ascii="宋体" w:hAnsi="宋体"/>
          <w:szCs w:val="21"/>
        </w:rPr>
        <w:t>2、服务地点：甲方指定地点。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3、质保期：竣工验收通过之日起2年。</w:t>
      </w:r>
    </w:p>
    <w:p>
      <w:pPr>
        <w:adjustRightInd w:val="0"/>
        <w:snapToGrid w:val="0"/>
        <w:spacing w:line="360" w:lineRule="auto"/>
        <w:ind w:firstLine="420" w:firstLineChars="200"/>
        <w:rPr>
          <w:rFonts w:ascii="宋体" w:hAnsi="宋体"/>
          <w:szCs w:val="21"/>
        </w:rPr>
      </w:pPr>
      <w:r>
        <w:rPr>
          <w:rFonts w:hint="eastAsia" w:ascii="宋体" w:hAnsi="宋体"/>
          <w:szCs w:val="21"/>
        </w:rPr>
        <w:t>第六条 付款方式</w:t>
      </w:r>
    </w:p>
    <w:p>
      <w:pPr>
        <w:adjustRightInd w:val="0"/>
        <w:snapToGrid w:val="0"/>
        <w:spacing w:line="360" w:lineRule="auto"/>
        <w:ind w:firstLine="420" w:firstLineChars="200"/>
        <w:rPr>
          <w:rFonts w:ascii="宋体" w:hAnsi="宋体"/>
          <w:szCs w:val="21"/>
        </w:rPr>
      </w:pPr>
      <w:r>
        <w:rPr>
          <w:rFonts w:hint="eastAsia" w:ascii="宋体" w:hAnsi="宋体"/>
          <w:szCs w:val="21"/>
        </w:rPr>
        <w:t>1、本合同的付款方式为:在软硬件及系统安装调试完毕，经甲方确认货物型号数量和系统软件的调试安装合格，工程竣工验收合格后支付合同款的80%，工程结算审定后支付至结算价的15%，剩余5%结算款作为工程质量保证金，在货物最终验收合格并交付甲方使用满质保期后，一次性无息付清质保金。每个付款节点 10 个工作日前，乙方提供合法有效的相应金额的发票给甲方，甲方通过银行转账方式支付给乙方。</w:t>
      </w:r>
    </w:p>
    <w:p>
      <w:pPr>
        <w:adjustRightInd w:val="0"/>
        <w:snapToGrid w:val="0"/>
        <w:spacing w:line="360" w:lineRule="auto"/>
        <w:ind w:firstLine="420" w:firstLineChars="200"/>
        <w:rPr>
          <w:rFonts w:ascii="宋体" w:hAnsi="宋体"/>
          <w:szCs w:val="21"/>
        </w:rPr>
      </w:pPr>
      <w:r>
        <w:rPr>
          <w:rFonts w:hint="eastAsia" w:ascii="宋体" w:hAnsi="宋体"/>
          <w:szCs w:val="21"/>
        </w:rPr>
        <w:t>2、付款前乙方应向甲方提出请款申请及所需的材料和等额合法有效发票。否则，甲方有权顺延办理请款申请的手续，并不视为甲方违约，乙方不得以此为由拒绝合同履行。</w:t>
      </w:r>
    </w:p>
    <w:p>
      <w:pPr>
        <w:adjustRightInd w:val="0"/>
        <w:snapToGrid w:val="0"/>
        <w:spacing w:line="360" w:lineRule="auto"/>
        <w:ind w:firstLine="420" w:firstLineChars="200"/>
        <w:rPr>
          <w:rFonts w:ascii="宋体" w:hAnsi="宋体"/>
          <w:szCs w:val="21"/>
        </w:rPr>
      </w:pPr>
      <w:r>
        <w:rPr>
          <w:rFonts w:hint="eastAsia" w:ascii="宋体" w:hAnsi="宋体"/>
          <w:szCs w:val="21"/>
        </w:rPr>
        <w:t>第七条 验收方式</w:t>
      </w:r>
    </w:p>
    <w:p>
      <w:pPr>
        <w:adjustRightInd w:val="0"/>
        <w:snapToGrid w:val="0"/>
        <w:spacing w:line="360" w:lineRule="auto"/>
        <w:ind w:firstLine="420" w:firstLineChars="200"/>
        <w:rPr>
          <w:rFonts w:ascii="宋体" w:hAnsi="宋体"/>
          <w:szCs w:val="21"/>
        </w:rPr>
      </w:pPr>
      <w:r>
        <w:rPr>
          <w:rFonts w:hint="eastAsia" w:ascii="宋体" w:hAnsi="宋体"/>
          <w:szCs w:val="21"/>
        </w:rPr>
        <w:t>1、验收应在甲乙双方共同参加下进行，依据招标文件及本合同的有关规定制定的方案进行验收，并按国家有关规定、规范进行。</w:t>
      </w:r>
    </w:p>
    <w:p>
      <w:pPr>
        <w:adjustRightInd w:val="0"/>
        <w:snapToGrid w:val="0"/>
        <w:spacing w:line="360" w:lineRule="auto"/>
        <w:ind w:firstLine="420" w:firstLineChars="200"/>
        <w:rPr>
          <w:rFonts w:ascii="宋体" w:hAnsi="宋体"/>
          <w:szCs w:val="21"/>
        </w:rPr>
      </w:pPr>
      <w:r>
        <w:rPr>
          <w:rFonts w:hint="eastAsia" w:ascii="宋体" w:hAnsi="宋体"/>
          <w:szCs w:val="21"/>
        </w:rPr>
        <w:t>2、甲方组织项目验收小组按国家有关规定、规范进行验收，必要时邀请相关专业人员或机构参与验收。</w:t>
      </w:r>
    </w:p>
    <w:p>
      <w:pPr>
        <w:adjustRightInd w:val="0"/>
        <w:snapToGrid w:val="0"/>
        <w:spacing w:line="360" w:lineRule="auto"/>
        <w:ind w:firstLine="420" w:firstLineChars="200"/>
        <w:rPr>
          <w:rFonts w:ascii="宋体" w:hAnsi="宋体"/>
          <w:szCs w:val="21"/>
        </w:rPr>
      </w:pPr>
      <w:r>
        <w:rPr>
          <w:rFonts w:hint="eastAsia" w:ascii="宋体" w:hAnsi="宋体"/>
          <w:szCs w:val="21"/>
        </w:rPr>
        <w:t>3、对验收不合格的部分，乙方应在甲方规定时间内及时整改完善直至合格。</w:t>
      </w:r>
    </w:p>
    <w:p>
      <w:pPr>
        <w:adjustRightInd w:val="0"/>
        <w:snapToGrid w:val="0"/>
        <w:spacing w:line="360" w:lineRule="auto"/>
        <w:ind w:firstLine="420" w:firstLineChars="200"/>
        <w:rPr>
          <w:rFonts w:ascii="宋体" w:hAnsi="宋体"/>
          <w:szCs w:val="21"/>
        </w:rPr>
      </w:pPr>
      <w:r>
        <w:rPr>
          <w:rFonts w:hint="eastAsia" w:ascii="宋体" w:hAnsi="宋体"/>
          <w:szCs w:val="21"/>
        </w:rPr>
        <w:t>第八条 双方权利义务</w:t>
      </w:r>
    </w:p>
    <w:p>
      <w:pPr>
        <w:adjustRightInd w:val="0"/>
        <w:snapToGrid w:val="0"/>
        <w:spacing w:line="360" w:lineRule="auto"/>
        <w:ind w:firstLine="420" w:firstLineChars="200"/>
        <w:rPr>
          <w:rFonts w:ascii="宋体" w:hAnsi="宋体"/>
          <w:szCs w:val="21"/>
        </w:rPr>
      </w:pPr>
      <w:r>
        <w:rPr>
          <w:rFonts w:hint="eastAsia" w:ascii="宋体" w:hAnsi="宋体"/>
          <w:szCs w:val="21"/>
        </w:rPr>
        <w:t>甲方权利义务：</w:t>
      </w:r>
    </w:p>
    <w:p>
      <w:pPr>
        <w:adjustRightInd w:val="0"/>
        <w:snapToGrid w:val="0"/>
        <w:spacing w:line="360" w:lineRule="auto"/>
        <w:ind w:firstLine="420" w:firstLineChars="200"/>
        <w:rPr>
          <w:rFonts w:ascii="宋体" w:hAnsi="宋体"/>
          <w:szCs w:val="21"/>
        </w:rPr>
      </w:pPr>
      <w:r>
        <w:rPr>
          <w:rFonts w:hint="eastAsia" w:ascii="宋体" w:hAnsi="宋体"/>
          <w:szCs w:val="21"/>
        </w:rPr>
        <w:t>1、甲方应安排专人负责项目的对接，包括参与技术交底、参与竣工验收等。</w:t>
      </w:r>
    </w:p>
    <w:p>
      <w:pPr>
        <w:adjustRightInd w:val="0"/>
        <w:snapToGrid w:val="0"/>
        <w:spacing w:line="360" w:lineRule="auto"/>
        <w:ind w:firstLine="420" w:firstLineChars="200"/>
        <w:rPr>
          <w:rFonts w:ascii="宋体" w:hAnsi="宋体"/>
          <w:szCs w:val="21"/>
        </w:rPr>
      </w:pPr>
      <w:r>
        <w:rPr>
          <w:rFonts w:hint="eastAsia" w:ascii="宋体" w:hAnsi="宋体"/>
          <w:szCs w:val="21"/>
        </w:rPr>
        <w:t>2、甲方代表对建设项目工程现场进行全面协调和监督工作，有权对工程进度、质量、安全等进行监督管理，对乙方不规范的行为及时予以指出纠正。当发生违约时，甲方有权追究乙方相关责任。</w:t>
      </w:r>
    </w:p>
    <w:p>
      <w:pPr>
        <w:adjustRightInd w:val="0"/>
        <w:snapToGrid w:val="0"/>
        <w:spacing w:line="360" w:lineRule="auto"/>
        <w:ind w:firstLine="420" w:firstLineChars="200"/>
        <w:rPr>
          <w:rFonts w:ascii="宋体" w:hAnsi="宋体"/>
          <w:szCs w:val="21"/>
        </w:rPr>
      </w:pPr>
      <w:r>
        <w:rPr>
          <w:rFonts w:hint="eastAsia" w:ascii="宋体" w:hAnsi="宋体"/>
          <w:szCs w:val="21"/>
        </w:rPr>
        <w:t>3、甲方应为乙方免费提供材料堆放场所，免费提供施工所需水电。</w:t>
      </w:r>
    </w:p>
    <w:p>
      <w:pPr>
        <w:adjustRightInd w:val="0"/>
        <w:snapToGrid w:val="0"/>
        <w:spacing w:line="360" w:lineRule="auto"/>
        <w:ind w:firstLine="420" w:firstLineChars="200"/>
        <w:rPr>
          <w:rFonts w:ascii="宋体" w:hAnsi="宋体"/>
          <w:szCs w:val="21"/>
        </w:rPr>
      </w:pPr>
      <w:r>
        <w:rPr>
          <w:rFonts w:hint="eastAsia" w:ascii="宋体" w:hAnsi="宋体"/>
          <w:szCs w:val="21"/>
        </w:rPr>
        <w:t>4、按时支付乙方工程款。</w:t>
      </w:r>
    </w:p>
    <w:p>
      <w:pPr>
        <w:adjustRightInd w:val="0"/>
        <w:snapToGrid w:val="0"/>
        <w:spacing w:line="360" w:lineRule="auto"/>
        <w:ind w:firstLine="420" w:firstLineChars="200"/>
        <w:rPr>
          <w:rFonts w:ascii="宋体" w:hAnsi="宋体"/>
          <w:szCs w:val="21"/>
        </w:rPr>
      </w:pPr>
      <w:r>
        <w:rPr>
          <w:rFonts w:hint="eastAsia" w:ascii="宋体" w:hAnsi="宋体"/>
          <w:szCs w:val="21"/>
        </w:rPr>
        <w:t>乙方权利义务：</w:t>
      </w:r>
    </w:p>
    <w:p>
      <w:pPr>
        <w:adjustRightInd w:val="0"/>
        <w:snapToGrid w:val="0"/>
        <w:spacing w:line="360" w:lineRule="auto"/>
        <w:ind w:firstLine="420" w:firstLineChars="200"/>
        <w:rPr>
          <w:rFonts w:ascii="宋体" w:hAnsi="宋体"/>
          <w:szCs w:val="21"/>
        </w:rPr>
      </w:pPr>
      <w:r>
        <w:rPr>
          <w:rFonts w:hint="eastAsia" w:ascii="宋体" w:hAnsi="宋体"/>
          <w:szCs w:val="21"/>
        </w:rPr>
        <w:t>1、乙方应严格按照招标文件和符合现行国家或行业质量检验评定的合格标准等有关规范标准进行施工，确保工程质量符合国家相关标准要求，符合行业规范的验收标准。</w:t>
      </w:r>
    </w:p>
    <w:p>
      <w:pPr>
        <w:adjustRightInd w:val="0"/>
        <w:snapToGrid w:val="0"/>
        <w:spacing w:line="360" w:lineRule="auto"/>
        <w:ind w:firstLine="420" w:firstLineChars="200"/>
        <w:rPr>
          <w:rFonts w:ascii="宋体" w:hAnsi="宋体"/>
          <w:szCs w:val="21"/>
        </w:rPr>
      </w:pPr>
      <w:r>
        <w:rPr>
          <w:rFonts w:hint="eastAsia" w:ascii="宋体" w:hAnsi="宋体"/>
          <w:szCs w:val="21"/>
        </w:rPr>
        <w:t>2、乙方应严格安全管理，作业人员应持证上岗，高空作业、带气作业、施工用电等应加强防护，自行备好劳保用品及安全防护用品，确保安全施工，乙方须为作业人员购买工伤保险，如出现工伤事故，如乙方的作业人员在为甲方服务过程中发生劳动纠纷、病残和各类安全事故全部由乙方自行负责。</w:t>
      </w:r>
    </w:p>
    <w:p>
      <w:pPr>
        <w:adjustRightInd w:val="0"/>
        <w:snapToGrid w:val="0"/>
        <w:spacing w:line="360" w:lineRule="auto"/>
        <w:ind w:firstLine="420" w:firstLineChars="200"/>
        <w:rPr>
          <w:rFonts w:ascii="宋体" w:hAnsi="宋体"/>
          <w:szCs w:val="21"/>
        </w:rPr>
      </w:pPr>
      <w:r>
        <w:rPr>
          <w:rFonts w:hint="eastAsia" w:ascii="宋体" w:hAnsi="宋体"/>
          <w:szCs w:val="21"/>
        </w:rPr>
        <w:t>3、乙方应做好施工现场文明施工管理工作，做到工完料净场地清。</w:t>
      </w:r>
    </w:p>
    <w:p>
      <w:pPr>
        <w:adjustRightInd w:val="0"/>
        <w:snapToGrid w:val="0"/>
        <w:spacing w:line="360" w:lineRule="auto"/>
        <w:ind w:firstLine="420" w:firstLineChars="200"/>
        <w:rPr>
          <w:rFonts w:ascii="宋体" w:hAnsi="宋体"/>
          <w:szCs w:val="21"/>
        </w:rPr>
      </w:pPr>
      <w:r>
        <w:rPr>
          <w:rFonts w:hint="eastAsia" w:ascii="宋体" w:hAnsi="宋体"/>
          <w:szCs w:val="21"/>
        </w:rPr>
        <w:t>4、乙方采购的材料，应达到合格，符合有关质量要求。保修期内出现非人为因素的质量问题，乙方应免费维修。</w:t>
      </w:r>
    </w:p>
    <w:p>
      <w:pPr>
        <w:adjustRightInd w:val="0"/>
        <w:snapToGrid w:val="0"/>
        <w:spacing w:line="360" w:lineRule="auto"/>
        <w:ind w:firstLine="420" w:firstLineChars="200"/>
        <w:rPr>
          <w:rFonts w:ascii="宋体" w:hAnsi="宋体"/>
          <w:szCs w:val="21"/>
        </w:rPr>
      </w:pPr>
      <w:r>
        <w:rPr>
          <w:rFonts w:hint="eastAsia" w:ascii="宋体" w:hAnsi="宋体"/>
          <w:szCs w:val="21"/>
        </w:rPr>
        <w:t>6、乙方应协助甲方对相关设备使用学习相关事宜，确保甲方正常使用。</w:t>
      </w:r>
    </w:p>
    <w:p>
      <w:pPr>
        <w:adjustRightInd w:val="0"/>
        <w:snapToGrid w:val="0"/>
        <w:spacing w:line="360" w:lineRule="auto"/>
        <w:ind w:firstLine="420" w:firstLineChars="200"/>
        <w:rPr>
          <w:rFonts w:ascii="宋体" w:hAnsi="宋体"/>
          <w:szCs w:val="21"/>
        </w:rPr>
      </w:pPr>
      <w:r>
        <w:rPr>
          <w:rFonts w:hint="eastAsia" w:ascii="宋体" w:hAnsi="宋体"/>
          <w:szCs w:val="21"/>
        </w:rPr>
        <w:t>7、乙方服务人员进行服务期间的过失或故意行为，造成甲方经济损失的，由乙方负责赔偿。</w:t>
      </w:r>
    </w:p>
    <w:p>
      <w:pPr>
        <w:adjustRightInd w:val="0"/>
        <w:snapToGrid w:val="0"/>
        <w:spacing w:line="360" w:lineRule="auto"/>
        <w:ind w:firstLine="420" w:firstLineChars="200"/>
        <w:rPr>
          <w:rFonts w:ascii="宋体" w:hAnsi="宋体"/>
          <w:szCs w:val="21"/>
        </w:rPr>
      </w:pPr>
      <w:r>
        <w:rPr>
          <w:rFonts w:hint="eastAsia" w:ascii="宋体" w:hAnsi="宋体"/>
          <w:szCs w:val="21"/>
        </w:rPr>
        <w:t>8、服务人员的劳动关系隶属乙方，乙方负责服务人员的工资、节假日和超时加班补助费、社会保险、住宿、伙食等。</w:t>
      </w:r>
    </w:p>
    <w:p>
      <w:pPr>
        <w:adjustRightInd w:val="0"/>
        <w:snapToGrid w:val="0"/>
        <w:spacing w:line="360" w:lineRule="auto"/>
        <w:ind w:firstLine="420" w:firstLineChars="200"/>
        <w:rPr>
          <w:rFonts w:ascii="宋体" w:hAnsi="宋体"/>
          <w:szCs w:val="21"/>
        </w:rPr>
      </w:pPr>
      <w:r>
        <w:rPr>
          <w:rFonts w:hint="eastAsia" w:ascii="宋体" w:hAnsi="宋体"/>
          <w:szCs w:val="21"/>
        </w:rPr>
        <w:t>9、乙方全部工作人员，须符合东莞市政府用工标准要求。</w:t>
      </w:r>
    </w:p>
    <w:p>
      <w:pPr>
        <w:adjustRightInd w:val="0"/>
        <w:snapToGrid w:val="0"/>
        <w:spacing w:line="360" w:lineRule="auto"/>
        <w:ind w:firstLine="420" w:firstLineChars="200"/>
        <w:rPr>
          <w:rFonts w:ascii="宋体" w:hAnsi="宋体"/>
          <w:szCs w:val="21"/>
        </w:rPr>
      </w:pPr>
      <w:r>
        <w:rPr>
          <w:rFonts w:hint="eastAsia" w:ascii="宋体" w:hAnsi="宋体"/>
          <w:szCs w:val="21"/>
        </w:rPr>
        <w:t>第八条 税和关税</w:t>
      </w:r>
    </w:p>
    <w:p>
      <w:pPr>
        <w:adjustRightInd w:val="0"/>
        <w:snapToGrid w:val="0"/>
        <w:spacing w:line="360" w:lineRule="auto"/>
        <w:ind w:firstLine="420" w:firstLineChars="200"/>
        <w:rPr>
          <w:rFonts w:ascii="宋体" w:hAnsi="宋体"/>
          <w:szCs w:val="21"/>
        </w:rPr>
      </w:pPr>
      <w:r>
        <w:rPr>
          <w:rFonts w:hint="eastAsia" w:ascii="宋体" w:hAnsi="宋体"/>
          <w:szCs w:val="21"/>
        </w:rPr>
        <w:t>1、中国政府根据现行税法对甲方征收的与本合同有关的一切税费均应由甲方承担。</w:t>
      </w:r>
    </w:p>
    <w:p>
      <w:pPr>
        <w:adjustRightInd w:val="0"/>
        <w:snapToGrid w:val="0"/>
        <w:spacing w:line="360" w:lineRule="auto"/>
        <w:ind w:firstLine="420" w:firstLineChars="200"/>
        <w:rPr>
          <w:rFonts w:ascii="宋体" w:hAnsi="宋体"/>
          <w:szCs w:val="21"/>
        </w:rPr>
      </w:pPr>
      <w:r>
        <w:rPr>
          <w:rFonts w:hint="eastAsia" w:ascii="宋体" w:hAnsi="宋体"/>
          <w:szCs w:val="21"/>
        </w:rPr>
        <w:t>2、中国政府根据现行税法规定对乙方或其雇员征收的与本合同有关的一切税费应由乙方承担。</w:t>
      </w:r>
    </w:p>
    <w:p>
      <w:pPr>
        <w:adjustRightInd w:val="0"/>
        <w:snapToGrid w:val="0"/>
        <w:spacing w:line="360" w:lineRule="auto"/>
        <w:ind w:firstLine="420" w:firstLineChars="200"/>
        <w:rPr>
          <w:rFonts w:ascii="宋体" w:hAnsi="宋体"/>
          <w:szCs w:val="21"/>
        </w:rPr>
      </w:pPr>
      <w:r>
        <w:rPr>
          <w:rFonts w:hint="eastAsia" w:ascii="宋体" w:hAnsi="宋体"/>
          <w:szCs w:val="21"/>
        </w:rPr>
        <w:t>3、在中国境外发生的与本合同执行有关的一切税费均应由乙方承担。</w:t>
      </w:r>
    </w:p>
    <w:p>
      <w:pPr>
        <w:adjustRightInd w:val="0"/>
        <w:snapToGrid w:val="0"/>
        <w:spacing w:line="360" w:lineRule="auto"/>
        <w:ind w:firstLine="420" w:firstLineChars="200"/>
        <w:rPr>
          <w:rFonts w:ascii="宋体" w:hAnsi="宋体"/>
          <w:szCs w:val="21"/>
        </w:rPr>
      </w:pPr>
      <w:r>
        <w:rPr>
          <w:rFonts w:hint="eastAsia" w:ascii="宋体" w:hAnsi="宋体"/>
          <w:szCs w:val="21"/>
        </w:rPr>
        <w:t>第九条 其它约定</w:t>
      </w:r>
    </w:p>
    <w:p>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、严禁转包，未经甲方书面同意，乙方不得全部或部分转让本合同权利义务，或将本合同项下的服务工作全部或部分委托、转包、分包给第三方。</w:t>
      </w:r>
    </w:p>
    <w:p>
      <w:pPr>
        <w:adjustRightInd w:val="0"/>
        <w:snapToGrid w:val="0"/>
        <w:spacing w:line="360" w:lineRule="auto"/>
        <w:ind w:firstLine="420" w:firstLineChars="200"/>
        <w:rPr>
          <w:rFonts w:ascii="宋体" w:hAnsi="宋体"/>
          <w:szCs w:val="21"/>
        </w:rPr>
      </w:pPr>
      <w:r>
        <w:rPr>
          <w:rFonts w:hint="eastAsia" w:ascii="宋体" w:hAnsi="宋体"/>
          <w:szCs w:val="21"/>
        </w:rPr>
        <w:t>第十条 违约责任</w:t>
      </w:r>
    </w:p>
    <w:p>
      <w:pPr>
        <w:adjustRightInd w:val="0"/>
        <w:snapToGrid w:val="0"/>
        <w:spacing w:line="360" w:lineRule="auto"/>
        <w:ind w:firstLine="420" w:firstLineChars="200"/>
        <w:rPr>
          <w:rFonts w:ascii="宋体" w:hAnsi="宋体"/>
          <w:szCs w:val="21"/>
        </w:rPr>
      </w:pPr>
      <w:r>
        <w:rPr>
          <w:rFonts w:hint="eastAsia" w:ascii="宋体" w:hAnsi="宋体"/>
          <w:szCs w:val="21"/>
        </w:rPr>
        <w:t>1、合同双方任何一方不履行合同条款或不按合同约定履行条款的其它情况，均属违约，由违约方承担违约责任，赔偿因其违约造成的损失，并支付合同价款总额20%的违约金。</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2、由于乙方的原因，导致双方签订的合同终止，甲方因此而遭受的损失，将由乙方承担，并赔偿甲方损失。 </w:t>
      </w:r>
    </w:p>
    <w:p>
      <w:pPr>
        <w:adjustRightInd w:val="0"/>
        <w:snapToGrid w:val="0"/>
        <w:spacing w:line="360" w:lineRule="auto"/>
        <w:ind w:firstLine="420" w:firstLineChars="200"/>
        <w:rPr>
          <w:rFonts w:ascii="宋体" w:hAnsi="宋体"/>
          <w:szCs w:val="21"/>
        </w:rPr>
      </w:pPr>
      <w:r>
        <w:rPr>
          <w:rFonts w:hint="eastAsia" w:ascii="宋体" w:hAnsi="宋体"/>
          <w:szCs w:val="21"/>
        </w:rPr>
        <w:t>3、乙方未按合同约定完工，每逾期一日，乙方应按合同总价的万分之二向甲方支付违约金。</w:t>
      </w:r>
    </w:p>
    <w:p>
      <w:pPr>
        <w:adjustRightInd w:val="0"/>
        <w:snapToGrid w:val="0"/>
        <w:spacing w:line="360" w:lineRule="auto"/>
        <w:ind w:firstLine="420" w:firstLineChars="200"/>
        <w:rPr>
          <w:rFonts w:ascii="宋体" w:hAnsi="宋体"/>
          <w:szCs w:val="21"/>
        </w:rPr>
      </w:pPr>
      <w:r>
        <w:rPr>
          <w:rFonts w:hint="eastAsia" w:ascii="宋体" w:hAnsi="宋体"/>
          <w:szCs w:val="21"/>
        </w:rPr>
        <w:t>4、因乙方违约，导致甲方为解决纠纷而产生的所有费用（包括但不限于律师费、诉讼费、诉讼担保费、保全费、执行费、公证费、鉴定费、差旅费等）均由乙方承担。</w:t>
      </w:r>
    </w:p>
    <w:bookmarkEnd w:id="145"/>
    <w:p>
      <w:pPr>
        <w:adjustRightInd w:val="0"/>
        <w:snapToGrid w:val="0"/>
        <w:spacing w:line="360" w:lineRule="auto"/>
        <w:ind w:firstLine="420" w:firstLineChars="200"/>
        <w:rPr>
          <w:rFonts w:ascii="宋体" w:hAnsi="宋体"/>
          <w:szCs w:val="21"/>
        </w:rPr>
      </w:pPr>
      <w:bookmarkStart w:id="146" w:name="_Toc86481570"/>
      <w:r>
        <w:rPr>
          <w:rFonts w:hint="eastAsia" w:ascii="宋体" w:hAnsi="宋体"/>
          <w:szCs w:val="21"/>
        </w:rPr>
        <w:t>第十一条 争议的解决</w:t>
      </w:r>
    </w:p>
    <w:p>
      <w:pPr>
        <w:adjustRightInd w:val="0"/>
        <w:snapToGrid w:val="0"/>
        <w:spacing w:line="360" w:lineRule="auto"/>
        <w:ind w:firstLine="420" w:firstLineChars="200"/>
        <w:rPr>
          <w:rFonts w:ascii="宋体" w:hAnsi="宋体"/>
          <w:szCs w:val="21"/>
        </w:rPr>
      </w:pPr>
      <w:r>
        <w:rPr>
          <w:rFonts w:hint="eastAsia" w:ascii="宋体" w:hAnsi="宋体"/>
          <w:szCs w:val="21"/>
        </w:rPr>
        <w:t>1、凡与本合同有关而引起的一切争议，甲乙双方应首先通过友好协商解决，如经协商后仍不能达成协议时，任何一方可以向法院提出诉讼。</w:t>
      </w:r>
    </w:p>
    <w:p>
      <w:pPr>
        <w:adjustRightInd w:val="0"/>
        <w:snapToGrid w:val="0"/>
        <w:spacing w:line="360" w:lineRule="auto"/>
        <w:ind w:firstLine="420" w:firstLineChars="200"/>
        <w:rPr>
          <w:rFonts w:ascii="宋体" w:hAnsi="宋体"/>
          <w:szCs w:val="21"/>
        </w:rPr>
      </w:pPr>
      <w:r>
        <w:rPr>
          <w:rFonts w:hint="eastAsia" w:ascii="宋体" w:hAnsi="宋体"/>
          <w:szCs w:val="21"/>
        </w:rPr>
        <w:t>2、本合同发生的诉讼管辖地为东莞市第一人民法院。</w:t>
      </w:r>
    </w:p>
    <w:p>
      <w:pPr>
        <w:adjustRightInd w:val="0"/>
        <w:snapToGrid w:val="0"/>
        <w:spacing w:line="360" w:lineRule="auto"/>
        <w:ind w:firstLine="420" w:firstLineChars="200"/>
        <w:rPr>
          <w:rFonts w:ascii="宋体" w:hAnsi="宋体"/>
          <w:szCs w:val="21"/>
        </w:rPr>
      </w:pPr>
      <w:r>
        <w:rPr>
          <w:rFonts w:hint="eastAsia" w:ascii="宋体" w:hAnsi="宋体"/>
          <w:szCs w:val="21"/>
        </w:rPr>
        <w:t>3、在进行法院审理期间，除提交法院审理的事项外，合同其他部分仍继续履行。</w:t>
      </w:r>
    </w:p>
    <w:p>
      <w:pPr>
        <w:adjustRightInd w:val="0"/>
        <w:snapToGrid w:val="0"/>
        <w:spacing w:line="360" w:lineRule="auto"/>
        <w:ind w:firstLine="420" w:firstLineChars="200"/>
        <w:rPr>
          <w:rFonts w:ascii="宋体" w:hAnsi="宋体"/>
          <w:szCs w:val="21"/>
        </w:rPr>
      </w:pPr>
      <w:r>
        <w:rPr>
          <w:rFonts w:hint="eastAsia" w:ascii="宋体" w:hAnsi="宋体"/>
          <w:szCs w:val="21"/>
        </w:rPr>
        <w:t>4、本合同按照中华人民共和国的法律进行解释。</w:t>
      </w:r>
    </w:p>
    <w:p>
      <w:pPr>
        <w:adjustRightInd w:val="0"/>
        <w:snapToGrid w:val="0"/>
        <w:spacing w:line="360" w:lineRule="auto"/>
        <w:ind w:firstLine="420" w:firstLineChars="200"/>
        <w:rPr>
          <w:rFonts w:ascii="宋体" w:hAnsi="宋体"/>
          <w:szCs w:val="21"/>
        </w:rPr>
      </w:pPr>
      <w:bookmarkStart w:id="147" w:name="_Toc86481569"/>
      <w:r>
        <w:rPr>
          <w:rFonts w:hint="eastAsia" w:ascii="宋体" w:hAnsi="宋体"/>
          <w:szCs w:val="21"/>
        </w:rPr>
        <w:t>第十二条 合同生效</w:t>
      </w:r>
      <w:bookmarkEnd w:id="147"/>
    </w:p>
    <w:p>
      <w:pPr>
        <w:adjustRightInd w:val="0"/>
        <w:snapToGrid w:val="0"/>
        <w:spacing w:line="360" w:lineRule="auto"/>
        <w:ind w:firstLine="420" w:firstLineChars="200"/>
        <w:rPr>
          <w:rFonts w:ascii="宋体" w:hAnsi="宋体"/>
          <w:szCs w:val="21"/>
        </w:rPr>
      </w:pPr>
      <w:r>
        <w:rPr>
          <w:rFonts w:hint="eastAsia" w:ascii="宋体" w:hAnsi="宋体"/>
          <w:szCs w:val="21"/>
        </w:rPr>
        <w:t>1、本合同由双方法定代表人或委托代理人签字盖章后立即生效，具有同等法律效力，合同有效期随服务期结束而自然终止。</w:t>
      </w:r>
    </w:p>
    <w:p>
      <w:pPr>
        <w:adjustRightInd w:val="0"/>
        <w:snapToGrid w:val="0"/>
        <w:spacing w:line="360" w:lineRule="auto"/>
        <w:ind w:firstLine="420" w:firstLineChars="200"/>
        <w:rPr>
          <w:rFonts w:ascii="宋体" w:hAnsi="宋体"/>
          <w:szCs w:val="21"/>
        </w:rPr>
      </w:pPr>
      <w:r>
        <w:rPr>
          <w:rFonts w:hint="eastAsia" w:ascii="宋体" w:hAnsi="宋体"/>
          <w:szCs w:val="21"/>
        </w:rPr>
        <w:t>2、本合同一式伍份，其中甲方贰份、乙方贰份，采购代理机构壹份（须在合同签订之日起7个工作日内递交）。</w:t>
      </w:r>
    </w:p>
    <w:p>
      <w:pPr>
        <w:adjustRightInd w:val="0"/>
        <w:snapToGrid w:val="0"/>
        <w:spacing w:line="360" w:lineRule="auto"/>
        <w:ind w:firstLine="420" w:firstLineChars="200"/>
        <w:rPr>
          <w:rFonts w:ascii="宋体" w:hAnsi="宋体"/>
          <w:szCs w:val="21"/>
        </w:rPr>
      </w:pPr>
      <w:r>
        <w:rPr>
          <w:rFonts w:hint="eastAsia" w:ascii="宋体" w:hAnsi="宋体"/>
          <w:szCs w:val="21"/>
        </w:rPr>
        <w:t>第十三条 其它</w:t>
      </w:r>
      <w:bookmarkEnd w:id="146"/>
    </w:p>
    <w:p>
      <w:pPr>
        <w:adjustRightInd w:val="0"/>
        <w:snapToGrid w:val="0"/>
        <w:spacing w:line="360" w:lineRule="auto"/>
        <w:ind w:firstLine="420" w:firstLineChars="200"/>
        <w:rPr>
          <w:rFonts w:ascii="宋体" w:hAnsi="宋体"/>
          <w:szCs w:val="21"/>
        </w:rPr>
      </w:pPr>
      <w:r>
        <w:rPr>
          <w:rFonts w:hint="eastAsia" w:ascii="宋体" w:hAnsi="宋体"/>
          <w:szCs w:val="21"/>
        </w:rPr>
        <w:t>1、本合同未尽事宜，双方可签订补充合同，补充合同与所有附件均为合同的有效组成部分，与本合同具有同等法律效力。</w:t>
      </w:r>
    </w:p>
    <w:p>
      <w:pPr>
        <w:adjustRightInd w:val="0"/>
        <w:snapToGrid w:val="0"/>
        <w:spacing w:line="360" w:lineRule="auto"/>
        <w:ind w:firstLine="420" w:firstLineChars="200"/>
        <w:rPr>
          <w:rFonts w:ascii="宋体" w:hAnsi="宋体"/>
          <w:szCs w:val="21"/>
        </w:rPr>
      </w:pPr>
      <w:r>
        <w:rPr>
          <w:rFonts w:hint="eastAsia" w:ascii="宋体" w:hAnsi="宋体"/>
          <w:szCs w:val="21"/>
        </w:rPr>
        <w:t>2、在执行本合同的过程中，所有经甲乙双方签署确认的文件（包括会议纪要、补充协议、往来信函、合同附件等）即成为本合同的有效组成部分，其生效日期为双方签字盖章或确认之日期。</w:t>
      </w:r>
    </w:p>
    <w:p>
      <w:pPr>
        <w:adjustRightInd w:val="0"/>
        <w:snapToGrid w:val="0"/>
        <w:spacing w:line="360" w:lineRule="auto"/>
        <w:ind w:firstLine="420" w:firstLineChars="200"/>
        <w:rPr>
          <w:rFonts w:ascii="宋体" w:hAnsi="宋体"/>
          <w:szCs w:val="21"/>
        </w:rPr>
      </w:pPr>
      <w:r>
        <w:rPr>
          <w:rFonts w:hint="eastAsia" w:ascii="宋体" w:hAnsi="宋体"/>
          <w:szCs w:val="21"/>
        </w:rPr>
        <w:t>本合同合计   页A4纸张，缺页之合同为无效合同。</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甲方（盖章）：                               乙方（盖章）：</w:t>
      </w:r>
    </w:p>
    <w:p>
      <w:pPr>
        <w:adjustRightInd w:val="0"/>
        <w:snapToGrid w:val="0"/>
        <w:spacing w:line="360" w:lineRule="auto"/>
        <w:ind w:firstLine="420" w:firstLineChars="200"/>
        <w:rPr>
          <w:rFonts w:ascii="宋体" w:hAnsi="宋体"/>
          <w:szCs w:val="21"/>
        </w:rPr>
      </w:pPr>
      <w:r>
        <w:rPr>
          <w:rFonts w:hint="eastAsia" w:ascii="宋体" w:hAnsi="宋体"/>
          <w:szCs w:val="21"/>
        </w:rPr>
        <w:t>法定代表(签字)：                            法定代表(签字)：</w:t>
      </w:r>
    </w:p>
    <w:p>
      <w:pPr>
        <w:adjustRightInd w:val="0"/>
        <w:snapToGrid w:val="0"/>
        <w:spacing w:line="360" w:lineRule="auto"/>
        <w:ind w:firstLine="420" w:firstLineChars="200"/>
        <w:rPr>
          <w:rFonts w:ascii="宋体" w:hAnsi="宋体"/>
          <w:szCs w:val="21"/>
        </w:rPr>
      </w:pPr>
      <w:r>
        <w:rPr>
          <w:rFonts w:hint="eastAsia" w:ascii="宋体" w:hAnsi="宋体"/>
          <w:szCs w:val="21"/>
        </w:rPr>
        <w:t>地址：                                      地址：</w:t>
      </w:r>
    </w:p>
    <w:p>
      <w:pPr>
        <w:adjustRightInd w:val="0"/>
        <w:snapToGrid w:val="0"/>
        <w:spacing w:line="360" w:lineRule="auto"/>
        <w:ind w:firstLine="420" w:firstLineChars="200"/>
        <w:rPr>
          <w:rFonts w:ascii="宋体" w:hAnsi="宋体"/>
          <w:szCs w:val="21"/>
        </w:rPr>
      </w:pPr>
      <w:r>
        <w:rPr>
          <w:rFonts w:hint="eastAsia" w:ascii="宋体" w:hAnsi="宋体"/>
          <w:szCs w:val="21"/>
        </w:rPr>
        <w:t>开户银行：</w:t>
      </w:r>
      <w:r>
        <w:rPr>
          <w:rFonts w:hint="eastAsia" w:ascii="宋体" w:hAnsi="宋体"/>
          <w:szCs w:val="21"/>
        </w:rPr>
        <w:tab/>
      </w:r>
      <w:r>
        <w:rPr>
          <w:rFonts w:hint="eastAsia" w:ascii="宋体" w:hAnsi="宋体"/>
          <w:szCs w:val="21"/>
        </w:rPr>
        <w:t xml:space="preserve">                                开户银行：</w:t>
      </w:r>
    </w:p>
    <w:p>
      <w:pPr>
        <w:adjustRightInd w:val="0"/>
        <w:snapToGrid w:val="0"/>
        <w:spacing w:line="360" w:lineRule="auto"/>
        <w:ind w:firstLine="420" w:firstLineChars="200"/>
        <w:rPr>
          <w:rFonts w:ascii="宋体" w:hAnsi="宋体"/>
          <w:szCs w:val="21"/>
        </w:rPr>
      </w:pPr>
      <w:r>
        <w:rPr>
          <w:rFonts w:hint="eastAsia" w:ascii="宋体" w:hAnsi="宋体"/>
          <w:szCs w:val="21"/>
        </w:rPr>
        <w:t>账号：                                      账号：</w:t>
      </w:r>
    </w:p>
    <w:p>
      <w:pPr>
        <w:adjustRightInd w:val="0"/>
        <w:snapToGrid w:val="0"/>
        <w:spacing w:line="360" w:lineRule="auto"/>
        <w:ind w:firstLine="420" w:firstLineChars="200"/>
        <w:rPr>
          <w:rFonts w:ascii="宋体" w:hAnsi="宋体"/>
          <w:szCs w:val="21"/>
        </w:rPr>
      </w:pPr>
      <w:r>
        <w:rPr>
          <w:rFonts w:hint="eastAsia" w:ascii="宋体" w:hAnsi="宋体"/>
          <w:szCs w:val="21"/>
        </w:rPr>
        <w:t>签约时间：</w:t>
      </w:r>
    </w:p>
    <w:p>
      <w:pPr>
        <w:adjustRightInd w:val="0"/>
        <w:snapToGrid w:val="0"/>
        <w:spacing w:line="360" w:lineRule="auto"/>
        <w:ind w:firstLine="420" w:firstLineChars="200"/>
        <w:rPr>
          <w:rFonts w:ascii="宋体" w:hAnsi="宋体"/>
          <w:szCs w:val="21"/>
        </w:rPr>
      </w:pPr>
      <w:r>
        <w:rPr>
          <w:rFonts w:hint="eastAsia" w:ascii="宋体" w:hAnsi="宋体"/>
          <w:szCs w:val="21"/>
        </w:rPr>
        <w:t>签约地点：</w:t>
      </w:r>
    </w:p>
    <w:p>
      <w:pPr>
        <w:adjustRightInd w:val="0"/>
        <w:snapToGrid w:val="0"/>
        <w:spacing w:line="360" w:lineRule="auto"/>
        <w:ind w:firstLine="420" w:firstLineChars="200"/>
        <w:rPr>
          <w:rFonts w:ascii="宋体" w:hAnsi="宋体"/>
          <w:szCs w:val="21"/>
        </w:rPr>
      </w:pPr>
    </w:p>
    <w:p>
      <w:pPr>
        <w:spacing w:line="420" w:lineRule="atLeast"/>
        <w:rPr>
          <w:rFonts w:ascii="宋体" w:hAnsi="宋体"/>
          <w:szCs w:val="21"/>
        </w:rPr>
      </w:pPr>
      <w:r>
        <w:rPr>
          <w:rFonts w:hint="eastAsia" w:ascii="宋体" w:hAnsi="宋体"/>
          <w:b/>
          <w:szCs w:val="21"/>
        </w:rPr>
        <w:t>合同附件</w:t>
      </w:r>
      <w:r>
        <w:rPr>
          <w:rFonts w:hint="eastAsia" w:ascii="宋体" w:hAnsi="宋体"/>
          <w:szCs w:val="21"/>
        </w:rPr>
        <w:t>(合同编号           )</w:t>
      </w:r>
    </w:p>
    <w:p>
      <w:pPr>
        <w:spacing w:line="420" w:lineRule="atLeast"/>
        <w:rPr>
          <w:rFonts w:ascii="宋体" w:hAnsi="宋体"/>
          <w:szCs w:val="21"/>
        </w:rPr>
      </w:pPr>
      <w:r>
        <w:rPr>
          <w:rFonts w:hint="eastAsia" w:ascii="宋体" w:hAnsi="宋体"/>
          <w:szCs w:val="21"/>
        </w:rPr>
        <w:t>附件1 .设备清单</w:t>
      </w:r>
    </w:p>
    <w:p>
      <w:pPr>
        <w:spacing w:line="420" w:lineRule="atLeast"/>
        <w:rPr>
          <w:rFonts w:ascii="宋体" w:hAnsi="宋体"/>
          <w:szCs w:val="21"/>
        </w:rPr>
      </w:pPr>
      <w:r>
        <w:rPr>
          <w:rFonts w:hint="eastAsia" w:ascii="宋体" w:hAnsi="宋体"/>
          <w:szCs w:val="21"/>
        </w:rPr>
        <w:t xml:space="preserve">附件2 .中标通知书 </w:t>
      </w:r>
    </w:p>
    <w:p>
      <w:pPr>
        <w:spacing w:line="420" w:lineRule="atLeast"/>
        <w:ind w:left="1155" w:hanging="1155" w:hangingChars="550"/>
        <w:rPr>
          <w:rFonts w:ascii="宋体" w:hAnsi="宋体"/>
          <w:szCs w:val="21"/>
        </w:rPr>
      </w:pPr>
      <w:r>
        <w:rPr>
          <w:rFonts w:hint="eastAsia" w:ascii="宋体" w:hAnsi="宋体"/>
          <w:szCs w:val="21"/>
        </w:rPr>
        <w:t>备注： １．本合同所有附件均在签订合同时编制，其编制依据是招标文件“用户需求书”中的要求和中标人的投标文件中的相应内容；</w:t>
      </w:r>
    </w:p>
    <w:p>
      <w:pPr>
        <w:spacing w:line="420" w:lineRule="atLeast"/>
        <w:rPr>
          <w:szCs w:val="21"/>
        </w:rPr>
      </w:pPr>
      <w:r>
        <w:rPr>
          <w:rFonts w:hint="eastAsia" w:ascii="宋体" w:hAnsi="宋体"/>
          <w:szCs w:val="21"/>
        </w:rPr>
        <w:t xml:space="preserve">       ２．合同附件的具体内容由双方在签订合同时确定。</w:t>
      </w:r>
    </w:p>
    <w:p>
      <w:pPr>
        <w:spacing w:line="360" w:lineRule="auto"/>
      </w:pPr>
    </w:p>
    <w:p/>
    <w:p/>
    <w:p/>
    <w:p>
      <w:r>
        <w:rPr>
          <w:rFonts w:hint="eastAsia" w:ascii="宋体" w:hAnsi="宋体"/>
          <w:b/>
          <w:szCs w:val="21"/>
        </w:rPr>
        <w:t>此仅为合同书样本，中标人需根据实际情况和甲方签订相应的合同！</w:t>
      </w:r>
      <w:r>
        <w:rPr>
          <w:rFonts w:hint="eastAsia"/>
        </w:rPr>
        <w:br w:type="page"/>
      </w:r>
    </w:p>
    <w:p>
      <w:pPr>
        <w:pStyle w:val="4"/>
      </w:pPr>
      <w:bookmarkStart w:id="148" w:name="_Toc17794"/>
      <w:r>
        <w:rPr>
          <w:rFonts w:hint="eastAsia"/>
        </w:rPr>
        <w:t>第六篇 投标文件格式</w:t>
      </w:r>
      <w:bookmarkEnd w:id="148"/>
    </w:p>
    <w:p>
      <w:pPr>
        <w:rPr>
          <w:b/>
          <w:bCs/>
        </w:rPr>
      </w:pPr>
      <w:r>
        <w:rPr>
          <w:rFonts w:hint="eastAsia"/>
          <w:b/>
          <w:bCs/>
        </w:rPr>
        <w:t>注意事项：</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1.法人的营业执照等证明文件：</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2.法人包括企业法人、机关法人、事业单位法人和社会团体法人。</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3.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4.财务状况报告，依法缴纳税收和社会保障资金的相关材料</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5.具有履行合同所必须的设备和专业技术能力的声明。</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6.投标人参加采购前三年内在经营活动中没有重大违法记录书面声明函。</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7.信用记录查询</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（1）查询渠道：通过“信用中国”网站（www.creditchina.gov.cn)和“中国政府采购网”</w:t>
      </w:r>
      <w:r>
        <w:rPr>
          <w:rFonts w:hint="eastAsia"/>
          <w:sz w:val="21"/>
          <w:szCs w:val="21"/>
          <w:lang w:val="en-US"/>
        </w:rPr>
        <w:t>（</w:t>
      </w:r>
      <w:r>
        <w:rPr>
          <w:sz w:val="21"/>
          <w:szCs w:val="21"/>
          <w:lang w:val="en-US"/>
        </w:rPr>
        <w:t>www.ccgp.gov.cn</w:t>
      </w:r>
      <w:r>
        <w:rPr>
          <w:rFonts w:hint="eastAsia"/>
          <w:sz w:val="21"/>
          <w:szCs w:val="21"/>
          <w:lang w:val="en-US"/>
        </w:rPr>
        <w:t>）进行查询；</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（2）查询截止时点：提交投标文件截止日当天；</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（3）查询记录：对列入失信被执行人、税收违法黑名单、政府采购严重违法失信行为记录名单、信用报告进行查询；</w:t>
      </w:r>
    </w:p>
    <w:p>
      <w:pPr>
        <w:pStyle w:val="2"/>
        <w:autoSpaceDE w:val="0"/>
        <w:autoSpaceDN w:val="0"/>
        <w:spacing w:before="0" w:line="360" w:lineRule="auto"/>
        <w:ind w:left="0" w:firstLine="400" w:firstLineChars="200"/>
        <w:rPr>
          <w:sz w:val="20"/>
          <w:szCs w:val="20"/>
          <w:lang w:val="en-US"/>
        </w:rPr>
      </w:pPr>
      <w:r>
        <w:rPr>
          <w:rFonts w:hint="eastAsia"/>
          <w:sz w:val="20"/>
          <w:szCs w:val="20"/>
          <w:lang w:val="en-US"/>
        </w:rPr>
        <w:t>（4）招标人或招标代理机构应当按照查询渠道、查询时间节点、查询记录内容进行查询，并存档。对信用记录查询结果中显示投标人被列入失信被执行人、税收违法黑名单、政府采购严重违法失信行为记录名单的投标人作无效投标处理。</w:t>
      </w:r>
    </w:p>
    <w:p>
      <w:pPr>
        <w:pStyle w:val="2"/>
        <w:spacing w:before="0" w:line="360" w:lineRule="auto"/>
        <w:ind w:left="0" w:firstLine="400" w:firstLineChars="200"/>
        <w:rPr>
          <w:sz w:val="20"/>
          <w:szCs w:val="20"/>
          <w:lang w:val="en-US"/>
        </w:rPr>
      </w:pPr>
      <w:r>
        <w:rPr>
          <w:rFonts w:hint="eastAsia"/>
          <w:sz w:val="20"/>
          <w:szCs w:val="20"/>
          <w:lang w:val="en-US"/>
        </w:rPr>
        <w:t>8.按照招标文件要求，投标人应当提交的资格、资信证明文件。</w:t>
      </w:r>
    </w:p>
    <w:p>
      <w:pPr>
        <w:rPr>
          <w:b/>
          <w:bCs/>
        </w:rPr>
      </w:pPr>
      <w:bookmarkStart w:id="149" w:name="_Toc32213"/>
      <w:r>
        <w:rPr>
          <w:rFonts w:hint="eastAsia"/>
          <w:b/>
          <w:bCs/>
        </w:rPr>
        <w:br w:type="page"/>
      </w:r>
    </w:p>
    <w:p>
      <w:pPr>
        <w:jc w:val="center"/>
        <w:outlineLvl w:val="1"/>
        <w:rPr>
          <w:b/>
          <w:bCs/>
        </w:rPr>
      </w:pPr>
      <w:r>
        <w:rPr>
          <w:rFonts w:hint="eastAsia"/>
          <w:b/>
          <w:bCs/>
        </w:rPr>
        <w:t>（封面格式仅供参考）</w:t>
      </w:r>
      <w:bookmarkEnd w:id="149"/>
    </w:p>
    <w:p>
      <w:pPr>
        <w:jc w:val="center"/>
        <w:rPr>
          <w:rFonts w:ascii="宋体" w:hAnsi="宋体" w:cs="宋体"/>
          <w:b/>
          <w:spacing w:val="10"/>
          <w:kern w:val="0"/>
          <w:sz w:val="38"/>
          <w:szCs w:val="38"/>
          <w:lang w:val="zh-CN" w:bidi="zh-CN"/>
        </w:rPr>
      </w:pPr>
    </w:p>
    <w:p>
      <w:pPr>
        <w:jc w:val="center"/>
        <w:rPr>
          <w:rFonts w:ascii="宋体" w:hAnsi="宋体" w:cs="宋体"/>
          <w:b/>
          <w:spacing w:val="10"/>
          <w:kern w:val="0"/>
          <w:sz w:val="38"/>
          <w:szCs w:val="38"/>
          <w:lang w:val="zh-CN" w:bidi="zh-CN"/>
        </w:rPr>
      </w:pPr>
    </w:p>
    <w:p>
      <w:pPr>
        <w:jc w:val="center"/>
        <w:rPr>
          <w:rFonts w:ascii="宋体" w:hAnsi="宋体" w:cs="宋体"/>
          <w:b/>
          <w:spacing w:val="10"/>
          <w:kern w:val="0"/>
          <w:sz w:val="38"/>
          <w:szCs w:val="38"/>
          <w:lang w:val="zh-CN" w:bidi="zh-CN"/>
        </w:rPr>
      </w:pPr>
    </w:p>
    <w:p>
      <w:pPr>
        <w:jc w:val="center"/>
        <w:rPr>
          <w:rFonts w:ascii="宋体" w:hAnsi="宋体" w:cs="宋体"/>
          <w:b/>
          <w:spacing w:val="10"/>
          <w:kern w:val="0"/>
          <w:sz w:val="38"/>
          <w:szCs w:val="38"/>
          <w:lang w:val="zh-CN" w:bidi="zh-CN"/>
        </w:rPr>
      </w:pPr>
    </w:p>
    <w:p>
      <w:pPr>
        <w:jc w:val="center"/>
        <w:outlineLvl w:val="2"/>
        <w:rPr>
          <w:rFonts w:ascii="宋体" w:hAnsi="宋体" w:cs="宋体"/>
          <w:b/>
          <w:kern w:val="0"/>
          <w:sz w:val="38"/>
          <w:szCs w:val="38"/>
          <w:lang w:val="zh-CN" w:bidi="zh-CN"/>
        </w:rPr>
      </w:pPr>
      <w:bookmarkStart w:id="150" w:name="_Toc14748"/>
      <w:r>
        <w:rPr>
          <w:rFonts w:ascii="宋体" w:hAnsi="宋体" w:cs="宋体"/>
          <w:b/>
          <w:spacing w:val="10"/>
          <w:kern w:val="0"/>
          <w:sz w:val="38"/>
          <w:szCs w:val="38"/>
          <w:lang w:val="zh-CN" w:bidi="zh-CN"/>
        </w:rPr>
        <w:t>投标文件封面</w:t>
      </w:r>
      <w:bookmarkEnd w:id="150"/>
    </w:p>
    <w:p>
      <w:pPr>
        <w:autoSpaceDE w:val="0"/>
        <w:autoSpaceDN w:val="0"/>
        <w:spacing w:before="11"/>
        <w:jc w:val="center"/>
        <w:rPr>
          <w:rFonts w:ascii="宋体" w:hAnsi="宋体" w:cs="宋体"/>
          <w:b/>
          <w:sz w:val="46"/>
          <w:szCs w:val="19"/>
          <w:lang w:val="zh-CN" w:bidi="zh-CN"/>
        </w:rPr>
      </w:pPr>
    </w:p>
    <w:p>
      <w:pPr>
        <w:autoSpaceDE w:val="0"/>
        <w:autoSpaceDN w:val="0"/>
        <w:spacing w:line="960" w:lineRule="atLeast"/>
        <w:jc w:val="center"/>
        <w:outlineLvl w:val="2"/>
        <w:rPr>
          <w:rFonts w:ascii="宋体" w:hAnsi="宋体" w:cs="宋体"/>
          <w:b/>
          <w:kern w:val="0"/>
          <w:sz w:val="38"/>
          <w:szCs w:val="22"/>
          <w:lang w:val="zh-CN" w:bidi="zh-CN"/>
        </w:rPr>
      </w:pPr>
      <w:bookmarkStart w:id="151" w:name="_Toc17848"/>
      <w:r>
        <w:rPr>
          <w:rFonts w:ascii="宋体" w:hAnsi="宋体" w:cs="宋体"/>
          <w:b/>
          <w:spacing w:val="12"/>
          <w:kern w:val="0"/>
          <w:sz w:val="38"/>
          <w:szCs w:val="22"/>
          <w:lang w:val="zh-CN" w:bidi="zh-CN"/>
        </w:rPr>
        <w:t>（项目名称</w:t>
      </w:r>
      <w:r>
        <w:rPr>
          <w:rFonts w:ascii="宋体" w:hAnsi="宋体" w:cs="宋体"/>
          <w:b/>
          <w:spacing w:val="-18"/>
          <w:kern w:val="0"/>
          <w:sz w:val="38"/>
          <w:szCs w:val="22"/>
          <w:lang w:val="zh-CN" w:bidi="zh-CN"/>
        </w:rPr>
        <w:t xml:space="preserve">） </w:t>
      </w:r>
      <w:r>
        <w:rPr>
          <w:rFonts w:ascii="宋体" w:hAnsi="宋体" w:cs="宋体"/>
          <w:b/>
          <w:spacing w:val="7"/>
          <w:kern w:val="0"/>
          <w:sz w:val="38"/>
          <w:szCs w:val="22"/>
          <w:lang w:val="zh-CN" w:bidi="zh-CN"/>
        </w:rPr>
        <w:t>投标文件封面</w:t>
      </w:r>
      <w:bookmarkEnd w:id="151"/>
    </w:p>
    <w:p>
      <w:pPr>
        <w:autoSpaceDE w:val="0"/>
        <w:autoSpaceDN w:val="0"/>
        <w:spacing w:line="479" w:lineRule="exact"/>
        <w:jc w:val="center"/>
        <w:rPr>
          <w:rFonts w:ascii="宋体" w:hAnsi="宋体" w:cs="宋体"/>
          <w:b/>
          <w:bCs/>
          <w:sz w:val="24"/>
          <w:lang w:val="zh-CN" w:bidi="zh-CN"/>
        </w:rPr>
      </w:pPr>
      <w:r>
        <w:rPr>
          <w:rFonts w:ascii="宋体" w:hAnsi="宋体" w:cs="宋体"/>
          <w:b/>
          <w:bCs/>
          <w:sz w:val="24"/>
          <w:lang w:val="zh-CN" w:bidi="zh-CN"/>
        </w:rPr>
        <w:t>（正本</w:t>
      </w:r>
      <w:r>
        <w:rPr>
          <w:rFonts w:hint="eastAsia" w:ascii="思源黑体 CN Heavy" w:hAnsi="宋体" w:eastAsia="思源黑体 CN Heavy" w:cs="宋体"/>
          <w:b/>
          <w:bCs/>
          <w:sz w:val="24"/>
          <w:lang w:val="zh-CN" w:bidi="zh-CN"/>
        </w:rPr>
        <w:t>/</w:t>
      </w:r>
      <w:r>
        <w:rPr>
          <w:rFonts w:ascii="宋体" w:hAnsi="宋体" w:cs="宋体"/>
          <w:b/>
          <w:bCs/>
          <w:sz w:val="24"/>
          <w:lang w:val="zh-CN" w:bidi="zh-CN"/>
        </w:rPr>
        <w:t>副本）</w:t>
      </w: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spacing w:before="8"/>
        <w:jc w:val="center"/>
        <w:rPr>
          <w:rFonts w:ascii="宋体" w:hAnsi="宋体" w:cs="宋体"/>
          <w:b/>
          <w:sz w:val="38"/>
          <w:szCs w:val="19"/>
          <w:lang w:val="zh-CN" w:bidi="zh-CN"/>
        </w:rPr>
      </w:pPr>
    </w:p>
    <w:p>
      <w:pPr>
        <w:autoSpaceDE w:val="0"/>
        <w:autoSpaceDN w:val="0"/>
        <w:spacing w:line="237" w:lineRule="auto"/>
        <w:jc w:val="center"/>
        <w:rPr>
          <w:rFonts w:ascii="思源黑体 CN Heavy" w:hAnsi="宋体" w:cs="宋体"/>
          <w:b/>
          <w:kern w:val="0"/>
          <w:sz w:val="24"/>
          <w:szCs w:val="22"/>
          <w:lang w:val="zh-CN" w:bidi="zh-CN"/>
        </w:rPr>
      </w:pPr>
      <w:r>
        <w:rPr>
          <w:rFonts w:ascii="宋体" w:hAnsi="宋体" w:cs="宋体"/>
          <w:b/>
          <w:spacing w:val="10"/>
          <w:kern w:val="0"/>
          <w:sz w:val="24"/>
          <w:szCs w:val="22"/>
          <w:lang w:val="zh-CN" w:bidi="zh-CN"/>
        </w:rPr>
        <w:t>项目编号：</w:t>
      </w:r>
    </w:p>
    <w:p>
      <w:pPr>
        <w:autoSpaceDE w:val="0"/>
        <w:autoSpaceDN w:val="0"/>
        <w:spacing w:before="113"/>
        <w:jc w:val="center"/>
        <w:rPr>
          <w:rFonts w:ascii="宋体" w:hAnsi="宋体" w:cs="宋体"/>
          <w:b/>
          <w:kern w:val="0"/>
          <w:sz w:val="24"/>
          <w:szCs w:val="22"/>
          <w:lang w:val="zh-CN" w:bidi="zh-CN"/>
        </w:rPr>
      </w:pPr>
      <w:r>
        <w:rPr>
          <w:rFonts w:ascii="宋体" w:hAnsi="宋体" w:cs="宋体"/>
          <w:b/>
          <w:kern w:val="0"/>
          <w:sz w:val="24"/>
          <w:szCs w:val="22"/>
          <w:lang w:val="zh-CN" w:bidi="zh-CN"/>
        </w:rPr>
        <w:t>所投采购包：第 包</w:t>
      </w:r>
    </w:p>
    <w:p>
      <w:pPr>
        <w:autoSpaceDE w:val="0"/>
        <w:autoSpaceDN w:val="0"/>
        <w:jc w:val="center"/>
        <w:rPr>
          <w:rFonts w:ascii="宋体" w:hAnsi="宋体" w:cs="宋体"/>
          <w:b/>
          <w:sz w:val="24"/>
          <w:szCs w:val="19"/>
          <w:lang w:val="zh-CN" w:bidi="zh-CN"/>
        </w:rPr>
      </w:pPr>
    </w:p>
    <w:p>
      <w:pPr>
        <w:autoSpaceDE w:val="0"/>
        <w:autoSpaceDN w:val="0"/>
        <w:jc w:val="center"/>
        <w:rPr>
          <w:rFonts w:ascii="宋体" w:hAnsi="宋体" w:cs="宋体"/>
          <w:b/>
          <w:sz w:val="24"/>
          <w:szCs w:val="19"/>
          <w:lang w:val="zh-CN" w:bidi="zh-CN"/>
        </w:rPr>
      </w:pPr>
    </w:p>
    <w:p>
      <w:pPr>
        <w:autoSpaceDE w:val="0"/>
        <w:autoSpaceDN w:val="0"/>
        <w:jc w:val="center"/>
        <w:rPr>
          <w:rFonts w:ascii="宋体" w:hAnsi="宋体" w:cs="宋体"/>
          <w:b/>
          <w:sz w:val="24"/>
          <w:szCs w:val="19"/>
          <w:lang w:val="zh-CN" w:bidi="zh-CN"/>
        </w:rPr>
      </w:pPr>
    </w:p>
    <w:p>
      <w:pPr>
        <w:autoSpaceDE w:val="0"/>
        <w:autoSpaceDN w:val="0"/>
        <w:jc w:val="center"/>
        <w:rPr>
          <w:rFonts w:ascii="宋体" w:hAnsi="宋体" w:cs="宋体"/>
          <w:b/>
          <w:sz w:val="24"/>
          <w:szCs w:val="19"/>
          <w:lang w:val="zh-CN" w:bidi="zh-CN"/>
        </w:rPr>
      </w:pPr>
    </w:p>
    <w:p>
      <w:pPr>
        <w:jc w:val="center"/>
        <w:rPr>
          <w:rFonts w:ascii="宋体" w:hAnsi="宋体" w:cs="宋体"/>
          <w:b/>
          <w:kern w:val="0"/>
          <w:sz w:val="24"/>
          <w:szCs w:val="22"/>
          <w:lang w:val="zh-CN" w:bidi="zh-CN"/>
        </w:rPr>
      </w:pPr>
      <w:r>
        <w:rPr>
          <w:rFonts w:ascii="宋体" w:hAnsi="宋体" w:cs="宋体"/>
          <w:b/>
          <w:kern w:val="0"/>
          <w:sz w:val="24"/>
          <w:szCs w:val="22"/>
          <w:lang w:val="zh-CN" w:bidi="zh-CN"/>
        </w:rPr>
        <w:t xml:space="preserve">（投标人名称） 年 </w:t>
      </w:r>
      <w:r>
        <w:rPr>
          <w:rFonts w:hint="eastAsia" w:ascii="宋体" w:hAnsi="宋体" w:cs="宋体"/>
          <w:b/>
          <w:kern w:val="0"/>
          <w:sz w:val="24"/>
          <w:szCs w:val="22"/>
          <w:lang w:val="zh-CN" w:bidi="zh-CN"/>
        </w:rPr>
        <w:t>月</w:t>
      </w:r>
      <w:r>
        <w:rPr>
          <w:rFonts w:hint="eastAsia" w:ascii="宋体" w:hAnsi="宋体" w:cs="宋体"/>
          <w:b/>
          <w:kern w:val="0"/>
          <w:sz w:val="24"/>
          <w:szCs w:val="22"/>
          <w:lang w:bidi="zh-CN"/>
        </w:rPr>
        <w:t xml:space="preserve">  </w:t>
      </w:r>
      <w:r>
        <w:rPr>
          <w:rFonts w:ascii="宋体" w:hAnsi="宋体" w:cs="宋体"/>
          <w:b/>
          <w:kern w:val="0"/>
          <w:sz w:val="24"/>
          <w:szCs w:val="22"/>
          <w:lang w:val="zh-CN" w:bidi="zh-CN"/>
        </w:rPr>
        <w:t>日</w:t>
      </w:r>
    </w:p>
    <w:p>
      <w:pPr>
        <w:rPr>
          <w:rFonts w:ascii="宋体" w:hAnsi="宋体" w:cs="宋体"/>
          <w:b/>
          <w:kern w:val="0"/>
          <w:sz w:val="24"/>
          <w:szCs w:val="22"/>
          <w:lang w:val="zh-CN" w:bidi="zh-CN"/>
        </w:rPr>
      </w:pPr>
      <w:r>
        <w:rPr>
          <w:rFonts w:ascii="宋体" w:hAnsi="宋体" w:cs="宋体"/>
          <w:b/>
          <w:kern w:val="0"/>
          <w:sz w:val="24"/>
          <w:szCs w:val="22"/>
          <w:lang w:val="zh-CN" w:bidi="zh-CN"/>
        </w:rPr>
        <w:br w:type="page"/>
      </w:r>
    </w:p>
    <w:p>
      <w:pPr>
        <w:spacing w:before="312" w:beforeLines="100" w:after="312" w:afterLines="100"/>
        <w:jc w:val="center"/>
        <w:rPr>
          <w:rFonts w:ascii="宋体" w:hAnsi="宋体" w:cs="宋体"/>
          <w:b/>
          <w:spacing w:val="20"/>
          <w:sz w:val="24"/>
        </w:rPr>
      </w:pPr>
      <w:r>
        <w:rPr>
          <w:rFonts w:hint="eastAsia" w:ascii="宋体" w:hAnsi="宋体" w:cs="宋体"/>
          <w:b/>
          <w:spacing w:val="20"/>
          <w:sz w:val="24"/>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szCs w:val="21"/>
              </w:rPr>
            </w:pPr>
            <w:r>
              <w:rPr>
                <w:rFonts w:hint="eastAsia" w:ascii="宋体" w:hAnsi="宋体" w:cs="宋体"/>
                <w:szCs w:val="21"/>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551" w:type="dxa"/>
            <w:vAlign w:val="center"/>
          </w:tcPr>
          <w:p>
            <w:pPr>
              <w:spacing w:line="360" w:lineRule="auto"/>
              <w:jc w:val="center"/>
              <w:rPr>
                <w:rFonts w:ascii="宋体" w:hAnsi="宋体" w:cs="宋体"/>
                <w:szCs w:val="21"/>
              </w:rPr>
            </w:pPr>
            <w:r>
              <w:rPr>
                <w:rFonts w:hint="eastAsia" w:ascii="宋体" w:hAnsi="宋体" w:cs="宋体"/>
                <w:szCs w:val="21"/>
              </w:rPr>
              <w:t>评分内容</w:t>
            </w:r>
          </w:p>
        </w:tc>
        <w:tc>
          <w:tcPr>
            <w:tcW w:w="3382" w:type="dxa"/>
            <w:vAlign w:val="center"/>
          </w:tcPr>
          <w:p>
            <w:pPr>
              <w:spacing w:line="360" w:lineRule="auto"/>
              <w:jc w:val="center"/>
              <w:rPr>
                <w:rFonts w:ascii="宋体" w:hAnsi="宋体" w:cs="宋体"/>
                <w:szCs w:val="21"/>
              </w:rPr>
            </w:pPr>
            <w:r>
              <w:rPr>
                <w:rFonts w:hint="eastAsia" w:ascii="宋体" w:hAnsi="宋体" w:cs="宋体"/>
                <w:szCs w:val="21"/>
              </w:rPr>
              <w:t>评分标准</w:t>
            </w:r>
          </w:p>
        </w:tc>
        <w:tc>
          <w:tcPr>
            <w:tcW w:w="2452" w:type="dxa"/>
            <w:vAlign w:val="center"/>
          </w:tcPr>
          <w:p>
            <w:pPr>
              <w:spacing w:line="360" w:lineRule="auto"/>
              <w:jc w:val="center"/>
              <w:rPr>
                <w:rFonts w:ascii="宋体" w:hAnsi="宋体" w:cs="宋体"/>
                <w:szCs w:val="21"/>
              </w:rPr>
            </w:pPr>
            <w:r>
              <w:rPr>
                <w:rFonts w:hint="eastAsia" w:ascii="宋体" w:hAnsi="宋体" w:cs="宋体"/>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szCs w:val="21"/>
              </w:rPr>
            </w:pPr>
            <w:r>
              <w:rPr>
                <w:rFonts w:hint="eastAsia" w:ascii="宋体" w:hAnsi="宋体" w:cs="宋体"/>
                <w:szCs w:val="21"/>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551" w:type="dxa"/>
            <w:vAlign w:val="center"/>
          </w:tcPr>
          <w:p>
            <w:pPr>
              <w:spacing w:line="360" w:lineRule="auto"/>
              <w:jc w:val="center"/>
              <w:rPr>
                <w:rFonts w:ascii="宋体" w:hAnsi="宋体" w:cs="宋体"/>
                <w:szCs w:val="21"/>
              </w:rPr>
            </w:pPr>
            <w:r>
              <w:rPr>
                <w:rFonts w:hint="eastAsia" w:ascii="宋体" w:hAnsi="宋体" w:cs="宋体"/>
                <w:szCs w:val="21"/>
              </w:rPr>
              <w:t>评分内容</w:t>
            </w:r>
          </w:p>
        </w:tc>
        <w:tc>
          <w:tcPr>
            <w:tcW w:w="3382" w:type="dxa"/>
            <w:vAlign w:val="center"/>
          </w:tcPr>
          <w:p>
            <w:pPr>
              <w:spacing w:line="360" w:lineRule="auto"/>
              <w:jc w:val="center"/>
              <w:rPr>
                <w:rFonts w:ascii="宋体" w:hAnsi="宋体" w:cs="宋体"/>
                <w:szCs w:val="21"/>
              </w:rPr>
            </w:pPr>
            <w:r>
              <w:rPr>
                <w:rFonts w:hint="eastAsia" w:ascii="宋体" w:hAnsi="宋体" w:cs="宋体"/>
                <w:szCs w:val="21"/>
              </w:rPr>
              <w:t>评分标准</w:t>
            </w:r>
          </w:p>
        </w:tc>
        <w:tc>
          <w:tcPr>
            <w:tcW w:w="2452" w:type="dxa"/>
            <w:vAlign w:val="center"/>
          </w:tcPr>
          <w:p>
            <w:pPr>
              <w:spacing w:line="360" w:lineRule="auto"/>
              <w:jc w:val="center"/>
              <w:rPr>
                <w:rFonts w:ascii="宋体" w:hAnsi="宋体" w:cs="宋体"/>
                <w:szCs w:val="21"/>
              </w:rPr>
            </w:pPr>
            <w:r>
              <w:rPr>
                <w:rFonts w:hint="eastAsia" w:ascii="宋体" w:hAnsi="宋体" w:cs="宋体"/>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szCs w:val="21"/>
              </w:rPr>
            </w:pPr>
          </w:p>
        </w:tc>
        <w:tc>
          <w:tcPr>
            <w:tcW w:w="1551" w:type="dxa"/>
            <w:vAlign w:val="center"/>
          </w:tcPr>
          <w:p>
            <w:pPr>
              <w:spacing w:line="360" w:lineRule="auto"/>
              <w:jc w:val="center"/>
              <w:rPr>
                <w:rFonts w:ascii="宋体" w:hAnsi="宋体" w:cs="宋体"/>
                <w:szCs w:val="21"/>
              </w:rPr>
            </w:pPr>
          </w:p>
        </w:tc>
        <w:tc>
          <w:tcPr>
            <w:tcW w:w="3382" w:type="dxa"/>
            <w:vAlign w:val="center"/>
          </w:tcPr>
          <w:p>
            <w:pPr>
              <w:spacing w:line="360" w:lineRule="auto"/>
              <w:jc w:val="center"/>
              <w:rPr>
                <w:rFonts w:ascii="宋体" w:hAnsi="宋体" w:cs="宋体"/>
                <w:szCs w:val="21"/>
              </w:rPr>
            </w:pPr>
          </w:p>
        </w:tc>
        <w:tc>
          <w:tcPr>
            <w:tcW w:w="2452" w:type="dxa"/>
            <w:vAlign w:val="center"/>
          </w:tcPr>
          <w:p>
            <w:pPr>
              <w:spacing w:line="360" w:lineRule="auto"/>
              <w:jc w:val="center"/>
              <w:rPr>
                <w:rFonts w:ascii="宋体" w:hAnsi="宋体" w:cs="宋体"/>
                <w:szCs w:val="21"/>
              </w:rPr>
            </w:pPr>
          </w:p>
        </w:tc>
      </w:tr>
    </w:tbl>
    <w:p>
      <w:pPr>
        <w:rPr>
          <w:b/>
          <w:sz w:val="24"/>
        </w:rPr>
      </w:pPr>
      <w:r>
        <w:rPr>
          <w:b/>
          <w:sz w:val="24"/>
        </w:rPr>
        <w:br w:type="page"/>
      </w:r>
    </w:p>
    <w:p>
      <w:pPr>
        <w:spacing w:before="46"/>
        <w:ind w:left="3125" w:right="3192"/>
        <w:jc w:val="center"/>
        <w:rPr>
          <w:b/>
          <w:sz w:val="24"/>
        </w:rPr>
      </w:pPr>
      <w:r>
        <w:rPr>
          <w:b/>
          <w:sz w:val="24"/>
        </w:rPr>
        <w:t>投标文件目录</w:t>
      </w:r>
    </w:p>
    <w:p>
      <w:pPr>
        <w:pStyle w:val="2"/>
        <w:spacing w:before="8"/>
        <w:rPr>
          <w:b/>
          <w:sz w:val="12"/>
        </w:rPr>
      </w:pPr>
    </w:p>
    <w:p>
      <w:pPr>
        <w:spacing w:line="360" w:lineRule="auto"/>
      </w:pPr>
      <w:r>
        <w:t>一、投标函</w:t>
      </w:r>
    </w:p>
    <w:p>
      <w:pPr>
        <w:spacing w:line="360" w:lineRule="auto"/>
      </w:pPr>
      <w:r>
        <w:t>二、开标一览表</w:t>
      </w:r>
    </w:p>
    <w:p>
      <w:pPr>
        <w:spacing w:line="360" w:lineRule="auto"/>
      </w:pPr>
      <w:r>
        <w:t>三、分项报价表</w:t>
      </w:r>
    </w:p>
    <w:p>
      <w:pPr>
        <w:spacing w:line="360" w:lineRule="auto"/>
      </w:pPr>
      <w:r>
        <w:t>四、</w:t>
      </w:r>
      <w:r>
        <w:rPr>
          <w:rFonts w:hint="eastAsia"/>
        </w:rPr>
        <w:t>法定代表人证明书</w:t>
      </w:r>
      <w:r>
        <w:t xml:space="preserve"> </w:t>
      </w:r>
    </w:p>
    <w:p>
      <w:pPr>
        <w:spacing w:line="360" w:lineRule="auto"/>
      </w:pPr>
      <w:r>
        <w:t>五、</w:t>
      </w:r>
      <w:r>
        <w:rPr>
          <w:rFonts w:hint="eastAsia"/>
        </w:rPr>
        <w:t>法定代表人授权书</w:t>
      </w:r>
    </w:p>
    <w:p>
      <w:pPr>
        <w:spacing w:line="360" w:lineRule="auto"/>
      </w:pPr>
      <w:r>
        <w:t>六、</w:t>
      </w:r>
      <w:r>
        <w:rPr>
          <w:rFonts w:hint="eastAsia"/>
        </w:rPr>
        <w:t>投标保证金</w:t>
      </w:r>
    </w:p>
    <w:p>
      <w:pPr>
        <w:spacing w:line="360" w:lineRule="auto"/>
      </w:pPr>
      <w:r>
        <w:t>七、</w:t>
      </w:r>
      <w:r>
        <w:rPr>
          <w:rFonts w:hint="eastAsia"/>
        </w:rPr>
        <w:t>提供具有独立承担民事责任的能力的证明材料</w:t>
      </w:r>
    </w:p>
    <w:p>
      <w:pPr>
        <w:spacing w:line="360" w:lineRule="auto"/>
      </w:pPr>
      <w:r>
        <w:t>八、</w:t>
      </w:r>
      <w:r>
        <w:rPr>
          <w:rFonts w:hint="eastAsia"/>
        </w:rPr>
        <w:t>资格性审查要求的其他资质证明文件</w:t>
      </w:r>
    </w:p>
    <w:p>
      <w:pPr>
        <w:spacing w:line="360" w:lineRule="auto"/>
      </w:pPr>
      <w:r>
        <w:t>九、</w:t>
      </w:r>
      <w:r>
        <w:rPr>
          <w:rFonts w:hint="eastAsia"/>
        </w:rPr>
        <w:t>在经营活动中没有重大违法记录的书面声明</w:t>
      </w:r>
    </w:p>
    <w:p>
      <w:pPr>
        <w:spacing w:line="360" w:lineRule="auto"/>
      </w:pPr>
      <w:r>
        <w:t>十、</w:t>
      </w:r>
      <w:r>
        <w:rPr>
          <w:rFonts w:hint="eastAsia"/>
        </w:rPr>
        <w:t>投标人业绩情况表</w:t>
      </w:r>
    </w:p>
    <w:p>
      <w:pPr>
        <w:spacing w:line="360" w:lineRule="auto"/>
      </w:pPr>
      <w:r>
        <w:t>十一、</w:t>
      </w:r>
      <w:r>
        <w:rPr>
          <w:rFonts w:hint="eastAsia"/>
        </w:rPr>
        <w:t>技术要求响应表</w:t>
      </w:r>
    </w:p>
    <w:p>
      <w:pPr>
        <w:spacing w:line="360" w:lineRule="auto"/>
      </w:pPr>
      <w:r>
        <w:t>十二、</w:t>
      </w:r>
      <w:r>
        <w:rPr>
          <w:rFonts w:hint="eastAsia"/>
        </w:rPr>
        <w:t>商务要求响应表</w:t>
      </w:r>
    </w:p>
    <w:p>
      <w:pPr>
        <w:spacing w:line="360" w:lineRule="auto"/>
      </w:pPr>
      <w:r>
        <w:t>十三、</w:t>
      </w:r>
      <w:r>
        <w:rPr>
          <w:rFonts w:hint="eastAsia"/>
        </w:rPr>
        <w:t>履约进度计划表</w:t>
      </w:r>
    </w:p>
    <w:p>
      <w:pPr>
        <w:spacing w:line="360" w:lineRule="auto"/>
      </w:pPr>
      <w:r>
        <w:t>十四、</w:t>
      </w:r>
      <w:r>
        <w:rPr>
          <w:rFonts w:hint="eastAsia"/>
        </w:rPr>
        <w:t>各类证明材料</w:t>
      </w:r>
    </w:p>
    <w:p>
      <w:pPr>
        <w:spacing w:line="360" w:lineRule="auto"/>
      </w:pPr>
      <w:r>
        <w:t>十五、</w:t>
      </w:r>
      <w:r>
        <w:rPr>
          <w:rFonts w:hint="eastAsia"/>
        </w:rPr>
        <w:t>采购代理服务费支付承诺书</w:t>
      </w:r>
    </w:p>
    <w:p>
      <w:pPr>
        <w:spacing w:line="360" w:lineRule="auto"/>
      </w:pPr>
      <w:r>
        <w:t>十六、</w:t>
      </w:r>
      <w:r>
        <w:rPr>
          <w:rFonts w:hint="eastAsia"/>
        </w:rPr>
        <w:t>需要招标人提供的附加条件</w:t>
      </w:r>
    </w:p>
    <w:p>
      <w:pPr>
        <w:rPr>
          <w:b/>
          <w:bCs/>
          <w:sz w:val="24"/>
          <w:szCs w:val="32"/>
        </w:rPr>
      </w:pPr>
      <w:r>
        <w:rPr>
          <w:b/>
          <w:bCs/>
          <w:sz w:val="24"/>
          <w:szCs w:val="32"/>
        </w:rPr>
        <w:br w:type="page"/>
      </w:r>
    </w:p>
    <w:p>
      <w:pPr>
        <w:rPr>
          <w:b/>
          <w:bCs/>
          <w:sz w:val="24"/>
          <w:szCs w:val="32"/>
        </w:rPr>
      </w:pPr>
      <w:r>
        <w:rPr>
          <w:b/>
          <w:bCs/>
          <w:sz w:val="24"/>
          <w:szCs w:val="32"/>
        </w:rPr>
        <w:t>格式一：</w:t>
      </w:r>
    </w:p>
    <w:p>
      <w:pPr>
        <w:pStyle w:val="2"/>
        <w:jc w:val="center"/>
        <w:rPr>
          <w:b/>
          <w:sz w:val="12"/>
        </w:rPr>
      </w:pPr>
      <w:r>
        <w:rPr>
          <w:b/>
        </w:rPr>
        <w:t>投标函</w:t>
      </w:r>
    </w:p>
    <w:p>
      <w:pPr>
        <w:pStyle w:val="2"/>
        <w:autoSpaceDE w:val="0"/>
        <w:autoSpaceDN w:val="0"/>
        <w:spacing w:before="0" w:line="360" w:lineRule="auto"/>
        <w:ind w:left="0"/>
        <w:rPr>
          <w:sz w:val="21"/>
          <w:szCs w:val="21"/>
          <w:lang w:val="en-US"/>
        </w:rPr>
      </w:pPr>
      <w:r>
        <w:rPr>
          <w:rFonts w:hint="eastAsia"/>
          <w:sz w:val="21"/>
          <w:szCs w:val="21"/>
        </w:rPr>
        <w:t>致：国顺招标有限公司</w:t>
      </w:r>
    </w:p>
    <w:p>
      <w:pPr>
        <w:pStyle w:val="2"/>
        <w:autoSpaceDE w:val="0"/>
        <w:autoSpaceDN w:val="0"/>
        <w:spacing w:before="0" w:line="360" w:lineRule="auto"/>
        <w:ind w:left="0" w:firstLine="420" w:firstLineChars="200"/>
        <w:rPr>
          <w:sz w:val="21"/>
          <w:szCs w:val="21"/>
        </w:rPr>
      </w:pPr>
      <w:r>
        <w:rPr>
          <w:rFonts w:hint="eastAsia"/>
          <w:sz w:val="21"/>
          <w:szCs w:val="21"/>
        </w:rPr>
        <w:t>你方组织的</w:t>
      </w:r>
      <w:r>
        <w:rPr>
          <w:rFonts w:hint="eastAsia"/>
          <w:sz w:val="21"/>
          <w:szCs w:val="21"/>
          <w:u w:val="single"/>
          <w:lang w:val="en-US"/>
        </w:rPr>
        <w:t xml:space="preserve">      </w:t>
      </w:r>
      <w:r>
        <w:rPr>
          <w:rFonts w:hint="eastAsia"/>
          <w:sz w:val="21"/>
          <w:szCs w:val="21"/>
        </w:rPr>
        <w:t>项目的招标[项目编号为：</w:t>
      </w:r>
      <w:r>
        <w:rPr>
          <w:rFonts w:hint="eastAsia"/>
          <w:sz w:val="21"/>
          <w:szCs w:val="21"/>
          <w:lang w:val="en-US"/>
        </w:rPr>
        <w:t xml:space="preserve">     </w:t>
      </w:r>
      <w:r>
        <w:rPr>
          <w:rFonts w:hint="eastAsia"/>
          <w:sz w:val="21"/>
          <w:szCs w:val="21"/>
        </w:rPr>
        <w:t>]，我方愿参与投标。</w:t>
      </w:r>
    </w:p>
    <w:p>
      <w:pPr>
        <w:pStyle w:val="2"/>
        <w:autoSpaceDE w:val="0"/>
        <w:autoSpaceDN w:val="0"/>
        <w:spacing w:before="0" w:line="360" w:lineRule="auto"/>
        <w:ind w:left="0" w:firstLine="420" w:firstLineChars="200"/>
        <w:rPr>
          <w:sz w:val="21"/>
          <w:szCs w:val="21"/>
        </w:rPr>
      </w:pPr>
      <w:r>
        <w:rPr>
          <w:rFonts w:hint="eastAsia"/>
          <w:sz w:val="21"/>
          <w:szCs w:val="21"/>
        </w:rPr>
        <w:t>我方确认收到贵方提供的</w:t>
      </w:r>
      <w:r>
        <w:rPr>
          <w:rFonts w:hint="eastAsia"/>
          <w:sz w:val="21"/>
          <w:szCs w:val="21"/>
          <w:u w:val="single"/>
          <w:lang w:val="en-US"/>
        </w:rPr>
        <w:t xml:space="preserve">      </w:t>
      </w:r>
      <w:r>
        <w:rPr>
          <w:rFonts w:hint="eastAsia"/>
          <w:sz w:val="21"/>
          <w:szCs w:val="21"/>
        </w:rPr>
        <w:t>项目的招标文件的全部内容。</w:t>
      </w:r>
    </w:p>
    <w:p>
      <w:pPr>
        <w:pStyle w:val="2"/>
        <w:autoSpaceDE w:val="0"/>
        <w:autoSpaceDN w:val="0"/>
        <w:spacing w:before="0" w:line="360" w:lineRule="auto"/>
        <w:ind w:left="0" w:firstLine="420" w:firstLineChars="200"/>
        <w:rPr>
          <w:sz w:val="21"/>
          <w:szCs w:val="21"/>
        </w:rPr>
      </w:pPr>
      <w:r>
        <w:rPr>
          <w:rFonts w:hint="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2"/>
        <w:autoSpaceDE w:val="0"/>
        <w:autoSpaceDN w:val="0"/>
        <w:spacing w:before="0" w:line="360" w:lineRule="auto"/>
        <w:ind w:left="0" w:firstLine="420" w:firstLineChars="200"/>
        <w:rPr>
          <w:sz w:val="21"/>
          <w:szCs w:val="21"/>
        </w:rPr>
      </w:pPr>
      <w:r>
        <w:rPr>
          <w:rFonts w:hint="eastAsia"/>
          <w:sz w:val="21"/>
          <w:szCs w:val="21"/>
          <w:u w:val="single"/>
        </w:rPr>
        <w:t>（投标人名称)</w:t>
      </w:r>
      <w:r>
        <w:rPr>
          <w:rFonts w:hint="eastAsia"/>
          <w:sz w:val="21"/>
          <w:szCs w:val="21"/>
        </w:rPr>
        <w:t>作为投标人正式授权</w:t>
      </w:r>
      <w:r>
        <w:rPr>
          <w:rFonts w:hint="eastAsia"/>
          <w:sz w:val="21"/>
          <w:szCs w:val="21"/>
          <w:u w:val="single"/>
        </w:rPr>
        <w:t>（授权代表全名,职务)</w:t>
      </w:r>
      <w:r>
        <w:rPr>
          <w:rFonts w:hint="eastAsia"/>
          <w:sz w:val="21"/>
          <w:szCs w:val="21"/>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sz w:val="21"/>
          <w:szCs w:val="21"/>
        </w:rPr>
      </w:pPr>
      <w:r>
        <w:rPr>
          <w:rFonts w:hint="eastAsia"/>
          <w:sz w:val="21"/>
          <w:szCs w:val="21"/>
        </w:rPr>
        <w:t>（一）按招标文件提供的全部货物与相关服务的投标总价详见《开标一览表》。</w:t>
      </w:r>
    </w:p>
    <w:p>
      <w:pPr>
        <w:pStyle w:val="2"/>
        <w:autoSpaceDE w:val="0"/>
        <w:autoSpaceDN w:val="0"/>
        <w:spacing w:before="0" w:line="360" w:lineRule="auto"/>
        <w:ind w:left="0" w:firstLine="420" w:firstLineChars="200"/>
        <w:rPr>
          <w:sz w:val="21"/>
          <w:szCs w:val="21"/>
        </w:rPr>
      </w:pPr>
      <w:r>
        <w:rPr>
          <w:rFonts w:hint="eastAsia"/>
          <w:sz w:val="21"/>
          <w:szCs w:val="21"/>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sz w:val="21"/>
          <w:szCs w:val="21"/>
        </w:rPr>
      </w:pPr>
      <w:r>
        <w:rPr>
          <w:rFonts w:hint="eastAsia"/>
          <w:sz w:val="21"/>
          <w:szCs w:val="21"/>
        </w:rPr>
        <w:t>（三）我方明白并同意，在规定的开标日之后，投标有效期之内撤回投标或中标后不按规定与招标人签订合同或不提交履约保证金</w:t>
      </w:r>
      <w:r>
        <w:rPr>
          <w:rFonts w:hint="eastAsia"/>
          <w:w w:val="95"/>
          <w:sz w:val="21"/>
          <w:szCs w:val="21"/>
        </w:rPr>
        <w:t>,</w:t>
      </w:r>
      <w:r>
        <w:rPr>
          <w:rFonts w:hint="eastAsia"/>
          <w:sz w:val="21"/>
          <w:szCs w:val="21"/>
        </w:rPr>
        <w:t>则贵方将不予退还投标保证金。</w:t>
      </w:r>
    </w:p>
    <w:p>
      <w:pPr>
        <w:pStyle w:val="2"/>
        <w:autoSpaceDE w:val="0"/>
        <w:autoSpaceDN w:val="0"/>
        <w:spacing w:before="0" w:line="360" w:lineRule="auto"/>
        <w:ind w:left="0" w:firstLine="420" w:firstLineChars="200"/>
        <w:rPr>
          <w:sz w:val="21"/>
          <w:szCs w:val="21"/>
        </w:rPr>
      </w:pPr>
      <w:r>
        <w:rPr>
          <w:rFonts w:hint="eastAsia"/>
          <w:sz w:val="21"/>
          <w:szCs w:val="21"/>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sz w:val="21"/>
          <w:szCs w:val="21"/>
        </w:rPr>
      </w:pPr>
      <w:r>
        <w:rPr>
          <w:rFonts w:hint="eastAsia"/>
          <w:sz w:val="21"/>
          <w:szCs w:val="21"/>
        </w:rPr>
        <w:t>（五）我方理解贵方不一定接受最低投标价或任何贵方可能收到的投标。</w:t>
      </w:r>
    </w:p>
    <w:p>
      <w:pPr>
        <w:pStyle w:val="2"/>
        <w:autoSpaceDE w:val="0"/>
        <w:autoSpaceDN w:val="0"/>
        <w:spacing w:before="0" w:line="360" w:lineRule="auto"/>
        <w:ind w:left="0" w:firstLine="420" w:firstLineChars="200"/>
        <w:rPr>
          <w:sz w:val="21"/>
          <w:szCs w:val="21"/>
        </w:rPr>
      </w:pPr>
      <w:r>
        <w:rPr>
          <w:rFonts w:hint="eastAsia"/>
          <w:sz w:val="21"/>
          <w:szCs w:val="21"/>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sz w:val="21"/>
          <w:szCs w:val="21"/>
        </w:rPr>
      </w:pPr>
      <w:r>
        <w:rPr>
          <w:rFonts w:hint="eastAsia"/>
          <w:sz w:val="21"/>
          <w:szCs w:val="21"/>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sz w:val="21"/>
          <w:szCs w:val="21"/>
        </w:rPr>
      </w:pPr>
      <w:r>
        <w:rPr>
          <w:rFonts w:hint="eastAsia"/>
          <w:sz w:val="21"/>
          <w:szCs w:val="21"/>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sz w:val="21"/>
          <w:szCs w:val="21"/>
        </w:rPr>
      </w:pPr>
      <w:r>
        <w:rPr>
          <w:rFonts w:hint="eastAsia"/>
          <w:sz w:val="21"/>
          <w:szCs w:val="21"/>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sz w:val="21"/>
          <w:szCs w:val="21"/>
        </w:rPr>
      </w:pPr>
      <w:r>
        <w:rPr>
          <w:rFonts w:hint="eastAsia"/>
          <w:sz w:val="21"/>
          <w:szCs w:val="21"/>
        </w:rPr>
        <w:t>（十）我方与其他投标人不存在单位负责人为同一人或者存在直接控股、管理关系。</w:t>
      </w:r>
    </w:p>
    <w:p>
      <w:pPr>
        <w:pStyle w:val="2"/>
        <w:autoSpaceDE w:val="0"/>
        <w:autoSpaceDN w:val="0"/>
        <w:spacing w:before="0" w:line="360" w:lineRule="auto"/>
        <w:ind w:left="0" w:firstLine="420" w:firstLineChars="200"/>
        <w:rPr>
          <w:sz w:val="21"/>
          <w:szCs w:val="21"/>
        </w:rPr>
      </w:pPr>
      <w:r>
        <w:rPr>
          <w:rFonts w:hint="eastAsia"/>
          <w:sz w:val="21"/>
          <w:szCs w:val="21"/>
        </w:rPr>
        <w:t>（十一）我方承诺未为本项目提供整体设计、规范编制或者项目管理、监理、检测等服务。</w:t>
      </w:r>
    </w:p>
    <w:p>
      <w:pPr>
        <w:pStyle w:val="2"/>
        <w:autoSpaceDE w:val="0"/>
        <w:autoSpaceDN w:val="0"/>
        <w:spacing w:before="0" w:line="360" w:lineRule="auto"/>
        <w:ind w:left="0" w:firstLine="420" w:firstLineChars="200"/>
        <w:rPr>
          <w:sz w:val="21"/>
          <w:szCs w:val="21"/>
        </w:rPr>
      </w:pPr>
      <w:r>
        <w:rPr>
          <w:rFonts w:hint="eastAsia"/>
          <w:sz w:val="21"/>
          <w:szCs w:val="21"/>
        </w:rPr>
        <w:t>（十二）我方未被列入法院失信被执行人名单中。</w:t>
      </w:r>
    </w:p>
    <w:p>
      <w:pPr>
        <w:pStyle w:val="2"/>
        <w:autoSpaceDE w:val="0"/>
        <w:autoSpaceDN w:val="0"/>
        <w:spacing w:before="0" w:line="360" w:lineRule="auto"/>
        <w:ind w:left="0" w:firstLine="420" w:firstLineChars="200"/>
        <w:rPr>
          <w:sz w:val="21"/>
          <w:szCs w:val="21"/>
        </w:rPr>
      </w:pPr>
      <w:r>
        <w:rPr>
          <w:rFonts w:hint="eastAsia"/>
          <w:sz w:val="21"/>
          <w:szCs w:val="21"/>
        </w:rPr>
        <w:t>（十三）我方具备</w:t>
      </w:r>
      <w:r>
        <w:rPr>
          <w:rFonts w:hint="eastAsia"/>
          <w:sz w:val="21"/>
          <w:szCs w:val="21"/>
          <w:lang w:val="en-US"/>
        </w:rPr>
        <w:t>招标文件</w:t>
      </w:r>
      <w:r>
        <w:rPr>
          <w:rFonts w:hint="eastAsia"/>
          <w:sz w:val="21"/>
          <w:szCs w:val="21"/>
        </w:rPr>
        <w:t>规定的条件，承诺如下：</w:t>
      </w:r>
    </w:p>
    <w:p>
      <w:pPr>
        <w:pStyle w:val="20"/>
        <w:tabs>
          <w:tab w:val="left" w:pos="996"/>
        </w:tabs>
        <w:autoSpaceDE w:val="0"/>
        <w:autoSpaceDN w:val="0"/>
        <w:spacing w:line="360" w:lineRule="auto"/>
        <w:ind w:firstLine="0" w:firstLineChars="0"/>
        <w:rPr>
          <w:rFonts w:ascii="宋体" w:hAnsi="宋体" w:cs="宋体"/>
          <w:szCs w:val="21"/>
        </w:rPr>
      </w:pPr>
      <w:r>
        <w:rPr>
          <w:rFonts w:hint="eastAsia" w:ascii="宋体" w:hAnsi="宋体" w:cs="宋体"/>
          <w:szCs w:val="21"/>
        </w:rPr>
        <w:t>（1）我方参加本项目政府采购活动前</w:t>
      </w:r>
      <w:r>
        <w:rPr>
          <w:rFonts w:hint="eastAsia" w:ascii="宋体" w:hAnsi="宋体" w:cs="宋体"/>
          <w:spacing w:val="-3"/>
          <w:w w:val="110"/>
          <w:szCs w:val="21"/>
        </w:rPr>
        <w:t>3</w:t>
      </w:r>
      <w:r>
        <w:rPr>
          <w:rFonts w:hint="eastAsia" w:ascii="宋体" w:hAnsi="宋体" w:cs="宋体"/>
          <w:spacing w:val="-1"/>
          <w:szCs w:val="21"/>
        </w:rPr>
        <w:t>年内在经营活动中没有以下违法记录，或因违法经营被禁止参加政府采购活动的</w:t>
      </w:r>
      <w:r>
        <w:rPr>
          <w:rFonts w:hint="eastAsia" w:ascii="宋体" w:hAnsi="宋体" w:cs="宋体"/>
          <w:szCs w:val="21"/>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szCs w:val="21"/>
        </w:rPr>
      </w:pPr>
      <w:r>
        <w:rPr>
          <w:rFonts w:hint="eastAsia" w:ascii="宋体" w:hAnsi="宋体" w:cs="宋体"/>
          <w:szCs w:val="21"/>
        </w:rPr>
        <w:t>（2）我方符合法律、行政法规规定的其他条件。</w:t>
      </w:r>
    </w:p>
    <w:p>
      <w:pPr>
        <w:pStyle w:val="2"/>
        <w:autoSpaceDE w:val="0"/>
        <w:autoSpaceDN w:val="0"/>
        <w:spacing w:before="0" w:line="360" w:lineRule="auto"/>
        <w:ind w:left="0" w:firstLine="420" w:firstLineChars="200"/>
        <w:rPr>
          <w:sz w:val="21"/>
          <w:szCs w:val="21"/>
        </w:rPr>
      </w:pPr>
      <w:r>
        <w:rPr>
          <w:rFonts w:hint="eastAsia"/>
          <w:sz w:val="21"/>
          <w:szCs w:val="21"/>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sz w:val="21"/>
          <w:szCs w:val="21"/>
        </w:rPr>
      </w:pPr>
      <w:r>
        <w:rPr>
          <w:rFonts w:hint="eastAsia"/>
          <w:sz w:val="21"/>
          <w:szCs w:val="21"/>
        </w:rPr>
        <w:t>（十四）我方对在本函及投标文件中所作的所有承诺承担法律责任。</w:t>
      </w:r>
    </w:p>
    <w:p>
      <w:pPr>
        <w:pStyle w:val="2"/>
        <w:autoSpaceDE w:val="0"/>
        <w:autoSpaceDN w:val="0"/>
        <w:spacing w:before="0" w:line="360" w:lineRule="auto"/>
        <w:ind w:left="0" w:firstLine="420" w:firstLineChars="200"/>
        <w:rPr>
          <w:sz w:val="21"/>
          <w:szCs w:val="21"/>
        </w:rPr>
      </w:pPr>
      <w:r>
        <w:rPr>
          <w:rFonts w:hint="eastAsia"/>
          <w:sz w:val="21"/>
          <w:szCs w:val="21"/>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sz w:val="21"/>
          <w:szCs w:val="21"/>
        </w:rPr>
      </w:pPr>
      <w:r>
        <w:rPr>
          <w:rFonts w:hint="eastAsia"/>
          <w:sz w:val="21"/>
          <w:szCs w:val="21"/>
        </w:rPr>
        <w:t>地</w:t>
      </w:r>
      <w:r>
        <w:rPr>
          <w:rFonts w:hint="eastAsia"/>
          <w:spacing w:val="-34"/>
          <w:sz w:val="21"/>
          <w:szCs w:val="21"/>
        </w:rPr>
        <w:t xml:space="preserve"> </w:t>
      </w:r>
      <w:r>
        <w:rPr>
          <w:rFonts w:hint="eastAsia"/>
          <w:sz w:val="21"/>
          <w:szCs w:val="21"/>
        </w:rPr>
        <w:t>址：</w:t>
      </w:r>
      <w:r>
        <w:rPr>
          <w:rFonts w:hint="eastAsia"/>
          <w:sz w:val="21"/>
          <w:szCs w:val="21"/>
          <w:u w:val="single"/>
        </w:rPr>
        <w:t xml:space="preserve"> </w:t>
      </w:r>
      <w:r>
        <w:rPr>
          <w:rFonts w:hint="eastAsia"/>
          <w:sz w:val="21"/>
          <w:szCs w:val="21"/>
          <w:u w:val="single"/>
        </w:rPr>
        <w:tab/>
      </w:r>
      <w:r>
        <w:rPr>
          <w:rFonts w:hint="eastAsia"/>
          <w:sz w:val="21"/>
          <w:szCs w:val="21"/>
        </w:rPr>
        <w:t>邮政编码：</w:t>
      </w:r>
      <w:r>
        <w:rPr>
          <w:rFonts w:hint="eastAsia"/>
          <w:sz w:val="21"/>
          <w:szCs w:val="21"/>
          <w:u w:val="single"/>
        </w:rPr>
        <w:t xml:space="preserve">               </w:t>
      </w:r>
      <w:r>
        <w:rPr>
          <w:rFonts w:hint="eastAsia"/>
          <w:sz w:val="21"/>
          <w:szCs w:val="21"/>
        </w:rPr>
        <w:t>电</w:t>
      </w:r>
      <w:r>
        <w:rPr>
          <w:rFonts w:hint="eastAsia"/>
          <w:spacing w:val="-29"/>
          <w:sz w:val="21"/>
          <w:szCs w:val="21"/>
        </w:rPr>
        <w:t xml:space="preserve"> </w:t>
      </w:r>
      <w:r>
        <w:rPr>
          <w:rFonts w:hint="eastAsia"/>
          <w:sz w:val="21"/>
          <w:szCs w:val="21"/>
        </w:rPr>
        <w:t>话：</w:t>
      </w:r>
      <w:r>
        <w:rPr>
          <w:rFonts w:hint="eastAsia"/>
          <w:sz w:val="21"/>
          <w:szCs w:val="21"/>
          <w:u w:val="single"/>
        </w:rPr>
        <w:t xml:space="preserve"> </w:t>
      </w:r>
      <w:r>
        <w:rPr>
          <w:rFonts w:hint="eastAsia"/>
          <w:sz w:val="21"/>
          <w:szCs w:val="21"/>
          <w:u w:val="single"/>
        </w:rPr>
        <w:tab/>
      </w:r>
      <w:r>
        <w:rPr>
          <w:rFonts w:hint="eastAsia"/>
          <w:sz w:val="21"/>
          <w:szCs w:val="21"/>
          <w:u w:val="single"/>
        </w:rPr>
        <w:tab/>
      </w:r>
    </w:p>
    <w:p>
      <w:pPr>
        <w:pStyle w:val="2"/>
        <w:tabs>
          <w:tab w:val="left" w:pos="2899"/>
        </w:tabs>
        <w:autoSpaceDE w:val="0"/>
        <w:autoSpaceDN w:val="0"/>
        <w:spacing w:before="0" w:line="360" w:lineRule="auto"/>
        <w:ind w:left="0" w:firstLine="420" w:firstLineChars="200"/>
        <w:rPr>
          <w:sz w:val="21"/>
          <w:szCs w:val="21"/>
        </w:rPr>
      </w:pPr>
      <w:r>
        <w:rPr>
          <w:rFonts w:hint="eastAsia"/>
          <w:sz w:val="21"/>
          <w:szCs w:val="21"/>
        </w:rPr>
        <w:t>传</w:t>
      </w:r>
      <w:r>
        <w:rPr>
          <w:rFonts w:hint="eastAsia"/>
          <w:spacing w:val="-29"/>
          <w:sz w:val="21"/>
          <w:szCs w:val="21"/>
        </w:rPr>
        <w:t xml:space="preserve"> </w:t>
      </w:r>
      <w:r>
        <w:rPr>
          <w:rFonts w:hint="eastAsia"/>
          <w:sz w:val="21"/>
          <w:szCs w:val="21"/>
        </w:rPr>
        <w:t>真：</w:t>
      </w:r>
      <w:r>
        <w:rPr>
          <w:rFonts w:hint="eastAsia"/>
          <w:sz w:val="21"/>
          <w:szCs w:val="21"/>
          <w:u w:val="single"/>
        </w:rPr>
        <w:t xml:space="preserve"> </w:t>
      </w:r>
      <w:r>
        <w:rPr>
          <w:rFonts w:hint="eastAsia"/>
          <w:sz w:val="21"/>
          <w:szCs w:val="21"/>
          <w:u w:val="single"/>
        </w:rPr>
        <w:tab/>
      </w:r>
    </w:p>
    <w:p>
      <w:pPr>
        <w:pStyle w:val="2"/>
        <w:tabs>
          <w:tab w:val="left" w:pos="3178"/>
          <w:tab w:val="left" w:pos="5588"/>
        </w:tabs>
        <w:autoSpaceDE w:val="0"/>
        <w:autoSpaceDN w:val="0"/>
        <w:spacing w:before="0" w:line="360" w:lineRule="auto"/>
        <w:ind w:left="0" w:firstLine="420" w:firstLineChars="200"/>
        <w:rPr>
          <w:sz w:val="21"/>
          <w:szCs w:val="21"/>
        </w:rPr>
      </w:pPr>
      <w:r>
        <w:rPr>
          <w:rFonts w:hint="eastAsia"/>
          <w:sz w:val="21"/>
          <w:szCs w:val="21"/>
        </w:rPr>
        <w:t>代表姓名：</w:t>
      </w:r>
      <w:r>
        <w:rPr>
          <w:rFonts w:hint="eastAsia"/>
          <w:sz w:val="21"/>
          <w:szCs w:val="21"/>
          <w:u w:val="single"/>
        </w:rPr>
        <w:t xml:space="preserve"> </w:t>
      </w:r>
      <w:r>
        <w:rPr>
          <w:rFonts w:hint="eastAsia"/>
          <w:sz w:val="21"/>
          <w:szCs w:val="21"/>
          <w:u w:val="single"/>
        </w:rPr>
        <w:tab/>
      </w:r>
      <w:r>
        <w:rPr>
          <w:rFonts w:hint="eastAsia"/>
          <w:sz w:val="21"/>
          <w:szCs w:val="21"/>
        </w:rPr>
        <w:t>职</w:t>
      </w:r>
      <w:r>
        <w:rPr>
          <w:rFonts w:hint="eastAsia"/>
          <w:spacing w:val="-29"/>
          <w:sz w:val="21"/>
          <w:szCs w:val="21"/>
        </w:rPr>
        <w:t xml:space="preserve"> </w:t>
      </w:r>
      <w:r>
        <w:rPr>
          <w:rFonts w:hint="eastAsia"/>
          <w:sz w:val="21"/>
          <w:szCs w:val="21"/>
        </w:rPr>
        <w:t>务：</w:t>
      </w:r>
      <w:r>
        <w:rPr>
          <w:rFonts w:hint="eastAsia"/>
          <w:sz w:val="21"/>
          <w:szCs w:val="21"/>
          <w:u w:val="single"/>
        </w:rPr>
        <w:t xml:space="preserve"> </w:t>
      </w:r>
      <w:r>
        <w:rPr>
          <w:rFonts w:hint="eastAsia"/>
          <w:sz w:val="21"/>
          <w:szCs w:val="21"/>
          <w:u w:val="single"/>
        </w:rPr>
        <w:tab/>
      </w:r>
    </w:p>
    <w:p>
      <w:pPr>
        <w:pStyle w:val="2"/>
        <w:tabs>
          <w:tab w:val="left" w:pos="6766"/>
        </w:tabs>
        <w:autoSpaceDE w:val="0"/>
        <w:autoSpaceDN w:val="0"/>
        <w:spacing w:before="0" w:line="360" w:lineRule="auto"/>
        <w:ind w:left="0" w:firstLine="420" w:firstLineChars="200"/>
        <w:jc w:val="right"/>
        <w:rPr>
          <w:sz w:val="21"/>
          <w:szCs w:val="21"/>
        </w:rPr>
      </w:pPr>
    </w:p>
    <w:p>
      <w:pPr>
        <w:pStyle w:val="2"/>
        <w:tabs>
          <w:tab w:val="left" w:pos="6766"/>
        </w:tabs>
        <w:autoSpaceDE w:val="0"/>
        <w:autoSpaceDN w:val="0"/>
        <w:spacing w:before="0" w:line="360" w:lineRule="auto"/>
        <w:ind w:left="0" w:firstLine="420" w:firstLineChars="200"/>
        <w:jc w:val="right"/>
        <w:rPr>
          <w:sz w:val="21"/>
          <w:szCs w:val="21"/>
        </w:rPr>
      </w:pPr>
      <w:r>
        <w:rPr>
          <w:rFonts w:hint="eastAsia"/>
          <w:sz w:val="21"/>
          <w:szCs w:val="21"/>
        </w:rPr>
        <w:t>法定代表人（或投标人代表）签字或盖章：</w:t>
      </w:r>
      <w:r>
        <w:rPr>
          <w:rFonts w:hint="eastAsia"/>
          <w:sz w:val="21"/>
          <w:szCs w:val="21"/>
          <w:u w:val="single"/>
        </w:rPr>
        <w:t xml:space="preserve"> </w:t>
      </w:r>
      <w:r>
        <w:rPr>
          <w:rFonts w:hint="eastAsia"/>
          <w:sz w:val="21"/>
          <w:szCs w:val="21"/>
          <w:u w:val="single"/>
        </w:rPr>
        <w:tab/>
      </w:r>
    </w:p>
    <w:p>
      <w:pPr>
        <w:pStyle w:val="2"/>
        <w:tabs>
          <w:tab w:val="left" w:pos="3693"/>
        </w:tabs>
        <w:autoSpaceDE w:val="0"/>
        <w:autoSpaceDN w:val="0"/>
        <w:spacing w:before="0" w:line="360" w:lineRule="auto"/>
        <w:ind w:left="0" w:firstLine="420" w:firstLineChars="200"/>
        <w:jc w:val="right"/>
        <w:rPr>
          <w:sz w:val="21"/>
          <w:szCs w:val="21"/>
        </w:rPr>
      </w:pPr>
      <w:r>
        <w:rPr>
          <w:rFonts w:hint="eastAsia"/>
          <w:sz w:val="21"/>
          <w:szCs w:val="21"/>
        </w:rPr>
        <w:t>投标人名称（盖章）：</w:t>
      </w:r>
      <w:r>
        <w:rPr>
          <w:rFonts w:hint="eastAsia"/>
          <w:sz w:val="21"/>
          <w:szCs w:val="21"/>
          <w:u w:val="single"/>
        </w:rPr>
        <w:t xml:space="preserve"> </w:t>
      </w:r>
      <w:r>
        <w:rPr>
          <w:rFonts w:hint="eastAsia"/>
          <w:sz w:val="21"/>
          <w:szCs w:val="21"/>
          <w:u w:val="single"/>
        </w:rPr>
        <w:tab/>
      </w:r>
    </w:p>
    <w:p>
      <w:pPr>
        <w:pStyle w:val="2"/>
        <w:tabs>
          <w:tab w:val="left" w:pos="6766"/>
        </w:tabs>
        <w:autoSpaceDE w:val="0"/>
        <w:autoSpaceDN w:val="0"/>
        <w:spacing w:before="0" w:line="360" w:lineRule="auto"/>
        <w:ind w:left="0" w:firstLine="420" w:firstLineChars="200"/>
        <w:jc w:val="right"/>
        <w:rPr>
          <w:sz w:val="21"/>
          <w:szCs w:val="21"/>
        </w:rPr>
      </w:pPr>
      <w:r>
        <w:rPr>
          <w:rFonts w:hint="eastAsia"/>
          <w:sz w:val="21"/>
          <w:szCs w:val="21"/>
        </w:rPr>
        <w:t>日期： 年 月 日</w:t>
      </w:r>
    </w:p>
    <w:p>
      <w:pPr>
        <w:rPr>
          <w:sz w:val="20"/>
          <w:szCs w:val="20"/>
        </w:rPr>
      </w:pPr>
      <w:r>
        <w:rPr>
          <w:sz w:val="20"/>
          <w:szCs w:val="20"/>
        </w:rPr>
        <w:br w:type="page"/>
      </w:r>
    </w:p>
    <w:p>
      <w:pPr>
        <w:rPr>
          <w:b/>
          <w:bCs/>
          <w:sz w:val="24"/>
          <w:szCs w:val="32"/>
        </w:rPr>
      </w:pPr>
      <w:r>
        <w:rPr>
          <w:rFonts w:hint="eastAsia"/>
          <w:b/>
          <w:bCs/>
          <w:sz w:val="24"/>
          <w:szCs w:val="32"/>
        </w:rPr>
        <w:t>格式二：</w:t>
      </w:r>
    </w:p>
    <w:p>
      <w:pPr>
        <w:pStyle w:val="2"/>
        <w:rPr>
          <w:lang w:val="en-US"/>
        </w:rPr>
      </w:pPr>
    </w:p>
    <w:p>
      <w:pPr>
        <w:spacing w:line="360" w:lineRule="auto"/>
        <w:jc w:val="center"/>
        <w:rPr>
          <w:rFonts w:ascii="黑体" w:eastAsia="黑体"/>
          <w:sz w:val="32"/>
          <w:szCs w:val="32"/>
        </w:rPr>
      </w:pPr>
      <w:r>
        <w:rPr>
          <w:rFonts w:hint="eastAsia" w:ascii="宋体" w:hAnsi="宋体" w:cs="宋体"/>
          <w:b/>
          <w:sz w:val="24"/>
          <w:lang w:val="zh-CN" w:bidi="zh-CN"/>
        </w:rPr>
        <w:t>开标一览表</w:t>
      </w:r>
    </w:p>
    <w:p>
      <w:pPr>
        <w:spacing w:line="360" w:lineRule="auto"/>
      </w:pPr>
    </w:p>
    <w:p>
      <w:pPr>
        <w:spacing w:line="360" w:lineRule="auto"/>
        <w:rPr>
          <w:rFonts w:ascii="宋体" w:hAnsi="宋体"/>
          <w:szCs w:val="21"/>
        </w:rPr>
      </w:pPr>
      <w:r>
        <w:rPr>
          <w:rFonts w:hint="eastAsia" w:ascii="宋体" w:hAnsi="宋体"/>
          <w:szCs w:val="21"/>
        </w:rPr>
        <w:t>投标人名称：</w:t>
      </w:r>
    </w:p>
    <w:p>
      <w:pPr>
        <w:spacing w:line="360" w:lineRule="auto"/>
        <w:rPr>
          <w:rFonts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 xml:space="preserve"> </w:t>
      </w:r>
    </w:p>
    <w:tbl>
      <w:tblPr>
        <w:tblStyle w:val="15"/>
        <w:tblW w:w="534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7"/>
        <w:gridCol w:w="2108"/>
        <w:gridCol w:w="2952"/>
        <w:gridCol w:w="1185"/>
        <w:gridCol w:w="992"/>
        <w:gridCol w:w="7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lang w:val="zh-CN"/>
              </w:rPr>
            </w:pPr>
            <w:r>
              <w:rPr>
                <w:rFonts w:hint="eastAsia" w:ascii="宋体" w:hAnsi="宋体" w:cs="宋体"/>
                <w:b/>
                <w:szCs w:val="21"/>
                <w:lang w:val="zh-CN"/>
              </w:rPr>
              <w:t>包号</w:t>
            </w:r>
          </w:p>
        </w:tc>
        <w:tc>
          <w:tcPr>
            <w:tcW w:w="11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lang w:val="zh-CN"/>
              </w:rPr>
            </w:pPr>
            <w:r>
              <w:rPr>
                <w:rFonts w:hint="eastAsia" w:ascii="宋体" w:hAnsi="宋体" w:cs="宋体"/>
                <w:b/>
                <w:szCs w:val="21"/>
                <w:lang w:val="zh-CN"/>
              </w:rPr>
              <w:t>项目名称</w:t>
            </w:r>
          </w:p>
        </w:tc>
        <w:tc>
          <w:tcPr>
            <w:tcW w:w="16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lang w:val="zh-CN"/>
              </w:rPr>
            </w:pPr>
            <w:r>
              <w:rPr>
                <w:rFonts w:hint="eastAsia" w:ascii="宋体" w:hAnsi="宋体" w:cs="宋体"/>
                <w:b/>
                <w:szCs w:val="21"/>
                <w:lang w:val="zh-CN"/>
              </w:rPr>
              <w:t>投标总价</w:t>
            </w: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lang w:val="zh-CN"/>
              </w:rPr>
            </w:pPr>
            <w:r>
              <w:rPr>
                <w:rFonts w:hint="eastAsia" w:ascii="宋体" w:hAnsi="宋体" w:cs="宋体"/>
                <w:b/>
                <w:szCs w:val="21"/>
                <w:lang w:val="zh-CN"/>
              </w:rPr>
              <w:t>完工期</w:t>
            </w:r>
          </w:p>
        </w:tc>
        <w:tc>
          <w:tcPr>
            <w:tcW w:w="5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lang w:val="zh-CN"/>
              </w:rPr>
            </w:pPr>
            <w:r>
              <w:rPr>
                <w:rFonts w:hint="eastAsia" w:ascii="宋体" w:hAnsi="宋体" w:cs="宋体"/>
                <w:b/>
                <w:szCs w:val="21"/>
                <w:lang w:val="zh-CN"/>
              </w:rPr>
              <w:t>质保期</w:t>
            </w: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lang w:val="zh-CN"/>
              </w:rPr>
            </w:pPr>
            <w:r>
              <w:rPr>
                <w:rFonts w:hint="eastAsia" w:ascii="宋体" w:hAnsi="宋体" w:cs="宋体"/>
                <w:b/>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lang w:val="zh-CN"/>
              </w:rPr>
            </w:pPr>
            <w:r>
              <w:rPr>
                <w:rFonts w:hint="eastAsia" w:ascii="宋体" w:hAnsi="宋体" w:cs="宋体"/>
                <w:szCs w:val="21"/>
                <w:lang w:val="zh-CN"/>
              </w:rPr>
              <w:t>包A</w:t>
            </w:r>
          </w:p>
        </w:tc>
        <w:tc>
          <w:tcPr>
            <w:tcW w:w="11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lang w:val="zh-CN"/>
              </w:rPr>
            </w:pPr>
          </w:p>
        </w:tc>
        <w:tc>
          <w:tcPr>
            <w:tcW w:w="161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大写：</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p>
        </w:tc>
        <w:tc>
          <w:tcPr>
            <w:tcW w:w="650"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p>
          <w:p>
            <w:pPr>
              <w:spacing w:line="360" w:lineRule="auto"/>
              <w:rPr>
                <w:rFonts w:ascii="宋体" w:hAnsi="宋体" w:cs="宋体"/>
                <w:szCs w:val="21"/>
              </w:rPr>
            </w:pPr>
          </w:p>
        </w:tc>
        <w:tc>
          <w:tcPr>
            <w:tcW w:w="54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p>
          <w:p>
            <w:pPr>
              <w:spacing w:line="360" w:lineRule="auto"/>
              <w:rPr>
                <w:rFonts w:ascii="宋体" w:hAnsi="宋体" w:cs="宋体"/>
                <w:szCs w:val="21"/>
              </w:rPr>
            </w:pPr>
          </w:p>
        </w:tc>
        <w:tc>
          <w:tcPr>
            <w:tcW w:w="42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p>
          <w:p>
            <w:pPr>
              <w:spacing w:line="360" w:lineRule="auto"/>
              <w:rPr>
                <w:rFonts w:ascii="宋体" w:hAnsi="宋体" w:cs="宋体"/>
                <w:szCs w:val="21"/>
              </w:rPr>
            </w:pPr>
          </w:p>
        </w:tc>
      </w:tr>
    </w:tbl>
    <w:p>
      <w:pPr>
        <w:spacing w:line="360" w:lineRule="auto"/>
        <w:rPr>
          <w:rFonts w:ascii="宋体" w:hAnsi="宋体"/>
          <w:szCs w:val="21"/>
        </w:rPr>
      </w:pPr>
    </w:p>
    <w:p>
      <w:pPr>
        <w:spacing w:line="360" w:lineRule="auto"/>
        <w:ind w:firstLine="359" w:firstLineChars="171"/>
        <w:rPr>
          <w:rFonts w:ascii="宋体" w:hAnsi="宋体"/>
          <w:szCs w:val="21"/>
        </w:rPr>
      </w:pPr>
    </w:p>
    <w:p>
      <w:pPr>
        <w:spacing w:line="360" w:lineRule="auto"/>
        <w:ind w:firstLine="359" w:firstLineChars="171"/>
        <w:rPr>
          <w:rFonts w:ascii="宋体" w:hAnsi="宋体"/>
          <w:szCs w:val="21"/>
        </w:rPr>
      </w:pPr>
      <w:r>
        <w:rPr>
          <w:rFonts w:hint="eastAsia" w:ascii="宋体" w:hAnsi="宋体"/>
          <w:szCs w:val="21"/>
        </w:rPr>
        <w:t>投标人代表签字：</w:t>
      </w:r>
    </w:p>
    <w:p>
      <w:pPr>
        <w:spacing w:line="360" w:lineRule="auto"/>
        <w:ind w:firstLine="359" w:firstLineChars="171"/>
        <w:rPr>
          <w:rFonts w:ascii="宋体" w:hAnsi="宋体"/>
          <w:szCs w:val="21"/>
        </w:rPr>
      </w:pPr>
      <w:r>
        <w:rPr>
          <w:rFonts w:hint="eastAsia" w:ascii="宋体" w:hAnsi="宋体"/>
          <w:szCs w:val="21"/>
        </w:rPr>
        <w:t>投标人名称（盖章）：</w:t>
      </w:r>
    </w:p>
    <w:p>
      <w:pPr>
        <w:spacing w:line="360" w:lineRule="auto"/>
        <w:ind w:firstLine="359" w:firstLineChars="171"/>
        <w:rPr>
          <w:rFonts w:ascii="宋体" w:hAnsi="宋体"/>
          <w:szCs w:val="21"/>
        </w:rPr>
      </w:pPr>
      <w:r>
        <w:rPr>
          <w:rFonts w:hint="eastAsia" w:ascii="宋体" w:hAnsi="宋体"/>
          <w:szCs w:val="21"/>
        </w:rPr>
        <w:t>日期： 年</w:t>
      </w:r>
      <w:r>
        <w:rPr>
          <w:rFonts w:ascii="宋体" w:hAnsi="宋体"/>
          <w:szCs w:val="21"/>
        </w:rPr>
        <w:t xml:space="preserve">  </w:t>
      </w:r>
      <w:r>
        <w:rPr>
          <w:rFonts w:hint="eastAsia" w:ascii="宋体" w:hAnsi="宋体"/>
          <w:szCs w:val="21"/>
        </w:rPr>
        <w:t xml:space="preserve"> 月 </w:t>
      </w:r>
      <w:r>
        <w:rPr>
          <w:rFonts w:ascii="宋体" w:hAnsi="宋体"/>
          <w:szCs w:val="21"/>
        </w:rPr>
        <w:t xml:space="preserve">  </w:t>
      </w:r>
      <w:r>
        <w:rPr>
          <w:rFonts w:hint="eastAsia" w:ascii="宋体" w:hAnsi="宋体"/>
          <w:szCs w:val="21"/>
        </w:rPr>
        <w:t>日</w:t>
      </w:r>
    </w:p>
    <w:p>
      <w:pPr>
        <w:spacing w:line="360" w:lineRule="auto"/>
        <w:ind w:firstLine="359" w:firstLineChars="171"/>
        <w:rPr>
          <w:rFonts w:ascii="宋体" w:hAnsi="宋体"/>
          <w:szCs w:val="21"/>
        </w:rPr>
      </w:pPr>
    </w:p>
    <w:p>
      <w:pPr>
        <w:spacing w:before="312" w:beforeLines="100" w:line="360" w:lineRule="auto"/>
        <w:rPr>
          <w:rFonts w:ascii="宋体" w:hAnsi="宋体" w:cs="宋体"/>
          <w:szCs w:val="21"/>
        </w:rPr>
      </w:pPr>
      <w:r>
        <w:rPr>
          <w:rFonts w:hint="eastAsia" w:ascii="宋体" w:hAnsi="宋体" w:cs="宋体"/>
          <w:szCs w:val="21"/>
        </w:rPr>
        <w:t>注明：</w:t>
      </w:r>
    </w:p>
    <w:p>
      <w:pPr>
        <w:pStyle w:val="20"/>
        <w:spacing w:line="360" w:lineRule="auto"/>
        <w:ind w:firstLine="0" w:firstLineChars="0"/>
        <w:rPr>
          <w:rFonts w:ascii="宋体" w:hAnsi="宋体" w:cs="宋体"/>
          <w:szCs w:val="21"/>
        </w:rPr>
      </w:pPr>
      <w:r>
        <w:rPr>
          <w:rFonts w:hint="eastAsia" w:ascii="宋体" w:hAnsi="宋体" w:cs="宋体"/>
          <w:szCs w:val="21"/>
        </w:rPr>
        <w:t>1.投标总价栏须用文字和数字两种方式表示的投标总价，投标报价保留小数点后两位。</w:t>
      </w:r>
    </w:p>
    <w:p>
      <w:pPr>
        <w:pStyle w:val="20"/>
        <w:spacing w:line="360" w:lineRule="auto"/>
        <w:ind w:firstLine="0" w:firstLineChars="0"/>
        <w:rPr>
          <w:rFonts w:ascii="宋体" w:hAnsi="宋体" w:cs="宋体"/>
          <w:szCs w:val="21"/>
        </w:rPr>
      </w:pPr>
      <w:r>
        <w:rPr>
          <w:rFonts w:hint="eastAsia" w:ascii="宋体" w:hAnsi="宋体" w:cs="宋体"/>
          <w:szCs w:val="21"/>
        </w:rPr>
        <w:t>2.开标一览表内容与投标文件中相应内容不一致的，以开标一览表为准。</w:t>
      </w:r>
    </w:p>
    <w:p>
      <w:pPr>
        <w:pStyle w:val="20"/>
        <w:spacing w:line="360" w:lineRule="auto"/>
        <w:ind w:firstLine="0" w:firstLineChars="0"/>
        <w:rPr>
          <w:rFonts w:ascii="宋体" w:hAnsi="宋体" w:cs="宋体"/>
          <w:szCs w:val="21"/>
        </w:rPr>
      </w:pPr>
      <w:r>
        <w:rPr>
          <w:rFonts w:hint="eastAsia" w:ascii="宋体" w:hAnsi="宋体" w:cs="宋体"/>
          <w:szCs w:val="21"/>
        </w:rPr>
        <w:t>3.大写金额和小写金额不一致的，以大写金额为准。</w:t>
      </w:r>
    </w:p>
    <w:p>
      <w:pPr>
        <w:rPr>
          <w:rFonts w:ascii="宋体" w:hAnsi="宋体" w:cs="宋体"/>
          <w:szCs w:val="21"/>
        </w:rPr>
      </w:pPr>
      <w:r>
        <w:rPr>
          <w:rFonts w:hint="eastAsia" w:ascii="宋体" w:hAnsi="宋体" w:cs="宋体"/>
          <w:szCs w:val="21"/>
        </w:rPr>
        <w:br w:type="page"/>
      </w:r>
    </w:p>
    <w:p>
      <w:pPr>
        <w:rPr>
          <w:b/>
          <w:bCs/>
          <w:sz w:val="24"/>
          <w:szCs w:val="32"/>
        </w:rPr>
      </w:pPr>
      <w:r>
        <w:rPr>
          <w:rFonts w:hint="eastAsia"/>
          <w:b/>
          <w:bCs/>
          <w:sz w:val="24"/>
          <w:szCs w:val="32"/>
        </w:rPr>
        <w:t>格式三：</w:t>
      </w:r>
    </w:p>
    <w:p>
      <w:pPr>
        <w:jc w:val="center"/>
        <w:rPr>
          <w:b/>
          <w:bCs/>
          <w:sz w:val="24"/>
          <w:szCs w:val="32"/>
        </w:rPr>
      </w:pPr>
      <w:r>
        <w:rPr>
          <w:rFonts w:hint="eastAsia"/>
          <w:b/>
          <w:bCs/>
          <w:sz w:val="24"/>
          <w:szCs w:val="32"/>
        </w:rPr>
        <w:t>分项报价表</w:t>
      </w:r>
    </w:p>
    <w:p>
      <w:pPr>
        <w:pStyle w:val="9"/>
        <w:spacing w:line="360" w:lineRule="auto"/>
        <w:jc w:val="right"/>
        <w:rPr>
          <w:rFonts w:hAnsi="宋体" w:eastAsia="宋体" w:cs="宋体"/>
          <w:szCs w:val="21"/>
        </w:rPr>
      </w:pPr>
      <w:r>
        <w:rPr>
          <w:rFonts w:hint="eastAsia" w:hAnsi="宋体" w:eastAsia="宋体" w:cs="宋体"/>
          <w:szCs w:val="21"/>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（大写）                            （小写）</w:t>
            </w:r>
            <w:r>
              <w:rPr>
                <w:rFonts w:hint="eastAsia" w:ascii="宋体" w:hAnsi="宋体" w:cs="宋体"/>
                <w:b/>
                <w:szCs w:val="21"/>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p>
        </w:tc>
      </w:tr>
    </w:tbl>
    <w:p>
      <w:pPr>
        <w:spacing w:line="360" w:lineRule="auto"/>
        <w:jc w:val="center"/>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szCs w:val="21"/>
        </w:rPr>
      </w:pPr>
      <w:r>
        <w:rPr>
          <w:rFonts w:hint="eastAsia" w:ascii="宋体" w:hAnsi="宋体" w:cs="宋体"/>
          <w:szCs w:val="21"/>
        </w:rPr>
        <w:t>注：1.如果单价和总价不符时，以单价为准，修正总价和总计。</w:t>
      </w:r>
    </w:p>
    <w:p>
      <w:pPr>
        <w:spacing w:line="360" w:lineRule="auto"/>
        <w:rPr>
          <w:rFonts w:ascii="宋体" w:hAnsi="宋体" w:cs="宋体"/>
          <w:szCs w:val="21"/>
        </w:rPr>
      </w:pPr>
      <w:r>
        <w:rPr>
          <w:rFonts w:hint="eastAsia" w:ascii="宋体" w:hAnsi="宋体" w:cs="宋体"/>
          <w:szCs w:val="21"/>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szCs w:val="21"/>
        </w:rPr>
      </w:pPr>
    </w:p>
    <w:p>
      <w:pPr>
        <w:spacing w:line="360" w:lineRule="auto"/>
        <w:ind w:firstLine="359" w:firstLineChars="171"/>
        <w:rPr>
          <w:rFonts w:ascii="宋体" w:hAnsi="宋体"/>
          <w:szCs w:val="21"/>
        </w:rPr>
      </w:pPr>
      <w:r>
        <w:rPr>
          <w:rFonts w:hint="eastAsia" w:ascii="宋体" w:hAnsi="宋体"/>
          <w:szCs w:val="21"/>
        </w:rPr>
        <w:t>投标人代表签字：</w:t>
      </w:r>
    </w:p>
    <w:p>
      <w:pPr>
        <w:spacing w:line="360" w:lineRule="auto"/>
        <w:ind w:firstLine="342" w:firstLineChars="171"/>
        <w:rPr>
          <w:rFonts w:ascii="宋体" w:hAnsi="宋体"/>
          <w:szCs w:val="21"/>
        </w:rPr>
      </w:pPr>
      <w:r>
        <w:rPr>
          <w:sz w:val="20"/>
          <w:szCs w:val="20"/>
        </w:rPr>
        <w:t>投标人名称（盖章）</w:t>
      </w:r>
      <w:r>
        <w:rPr>
          <w:rFonts w:hint="eastAsia" w:ascii="宋体" w:hAnsi="宋体"/>
          <w:szCs w:val="21"/>
        </w:rPr>
        <w:t>：</w:t>
      </w:r>
    </w:p>
    <w:p>
      <w:pPr>
        <w:spacing w:line="360" w:lineRule="auto"/>
        <w:ind w:firstLine="342" w:firstLineChars="171"/>
        <w:rPr>
          <w:sz w:val="20"/>
          <w:szCs w:val="20"/>
        </w:rPr>
      </w:pPr>
      <w:r>
        <w:rPr>
          <w:rFonts w:hint="eastAsia"/>
          <w:sz w:val="20"/>
          <w:szCs w:val="20"/>
        </w:rPr>
        <w:t>日期：</w:t>
      </w:r>
      <w:r>
        <w:rPr>
          <w:sz w:val="20"/>
          <w:szCs w:val="20"/>
        </w:rPr>
        <w:t xml:space="preserve"> 年 月 日</w:t>
      </w:r>
    </w:p>
    <w:p>
      <w:pPr>
        <w:rPr>
          <w:sz w:val="20"/>
          <w:szCs w:val="20"/>
        </w:rPr>
      </w:pPr>
      <w:r>
        <w:rPr>
          <w:sz w:val="20"/>
          <w:szCs w:val="20"/>
        </w:rPr>
        <w:br w:type="page"/>
      </w:r>
    </w:p>
    <w:p>
      <w:pPr>
        <w:pStyle w:val="2"/>
        <w:rPr>
          <w:b/>
          <w:bCs/>
          <w:lang w:val="en-US"/>
        </w:rPr>
      </w:pPr>
      <w:r>
        <w:rPr>
          <w:rFonts w:hint="eastAsia"/>
          <w:b/>
          <w:bCs/>
          <w:lang w:val="en-US"/>
        </w:rPr>
        <w:t>格式四：</w:t>
      </w:r>
    </w:p>
    <w:p>
      <w:pPr>
        <w:pStyle w:val="5"/>
        <w:spacing w:before="0" w:after="0" w:line="360" w:lineRule="auto"/>
        <w:rPr>
          <w:sz w:val="24"/>
        </w:rPr>
      </w:pPr>
      <w:bookmarkStart w:id="152" w:name="_Toc23039"/>
      <w:r>
        <w:rPr>
          <w:sz w:val="24"/>
        </w:rPr>
        <w:t>法定代表人证明书</w:t>
      </w:r>
      <w:bookmarkEnd w:id="152"/>
    </w:p>
    <w:p>
      <w:pPr>
        <w:pStyle w:val="2"/>
        <w:tabs>
          <w:tab w:val="left" w:pos="1738"/>
          <w:tab w:val="left" w:pos="3223"/>
          <w:tab w:val="left" w:pos="3947"/>
        </w:tabs>
        <w:autoSpaceDE w:val="0"/>
        <w:autoSpaceDN w:val="0"/>
        <w:spacing w:line="360" w:lineRule="auto"/>
        <w:ind w:left="0"/>
        <w:rPr>
          <w:spacing w:val="-18"/>
          <w:sz w:val="21"/>
          <w:szCs w:val="21"/>
        </w:rPr>
      </w:pPr>
      <w:r>
        <w:rPr>
          <w:rFonts w:hint="eastAsia"/>
          <w:w w:val="101"/>
          <w:sz w:val="21"/>
          <w:szCs w:val="21"/>
          <w:u w:val="single"/>
        </w:rPr>
        <w:t xml:space="preserve"> </w:t>
      </w:r>
      <w:r>
        <w:rPr>
          <w:rFonts w:hint="eastAsia"/>
          <w:sz w:val="21"/>
          <w:szCs w:val="21"/>
          <w:u w:val="single"/>
        </w:rPr>
        <w:tab/>
      </w:r>
      <w:r>
        <w:rPr>
          <w:rFonts w:hint="eastAsia"/>
          <w:sz w:val="21"/>
          <w:szCs w:val="21"/>
        </w:rPr>
        <w:t>现任我单位</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rPr>
        <w:t>职务，为法定代表人，特此证明</w:t>
      </w:r>
      <w:r>
        <w:rPr>
          <w:rFonts w:hint="eastAsia"/>
          <w:spacing w:val="-18"/>
          <w:sz w:val="21"/>
          <w:szCs w:val="21"/>
        </w:rPr>
        <w:t>。</w:t>
      </w:r>
    </w:p>
    <w:p>
      <w:pPr>
        <w:pStyle w:val="2"/>
        <w:tabs>
          <w:tab w:val="left" w:pos="1738"/>
          <w:tab w:val="left" w:pos="3223"/>
          <w:tab w:val="left" w:pos="3947"/>
        </w:tabs>
        <w:autoSpaceDE w:val="0"/>
        <w:autoSpaceDN w:val="0"/>
        <w:spacing w:line="360" w:lineRule="auto"/>
        <w:ind w:left="0"/>
        <w:rPr>
          <w:sz w:val="21"/>
          <w:szCs w:val="21"/>
        </w:rPr>
      </w:pPr>
      <w:r>
        <w:rPr>
          <w:rFonts w:hint="eastAsia"/>
          <w:sz w:val="21"/>
          <w:szCs w:val="21"/>
        </w:rPr>
        <w:t>有效期限：</w:t>
      </w:r>
      <w:r>
        <w:rPr>
          <w:rFonts w:hint="eastAsia"/>
          <w:sz w:val="21"/>
          <w:szCs w:val="21"/>
          <w:u w:val="single"/>
        </w:rPr>
        <w:t xml:space="preserve"> </w:t>
      </w:r>
      <w:r>
        <w:rPr>
          <w:rFonts w:hint="eastAsia"/>
          <w:sz w:val="21"/>
          <w:szCs w:val="21"/>
          <w:u w:val="single"/>
        </w:rPr>
        <w:tab/>
      </w:r>
      <w:r>
        <w:rPr>
          <w:rFonts w:hint="eastAsia"/>
          <w:sz w:val="21"/>
          <w:szCs w:val="21"/>
          <w:u w:val="single"/>
        </w:rPr>
        <w:tab/>
      </w:r>
    </w:p>
    <w:p>
      <w:pPr>
        <w:pStyle w:val="2"/>
        <w:tabs>
          <w:tab w:val="left" w:pos="2506"/>
          <w:tab w:val="left" w:pos="3370"/>
          <w:tab w:val="left" w:pos="3992"/>
          <w:tab w:val="left" w:pos="6932"/>
          <w:tab w:val="left" w:pos="7064"/>
        </w:tabs>
        <w:autoSpaceDE w:val="0"/>
        <w:autoSpaceDN w:val="0"/>
        <w:spacing w:line="360" w:lineRule="auto"/>
        <w:ind w:left="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rPr>
        <w:tab/>
      </w:r>
      <w:r>
        <w:rPr>
          <w:rFonts w:hint="eastAsia"/>
          <w:sz w:val="21"/>
          <w:szCs w:val="21"/>
        </w:rPr>
        <w:t>年龄：</w:t>
      </w:r>
      <w:r>
        <w:rPr>
          <w:rFonts w:hint="eastAsia"/>
          <w:sz w:val="21"/>
          <w:szCs w:val="21"/>
          <w:u w:val="single"/>
        </w:rPr>
        <w:t xml:space="preserve"> </w:t>
      </w:r>
      <w:r>
        <w:rPr>
          <w:rFonts w:hint="eastAsia"/>
          <w:sz w:val="21"/>
          <w:szCs w:val="21"/>
          <w:u w:val="single"/>
        </w:rPr>
        <w:tab/>
      </w:r>
      <w:r>
        <w:rPr>
          <w:rFonts w:hint="eastAsia"/>
          <w:sz w:val="21"/>
          <w:szCs w:val="21"/>
          <w:u w:val="single"/>
        </w:rPr>
        <w:tab/>
      </w:r>
    </w:p>
    <w:p>
      <w:pPr>
        <w:pStyle w:val="2"/>
        <w:tabs>
          <w:tab w:val="left" w:pos="2506"/>
          <w:tab w:val="left" w:pos="3370"/>
          <w:tab w:val="left" w:pos="3992"/>
          <w:tab w:val="left" w:pos="6932"/>
          <w:tab w:val="left" w:pos="7064"/>
        </w:tabs>
        <w:autoSpaceDE w:val="0"/>
        <w:autoSpaceDN w:val="0"/>
        <w:spacing w:line="360" w:lineRule="auto"/>
        <w:ind w:left="0"/>
        <w:rPr>
          <w:sz w:val="21"/>
          <w:szCs w:val="21"/>
          <w:u w:val="single"/>
        </w:rPr>
      </w:pPr>
      <w:r>
        <w:rPr>
          <w:rFonts w:hint="eastAsia"/>
          <w:sz w:val="21"/>
          <w:szCs w:val="21"/>
        </w:rPr>
        <w:t>身份证号码：</w:t>
      </w:r>
      <w:r>
        <w:rPr>
          <w:rFonts w:hint="eastAsia"/>
          <w:sz w:val="21"/>
          <w:szCs w:val="21"/>
          <w:u w:val="single"/>
        </w:rPr>
        <w:tab/>
      </w:r>
      <w:r>
        <w:rPr>
          <w:rFonts w:hint="eastAsia"/>
          <w:sz w:val="21"/>
          <w:szCs w:val="21"/>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sz w:val="21"/>
          <w:szCs w:val="21"/>
          <w:u w:val="single"/>
        </w:rPr>
      </w:pPr>
      <w:r>
        <w:rPr>
          <w:rFonts w:hint="eastAsia"/>
          <w:sz w:val="21"/>
          <w:szCs w:val="21"/>
        </w:rPr>
        <w:t>注册号码：</w:t>
      </w:r>
      <w:r>
        <w:rPr>
          <w:rFonts w:hint="eastAsia"/>
          <w:sz w:val="21"/>
          <w:szCs w:val="21"/>
          <w:u w:val="single"/>
        </w:rPr>
        <w:t xml:space="preserve"> </w:t>
      </w:r>
      <w:r>
        <w:rPr>
          <w:rFonts w:hint="eastAsia"/>
          <w:sz w:val="21"/>
          <w:szCs w:val="21"/>
          <w:u w:val="single"/>
        </w:rPr>
        <w:tab/>
      </w:r>
      <w:r>
        <w:rPr>
          <w:rFonts w:hint="eastAsia"/>
          <w:sz w:val="21"/>
          <w:szCs w:val="21"/>
          <w:u w:val="single"/>
        </w:rPr>
        <w:tab/>
      </w:r>
    </w:p>
    <w:p>
      <w:pPr>
        <w:pStyle w:val="2"/>
        <w:tabs>
          <w:tab w:val="left" w:pos="2506"/>
          <w:tab w:val="left" w:pos="3370"/>
          <w:tab w:val="left" w:pos="3992"/>
          <w:tab w:val="left" w:pos="6932"/>
          <w:tab w:val="left" w:pos="7064"/>
        </w:tabs>
        <w:autoSpaceDE w:val="0"/>
        <w:autoSpaceDN w:val="0"/>
        <w:spacing w:line="360" w:lineRule="auto"/>
        <w:ind w:left="0"/>
        <w:rPr>
          <w:sz w:val="21"/>
          <w:szCs w:val="21"/>
          <w:u w:val="single"/>
        </w:rPr>
      </w:pPr>
      <w:r>
        <w:rPr>
          <w:rFonts w:hint="eastAsia"/>
          <w:sz w:val="21"/>
          <w:szCs w:val="21"/>
        </w:rPr>
        <w:t>企业类型：</w:t>
      </w:r>
      <w:r>
        <w:rPr>
          <w:rFonts w:hint="eastAsia"/>
          <w:sz w:val="21"/>
          <w:szCs w:val="21"/>
          <w:u w:val="single"/>
        </w:rPr>
        <w:tab/>
      </w:r>
      <w:r>
        <w:rPr>
          <w:rFonts w:hint="eastAsia"/>
          <w:sz w:val="21"/>
          <w:szCs w:val="21"/>
          <w:u w:val="single"/>
        </w:rPr>
        <w:tab/>
      </w:r>
      <w:r>
        <w:rPr>
          <w:rFonts w:hint="eastAsia"/>
          <w:sz w:val="21"/>
          <w:szCs w:val="21"/>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sz w:val="21"/>
          <w:szCs w:val="21"/>
        </w:rPr>
      </w:pPr>
      <w:r>
        <w:rPr>
          <w:rFonts w:hint="eastAsia"/>
          <w:sz w:val="21"/>
          <w:szCs w:val="21"/>
        </w:rPr>
        <w:t>经营范围：</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p>
    <w:p>
      <w:pPr>
        <w:pStyle w:val="2"/>
        <w:tabs>
          <w:tab w:val="left" w:pos="3693"/>
        </w:tabs>
        <w:spacing w:line="242" w:lineRule="exact"/>
        <w:ind w:right="104"/>
        <w:jc w:val="right"/>
        <w:rPr>
          <w:sz w:val="21"/>
          <w:szCs w:val="21"/>
        </w:rPr>
      </w:pPr>
    </w:p>
    <w:p>
      <w:pPr>
        <w:pStyle w:val="2"/>
        <w:tabs>
          <w:tab w:val="left" w:pos="3693"/>
        </w:tabs>
        <w:spacing w:line="242" w:lineRule="exact"/>
        <w:ind w:right="104"/>
        <w:jc w:val="right"/>
        <w:rPr>
          <w:sz w:val="21"/>
          <w:szCs w:val="21"/>
        </w:rPr>
      </w:pPr>
    </w:p>
    <w:p>
      <w:pPr>
        <w:pStyle w:val="2"/>
        <w:tabs>
          <w:tab w:val="left" w:pos="3693"/>
        </w:tabs>
        <w:spacing w:before="0" w:line="480" w:lineRule="auto"/>
        <w:ind w:left="0"/>
        <w:jc w:val="right"/>
        <w:rPr>
          <w:sz w:val="21"/>
          <w:szCs w:val="21"/>
        </w:rPr>
      </w:pPr>
      <w:r>
        <w:rPr>
          <w:rFonts w:hint="eastAsia"/>
          <w:sz w:val="21"/>
          <w:szCs w:val="21"/>
        </w:rPr>
        <w:t>投标人名称（盖章）：</w:t>
      </w:r>
      <w:r>
        <w:rPr>
          <w:rFonts w:hint="eastAsia"/>
          <w:sz w:val="21"/>
          <w:szCs w:val="21"/>
          <w:u w:val="single"/>
        </w:rPr>
        <w:t xml:space="preserve"> </w:t>
      </w:r>
      <w:r>
        <w:rPr>
          <w:rFonts w:hint="eastAsia"/>
          <w:sz w:val="21"/>
          <w:szCs w:val="21"/>
          <w:u w:val="single"/>
        </w:rPr>
        <w:tab/>
      </w:r>
    </w:p>
    <w:p>
      <w:pPr>
        <w:pStyle w:val="2"/>
        <w:tabs>
          <w:tab w:val="left" w:pos="10713"/>
        </w:tabs>
        <w:wordWrap w:val="0"/>
        <w:spacing w:before="0" w:line="480" w:lineRule="auto"/>
        <w:ind w:left="0" w:firstLine="1920"/>
        <w:jc w:val="right"/>
        <w:rPr>
          <w:sz w:val="21"/>
          <w:szCs w:val="21"/>
          <w:lang w:val="en-US"/>
        </w:rPr>
      </w:pPr>
      <w:r>
        <w:rPr>
          <w:rFonts w:hint="eastAsia"/>
          <w:sz w:val="21"/>
          <w:szCs w:val="21"/>
        </w:rPr>
        <w:t>地址：</w:t>
      </w:r>
      <w:r>
        <w:rPr>
          <w:rFonts w:hint="eastAsia"/>
          <w:sz w:val="21"/>
          <w:szCs w:val="21"/>
          <w:u w:val="single"/>
          <w:lang w:val="en-US"/>
        </w:rPr>
        <w:t xml:space="preserve">                            </w:t>
      </w:r>
    </w:p>
    <w:p>
      <w:pPr>
        <w:pStyle w:val="2"/>
        <w:tabs>
          <w:tab w:val="left" w:pos="10713"/>
        </w:tabs>
        <w:wordWrap w:val="0"/>
        <w:spacing w:before="0" w:line="480" w:lineRule="auto"/>
        <w:ind w:left="0" w:firstLine="1920"/>
        <w:jc w:val="right"/>
        <w:rPr>
          <w:sz w:val="21"/>
          <w:szCs w:val="21"/>
          <w:lang w:val="en-US"/>
        </w:rPr>
      </w:pPr>
      <w:r>
        <w:rPr>
          <w:rFonts w:hint="eastAsia"/>
          <w:sz w:val="21"/>
          <w:szCs w:val="21"/>
        </w:rPr>
        <w:t>法定代表人（签字或盖章）：</w:t>
      </w:r>
      <w:r>
        <w:rPr>
          <w:rFonts w:hint="eastAsia"/>
          <w:sz w:val="21"/>
          <w:szCs w:val="21"/>
          <w:u w:val="single"/>
        </w:rPr>
        <w:t xml:space="preserve"> </w:t>
      </w:r>
      <w:r>
        <w:rPr>
          <w:rFonts w:hint="eastAsia"/>
          <w:sz w:val="21"/>
          <w:szCs w:val="21"/>
          <w:u w:val="single"/>
          <w:lang w:val="en-US"/>
        </w:rPr>
        <w:t xml:space="preserve">                </w:t>
      </w:r>
    </w:p>
    <w:p>
      <w:pPr>
        <w:pStyle w:val="2"/>
        <w:tabs>
          <w:tab w:val="left" w:pos="2349"/>
        </w:tabs>
        <w:spacing w:before="0" w:line="480" w:lineRule="auto"/>
        <w:ind w:left="0"/>
        <w:jc w:val="right"/>
        <w:rPr>
          <w:sz w:val="21"/>
          <w:szCs w:val="21"/>
        </w:rPr>
      </w:pPr>
      <w:r>
        <w:rPr>
          <w:rFonts w:hint="eastAsia"/>
          <w:sz w:val="21"/>
          <w:szCs w:val="21"/>
        </w:rPr>
        <w:t>职务：</w:t>
      </w:r>
      <w:r>
        <w:rPr>
          <w:rFonts w:hint="eastAsia"/>
          <w:sz w:val="21"/>
          <w:szCs w:val="21"/>
          <w:u w:val="single"/>
        </w:rPr>
        <w:t xml:space="preserve"> </w:t>
      </w:r>
      <w:r>
        <w:rPr>
          <w:rFonts w:hint="eastAsia"/>
          <w:sz w:val="21"/>
          <w:szCs w:val="21"/>
          <w:u w:val="single"/>
        </w:rPr>
        <w:tab/>
      </w:r>
    </w:p>
    <w:p>
      <w:pPr>
        <w:spacing w:line="480" w:lineRule="auto"/>
        <w:jc w:val="right"/>
        <w:rPr>
          <w:rFonts w:ascii="宋体" w:hAnsi="宋体" w:cs="宋体"/>
          <w:szCs w:val="21"/>
        </w:rPr>
      </w:pPr>
      <w:r>
        <w:rPr>
          <w:rFonts w:hint="eastAsia" w:ascii="宋体" w:hAnsi="宋体" w:cs="宋体"/>
          <w:szCs w:val="21"/>
        </w:rPr>
        <w:t>日期： 年 月 日</w:t>
      </w:r>
    </w:p>
    <w:p>
      <w:pPr>
        <w:pStyle w:val="2"/>
        <w:rPr>
          <w:lang w:val="en-US"/>
        </w:rPr>
      </w:pPr>
    </w:p>
    <w:p/>
    <w:p>
      <w:pPr>
        <w:pStyle w:val="2"/>
        <w:rPr>
          <w:lang w:val="en-US"/>
        </w:rPr>
      </w:pPr>
    </w:p>
    <w:p>
      <w:pPr>
        <w:spacing w:before="156" w:beforeLines="50" w:after="156" w:afterLines="50" w:line="360" w:lineRule="auto"/>
        <w:rPr>
          <w:rFonts w:ascii="宋体" w:hAnsi="宋体" w:cs="宋体"/>
          <w:szCs w:val="21"/>
        </w:rPr>
      </w:pPr>
      <w:r>
        <w:rPr>
          <w:rFonts w:hint="eastAsia" w:ascii="宋体" w:hAnsi="宋体" w:cs="宋体"/>
          <w:szCs w:val="21"/>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sz w:val="21"/>
                <w:szCs w:val="21"/>
              </w:rPr>
            </w:pPr>
            <w:r>
              <w:rPr>
                <w:rFonts w:hint="eastAsia" w:ascii="宋体" w:eastAsia="宋体" w:cs="宋体"/>
                <w:sz w:val="21"/>
                <w:szCs w:val="21"/>
              </w:rPr>
              <w:t>正面</w:t>
            </w:r>
          </w:p>
        </w:tc>
        <w:tc>
          <w:tcPr>
            <w:tcW w:w="2500" w:type="pct"/>
            <w:vAlign w:val="center"/>
          </w:tcPr>
          <w:p>
            <w:pPr>
              <w:pStyle w:val="23"/>
              <w:spacing w:line="460" w:lineRule="exact"/>
              <w:ind w:firstLine="0" w:firstLineChars="0"/>
              <w:jc w:val="center"/>
              <w:rPr>
                <w:rFonts w:ascii="宋体" w:eastAsia="宋体" w:cs="宋体"/>
                <w:sz w:val="21"/>
                <w:szCs w:val="21"/>
              </w:rPr>
            </w:pPr>
            <w:r>
              <w:rPr>
                <w:rFonts w:hint="eastAsia" w:ascii="宋体" w:eastAsia="宋体" w:cs="宋体"/>
                <w:sz w:val="21"/>
                <w:szCs w:val="21"/>
              </w:rPr>
              <w:t>背面</w:t>
            </w:r>
          </w:p>
        </w:tc>
      </w:tr>
    </w:tbl>
    <w:p>
      <w:r>
        <w:rPr>
          <w:rFonts w:hint="eastAsia"/>
        </w:rPr>
        <w:br w:type="page"/>
      </w:r>
    </w:p>
    <w:p>
      <w:pPr>
        <w:pStyle w:val="2"/>
        <w:rPr>
          <w:b/>
          <w:bCs/>
          <w:lang w:val="en-US"/>
        </w:rPr>
      </w:pPr>
      <w:r>
        <w:rPr>
          <w:rFonts w:hint="eastAsia"/>
          <w:b/>
          <w:bCs/>
          <w:lang w:val="en-US"/>
        </w:rPr>
        <w:t>格式五：</w:t>
      </w:r>
    </w:p>
    <w:p>
      <w:pPr>
        <w:jc w:val="center"/>
        <w:rPr>
          <w:b/>
          <w:bCs/>
          <w:sz w:val="24"/>
          <w:szCs w:val="32"/>
        </w:rPr>
      </w:pPr>
      <w:r>
        <w:rPr>
          <w:b/>
          <w:bCs/>
          <w:sz w:val="24"/>
          <w:szCs w:val="32"/>
        </w:rPr>
        <w:t>法定代表人授权书</w:t>
      </w:r>
    </w:p>
    <w:p>
      <w:pPr>
        <w:pStyle w:val="2"/>
        <w:spacing w:before="0" w:line="360" w:lineRule="auto"/>
        <w:ind w:left="0"/>
        <w:rPr>
          <w:sz w:val="21"/>
          <w:szCs w:val="21"/>
        </w:rPr>
      </w:pPr>
      <w:r>
        <w:rPr>
          <w:rFonts w:hint="eastAsia"/>
          <w:sz w:val="21"/>
          <w:szCs w:val="21"/>
        </w:rPr>
        <w:t>致：国顺招标有限公司</w:t>
      </w:r>
    </w:p>
    <w:p>
      <w:pPr>
        <w:pStyle w:val="2"/>
        <w:spacing w:before="0" w:line="360" w:lineRule="auto"/>
        <w:ind w:left="0" w:firstLine="420" w:firstLineChars="200"/>
        <w:rPr>
          <w:sz w:val="21"/>
          <w:szCs w:val="21"/>
        </w:rPr>
      </w:pPr>
      <w:r>
        <w:rPr>
          <w:rFonts w:hint="eastAsia"/>
          <w:sz w:val="21"/>
          <w:szCs w:val="21"/>
        </w:rPr>
        <w:t>本授权书声明：</w:t>
      </w:r>
      <w:r>
        <w:rPr>
          <w:rFonts w:hint="eastAsia"/>
          <w:sz w:val="21"/>
          <w:szCs w:val="21"/>
          <w:u w:val="single"/>
          <w:lang w:val="en-US"/>
        </w:rPr>
        <w:t xml:space="preserve">       </w:t>
      </w:r>
      <w:r>
        <w:rPr>
          <w:rFonts w:hint="eastAsia"/>
          <w:sz w:val="21"/>
          <w:szCs w:val="21"/>
        </w:rPr>
        <w:t>是注册于</w:t>
      </w:r>
      <w:r>
        <w:rPr>
          <w:rFonts w:hint="eastAsia"/>
          <w:sz w:val="21"/>
          <w:szCs w:val="21"/>
          <w:u w:val="single"/>
        </w:rPr>
        <w:t xml:space="preserve"> （国家或地区）</w:t>
      </w:r>
      <w:r>
        <w:rPr>
          <w:rFonts w:hint="eastAsia"/>
          <w:sz w:val="21"/>
          <w:szCs w:val="21"/>
        </w:rPr>
        <w:t>的</w:t>
      </w:r>
      <w:r>
        <w:rPr>
          <w:rFonts w:hint="eastAsia"/>
          <w:sz w:val="21"/>
          <w:szCs w:val="21"/>
          <w:u w:val="single"/>
        </w:rPr>
        <w:t>（投标人名称）</w:t>
      </w:r>
      <w:r>
        <w:rPr>
          <w:rFonts w:hint="eastAsia"/>
          <w:sz w:val="21"/>
          <w:szCs w:val="21"/>
        </w:rPr>
        <w:t>的法定代表人，现任</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 xml:space="preserve">职务，有效证件号码： </w:t>
      </w:r>
      <w:r>
        <w:rPr>
          <w:rFonts w:hint="eastAsia"/>
          <w:sz w:val="21"/>
          <w:szCs w:val="21"/>
          <w:lang w:val="en-US"/>
        </w:rPr>
        <w:t xml:space="preserve">                   </w:t>
      </w:r>
      <w:r>
        <w:rPr>
          <w:rFonts w:hint="eastAsia"/>
          <w:sz w:val="21"/>
          <w:szCs w:val="21"/>
        </w:rPr>
        <w:t>。</w:t>
      </w:r>
    </w:p>
    <w:p>
      <w:pPr>
        <w:pStyle w:val="2"/>
        <w:spacing w:before="0" w:line="360" w:lineRule="auto"/>
        <w:ind w:left="0" w:firstLine="420" w:firstLineChars="200"/>
        <w:rPr>
          <w:sz w:val="21"/>
          <w:szCs w:val="21"/>
        </w:rPr>
      </w:pPr>
      <w:r>
        <w:rPr>
          <w:rFonts w:hint="eastAsia"/>
          <w:sz w:val="21"/>
          <w:szCs w:val="21"/>
        </w:rPr>
        <w:t>现授权</w:t>
      </w:r>
      <w:r>
        <w:rPr>
          <w:rFonts w:hint="eastAsia"/>
          <w:sz w:val="21"/>
          <w:szCs w:val="21"/>
          <w:u w:val="single"/>
        </w:rPr>
        <w:t xml:space="preserve"> （姓名、职务） </w:t>
      </w:r>
      <w:r>
        <w:rPr>
          <w:rFonts w:hint="eastAsia"/>
          <w:sz w:val="21"/>
          <w:szCs w:val="21"/>
        </w:rPr>
        <w:t>作为我公司的全权代理人，就</w:t>
      </w:r>
      <w:r>
        <w:rPr>
          <w:rFonts w:hint="eastAsia"/>
          <w:sz w:val="21"/>
          <w:szCs w:val="21"/>
          <w:u w:val="single"/>
          <w:lang w:val="en-US"/>
        </w:rPr>
        <w:t xml:space="preserve">    </w:t>
      </w:r>
      <w:r>
        <w:rPr>
          <w:rFonts w:hint="eastAsia"/>
          <w:sz w:val="21"/>
          <w:szCs w:val="21"/>
          <w:u w:val="single"/>
        </w:rPr>
        <w:t>项目</w:t>
      </w:r>
      <w:r>
        <w:rPr>
          <w:rFonts w:hint="eastAsia"/>
          <w:sz w:val="21"/>
          <w:szCs w:val="21"/>
        </w:rPr>
        <w:t>采购</w:t>
      </w:r>
      <w:r>
        <w:rPr>
          <w:rFonts w:hint="eastAsia"/>
          <w:sz w:val="21"/>
          <w:szCs w:val="21"/>
          <w:u w:val="single"/>
        </w:rPr>
        <w:t>[项目编号为</w:t>
      </w:r>
      <w:r>
        <w:rPr>
          <w:rFonts w:hint="eastAsia"/>
          <w:sz w:val="21"/>
          <w:szCs w:val="21"/>
          <w:u w:val="single"/>
          <w:lang w:val="en-US"/>
        </w:rPr>
        <w:t xml:space="preserve">    </w:t>
      </w:r>
      <w:r>
        <w:rPr>
          <w:rFonts w:hint="eastAsia"/>
          <w:sz w:val="21"/>
          <w:szCs w:val="21"/>
          <w:u w:val="single"/>
        </w:rPr>
        <w:t>]</w:t>
      </w:r>
      <w:r>
        <w:rPr>
          <w:rFonts w:hint="eastAsia"/>
          <w:sz w:val="21"/>
          <w:szCs w:val="21"/>
        </w:rPr>
        <w:t>的投标和合同执行，以我方的名义处理一切与之有关的事宜。</w:t>
      </w:r>
    </w:p>
    <w:p>
      <w:pPr>
        <w:pStyle w:val="2"/>
        <w:spacing w:before="0" w:line="360" w:lineRule="auto"/>
        <w:ind w:left="0" w:firstLine="420" w:firstLineChars="200"/>
        <w:rPr>
          <w:sz w:val="21"/>
          <w:szCs w:val="21"/>
        </w:rPr>
      </w:pPr>
      <w:r>
        <w:rPr>
          <w:rFonts w:hint="eastAsia"/>
          <w:sz w:val="21"/>
          <w:szCs w:val="21"/>
        </w:rPr>
        <w:t xml:space="preserve">本授权书于 </w:t>
      </w:r>
      <w:r>
        <w:rPr>
          <w:rFonts w:hint="eastAsia"/>
          <w:sz w:val="21"/>
          <w:szCs w:val="21"/>
        </w:rPr>
        <w:tab/>
      </w:r>
      <w:r>
        <w:rPr>
          <w:rFonts w:hint="eastAsia"/>
          <w:sz w:val="21"/>
          <w:szCs w:val="21"/>
        </w:rPr>
        <w:t xml:space="preserve">年 </w:t>
      </w:r>
      <w:r>
        <w:rPr>
          <w:rFonts w:hint="eastAsia"/>
          <w:sz w:val="21"/>
          <w:szCs w:val="21"/>
        </w:rPr>
        <w:tab/>
      </w:r>
      <w:r>
        <w:rPr>
          <w:rFonts w:hint="eastAsia"/>
          <w:sz w:val="21"/>
          <w:szCs w:val="21"/>
        </w:rPr>
        <w:t xml:space="preserve">月 </w:t>
      </w:r>
      <w:r>
        <w:rPr>
          <w:rFonts w:hint="eastAsia"/>
          <w:sz w:val="21"/>
          <w:szCs w:val="21"/>
        </w:rPr>
        <w:tab/>
      </w:r>
      <w:r>
        <w:rPr>
          <w:rFonts w:hint="eastAsia"/>
          <w:sz w:val="21"/>
          <w:szCs w:val="21"/>
        </w:rPr>
        <w:t>日签字生效，特此声明。</w:t>
      </w:r>
    </w:p>
    <w:p>
      <w:pPr>
        <w:pStyle w:val="2"/>
        <w:tabs>
          <w:tab w:val="left" w:pos="10713"/>
        </w:tabs>
        <w:spacing w:before="0" w:line="360" w:lineRule="auto"/>
        <w:ind w:left="0"/>
        <w:jc w:val="right"/>
        <w:rPr>
          <w:sz w:val="21"/>
          <w:szCs w:val="21"/>
        </w:rPr>
      </w:pPr>
    </w:p>
    <w:p>
      <w:pPr>
        <w:pStyle w:val="2"/>
        <w:tabs>
          <w:tab w:val="left" w:pos="10713"/>
        </w:tabs>
        <w:spacing w:before="0" w:line="360" w:lineRule="auto"/>
        <w:ind w:left="0"/>
        <w:jc w:val="right"/>
        <w:rPr>
          <w:sz w:val="21"/>
          <w:szCs w:val="21"/>
        </w:rPr>
      </w:pPr>
    </w:p>
    <w:p>
      <w:pPr>
        <w:pStyle w:val="2"/>
        <w:tabs>
          <w:tab w:val="left" w:pos="10713"/>
        </w:tabs>
        <w:wordWrap w:val="0"/>
        <w:spacing w:before="0" w:line="480" w:lineRule="auto"/>
        <w:ind w:left="0"/>
        <w:jc w:val="right"/>
        <w:rPr>
          <w:sz w:val="21"/>
          <w:szCs w:val="21"/>
          <w:lang w:val="en-US"/>
        </w:rPr>
      </w:pPr>
      <w:r>
        <w:rPr>
          <w:rFonts w:hint="eastAsia"/>
          <w:sz w:val="21"/>
          <w:szCs w:val="21"/>
        </w:rPr>
        <w:t>投标人名称（盖章）：</w:t>
      </w:r>
      <w:r>
        <w:rPr>
          <w:rFonts w:hint="eastAsia"/>
          <w:sz w:val="21"/>
          <w:szCs w:val="21"/>
          <w:lang w:val="en-US"/>
        </w:rPr>
        <w:t xml:space="preserve"> </w:t>
      </w:r>
      <w:r>
        <w:rPr>
          <w:rFonts w:hint="eastAsia"/>
          <w:sz w:val="21"/>
          <w:szCs w:val="21"/>
          <w:u w:val="single"/>
          <w:lang w:val="en-US"/>
        </w:rPr>
        <w:t xml:space="preserve">              </w:t>
      </w:r>
    </w:p>
    <w:p>
      <w:pPr>
        <w:pStyle w:val="2"/>
        <w:tabs>
          <w:tab w:val="left" w:pos="10713"/>
        </w:tabs>
        <w:wordWrap w:val="0"/>
        <w:spacing w:before="0" w:line="480" w:lineRule="auto"/>
        <w:ind w:left="0"/>
        <w:jc w:val="right"/>
        <w:rPr>
          <w:sz w:val="21"/>
          <w:szCs w:val="21"/>
          <w:lang w:val="en-US"/>
        </w:rPr>
      </w:pPr>
      <w:r>
        <w:rPr>
          <w:rFonts w:hint="eastAsia"/>
          <w:sz w:val="21"/>
          <w:szCs w:val="21"/>
        </w:rPr>
        <w:t>地址：</w:t>
      </w:r>
      <w:r>
        <w:rPr>
          <w:rFonts w:hint="eastAsia"/>
          <w:sz w:val="21"/>
          <w:szCs w:val="21"/>
          <w:u w:val="single"/>
          <w:lang w:val="en-US"/>
        </w:rPr>
        <w:t xml:space="preserve">                </w:t>
      </w:r>
    </w:p>
    <w:p>
      <w:pPr>
        <w:pStyle w:val="2"/>
        <w:tabs>
          <w:tab w:val="left" w:pos="10713"/>
        </w:tabs>
        <w:wordWrap w:val="0"/>
        <w:spacing w:before="0" w:line="480" w:lineRule="auto"/>
        <w:ind w:left="0"/>
        <w:jc w:val="right"/>
        <w:rPr>
          <w:sz w:val="21"/>
          <w:szCs w:val="21"/>
          <w:lang w:val="en-US"/>
        </w:rPr>
      </w:pPr>
      <w:r>
        <w:rPr>
          <w:rFonts w:hint="eastAsia"/>
          <w:sz w:val="21"/>
          <w:szCs w:val="21"/>
        </w:rPr>
        <w:t>法定代表人（签字或盖章）：</w:t>
      </w:r>
      <w:r>
        <w:rPr>
          <w:rFonts w:hint="eastAsia"/>
          <w:sz w:val="21"/>
          <w:szCs w:val="21"/>
          <w:u w:val="single"/>
          <w:lang w:val="en-US"/>
        </w:rPr>
        <w:t xml:space="preserve">              </w:t>
      </w:r>
      <w:r>
        <w:rPr>
          <w:rFonts w:hint="eastAsia"/>
          <w:sz w:val="21"/>
          <w:szCs w:val="21"/>
          <w:lang w:val="en-US"/>
        </w:rPr>
        <w:t xml:space="preserve"> </w:t>
      </w:r>
    </w:p>
    <w:p>
      <w:pPr>
        <w:pStyle w:val="2"/>
        <w:tabs>
          <w:tab w:val="left" w:pos="10713"/>
        </w:tabs>
        <w:wordWrap w:val="0"/>
        <w:spacing w:before="0" w:line="480" w:lineRule="auto"/>
        <w:ind w:left="0"/>
        <w:jc w:val="right"/>
        <w:rPr>
          <w:sz w:val="21"/>
          <w:szCs w:val="21"/>
          <w:u w:val="single"/>
          <w:lang w:val="en-US"/>
        </w:rPr>
      </w:pPr>
      <w:r>
        <w:rPr>
          <w:rFonts w:hint="eastAsia"/>
          <w:sz w:val="21"/>
          <w:szCs w:val="21"/>
        </w:rPr>
        <w:t>职务：</w:t>
      </w:r>
      <w:r>
        <w:rPr>
          <w:rFonts w:hint="eastAsia"/>
          <w:sz w:val="21"/>
          <w:szCs w:val="21"/>
          <w:u w:val="single"/>
          <w:lang w:val="en-US"/>
        </w:rPr>
        <w:t xml:space="preserve">               </w:t>
      </w:r>
    </w:p>
    <w:p>
      <w:pPr>
        <w:pStyle w:val="2"/>
        <w:tabs>
          <w:tab w:val="left" w:pos="10713"/>
        </w:tabs>
        <w:wordWrap w:val="0"/>
        <w:spacing w:before="0" w:line="480" w:lineRule="auto"/>
        <w:ind w:left="0"/>
        <w:jc w:val="right"/>
        <w:rPr>
          <w:sz w:val="21"/>
          <w:szCs w:val="21"/>
          <w:lang w:val="en-US"/>
        </w:rPr>
      </w:pPr>
      <w:r>
        <w:rPr>
          <w:rFonts w:hint="eastAsia"/>
          <w:sz w:val="21"/>
          <w:szCs w:val="21"/>
        </w:rPr>
        <w:t>被授权人（签字或盖章）：</w:t>
      </w:r>
      <w:r>
        <w:rPr>
          <w:rFonts w:hint="eastAsia"/>
          <w:sz w:val="21"/>
          <w:szCs w:val="21"/>
          <w:u w:val="single"/>
          <w:lang w:val="en-US"/>
        </w:rPr>
        <w:t xml:space="preserve">               </w:t>
      </w:r>
    </w:p>
    <w:p>
      <w:pPr>
        <w:pStyle w:val="2"/>
        <w:tabs>
          <w:tab w:val="left" w:pos="10713"/>
        </w:tabs>
        <w:wordWrap w:val="0"/>
        <w:spacing w:before="0" w:line="480" w:lineRule="auto"/>
        <w:ind w:left="0"/>
        <w:jc w:val="right"/>
        <w:rPr>
          <w:sz w:val="21"/>
          <w:szCs w:val="21"/>
          <w:lang w:val="en-US"/>
        </w:rPr>
      </w:pPr>
      <w:r>
        <w:rPr>
          <w:rFonts w:hint="eastAsia"/>
          <w:sz w:val="21"/>
          <w:szCs w:val="21"/>
        </w:rPr>
        <w:t>职务：</w:t>
      </w:r>
      <w:r>
        <w:rPr>
          <w:rFonts w:hint="eastAsia"/>
          <w:sz w:val="21"/>
          <w:szCs w:val="21"/>
          <w:u w:val="single"/>
        </w:rPr>
        <w:t xml:space="preserve"> </w:t>
      </w:r>
      <w:r>
        <w:rPr>
          <w:rFonts w:hint="eastAsia"/>
          <w:sz w:val="21"/>
          <w:szCs w:val="21"/>
          <w:u w:val="single"/>
          <w:lang w:val="en-US"/>
        </w:rPr>
        <w:t xml:space="preserve">              </w:t>
      </w:r>
    </w:p>
    <w:p>
      <w:pPr>
        <w:pStyle w:val="2"/>
        <w:tabs>
          <w:tab w:val="left" w:pos="2349"/>
        </w:tabs>
        <w:wordWrap w:val="0"/>
        <w:spacing w:before="0" w:line="480" w:lineRule="auto"/>
        <w:ind w:left="0"/>
        <w:jc w:val="right"/>
        <w:rPr>
          <w:sz w:val="21"/>
          <w:szCs w:val="21"/>
          <w:lang w:val="en-US"/>
        </w:rPr>
      </w:pPr>
      <w:r>
        <w:rPr>
          <w:rFonts w:hint="eastAsia"/>
          <w:sz w:val="21"/>
          <w:szCs w:val="21"/>
        </w:rPr>
        <w:t>日期： 年 月 日</w:t>
      </w:r>
      <w:r>
        <w:rPr>
          <w:rFonts w:hint="eastAsia"/>
          <w:sz w:val="21"/>
          <w:szCs w:val="21"/>
          <w:lang w:val="en-US"/>
        </w:rPr>
        <w:t xml:space="preserve">      </w:t>
      </w:r>
    </w:p>
    <w:p>
      <w:pPr>
        <w:pStyle w:val="2"/>
        <w:tabs>
          <w:tab w:val="left" w:pos="2349"/>
        </w:tabs>
        <w:spacing w:before="0" w:line="480" w:lineRule="auto"/>
        <w:ind w:left="0"/>
        <w:rPr>
          <w:sz w:val="21"/>
          <w:szCs w:val="21"/>
          <w:lang w:val="en-US"/>
        </w:rPr>
      </w:pPr>
      <w:r>
        <w:rPr>
          <w:rFonts w:hint="eastAsia"/>
          <w:sz w:val="21"/>
          <w:szCs w:val="21"/>
          <w:lang w:val="en-US"/>
        </w:rPr>
        <w:t xml:space="preserve"> </w:t>
      </w:r>
    </w:p>
    <w:p>
      <w:pPr>
        <w:pStyle w:val="2"/>
        <w:tabs>
          <w:tab w:val="left" w:pos="2349"/>
        </w:tabs>
        <w:spacing w:before="0" w:line="480" w:lineRule="auto"/>
        <w:ind w:left="0"/>
        <w:rPr>
          <w:sz w:val="21"/>
          <w:szCs w:val="21"/>
          <w:lang w:val="en-US"/>
        </w:rPr>
      </w:pPr>
    </w:p>
    <w:p>
      <w:pPr>
        <w:spacing w:after="156" w:afterLines="50" w:line="360" w:lineRule="auto"/>
        <w:rPr>
          <w:rFonts w:ascii="宋体" w:hAnsi="宋体" w:cs="宋体"/>
          <w:szCs w:val="21"/>
        </w:rPr>
      </w:pPr>
      <w:r>
        <w:rPr>
          <w:rFonts w:hint="eastAsia" w:ascii="宋体" w:hAnsi="宋体" w:cs="宋体"/>
          <w:szCs w:val="21"/>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sz w:val="21"/>
                <w:szCs w:val="21"/>
              </w:rPr>
            </w:pPr>
            <w:r>
              <w:rPr>
                <w:rFonts w:hint="eastAsia" w:ascii="宋体" w:eastAsia="宋体" w:cs="宋体"/>
                <w:sz w:val="21"/>
                <w:szCs w:val="21"/>
              </w:rPr>
              <w:t>正面</w:t>
            </w:r>
          </w:p>
        </w:tc>
        <w:tc>
          <w:tcPr>
            <w:tcW w:w="2500" w:type="pct"/>
            <w:vAlign w:val="center"/>
          </w:tcPr>
          <w:p>
            <w:pPr>
              <w:pStyle w:val="23"/>
              <w:spacing w:line="460" w:lineRule="exact"/>
              <w:ind w:firstLine="0" w:firstLineChars="0"/>
              <w:jc w:val="center"/>
              <w:rPr>
                <w:rFonts w:ascii="宋体" w:eastAsia="宋体" w:cs="宋体"/>
                <w:sz w:val="21"/>
                <w:szCs w:val="21"/>
              </w:rPr>
            </w:pPr>
            <w:r>
              <w:rPr>
                <w:rFonts w:hint="eastAsia" w:ascii="宋体" w:eastAsia="宋体" w:cs="宋体"/>
                <w:sz w:val="21"/>
                <w:szCs w:val="21"/>
              </w:rPr>
              <w:t>背面</w:t>
            </w:r>
          </w:p>
        </w:tc>
      </w:tr>
    </w:tbl>
    <w:p>
      <w:pPr>
        <w:pStyle w:val="2"/>
        <w:tabs>
          <w:tab w:val="left" w:pos="2349"/>
        </w:tabs>
        <w:spacing w:before="0" w:line="480" w:lineRule="auto"/>
        <w:ind w:left="0"/>
        <w:rPr>
          <w:sz w:val="20"/>
          <w:szCs w:val="20"/>
          <w:lang w:val="en-US"/>
        </w:rPr>
      </w:pPr>
    </w:p>
    <w:p>
      <w:pPr>
        <w:rPr>
          <w:b/>
          <w:bCs/>
          <w:sz w:val="24"/>
        </w:rPr>
      </w:pPr>
      <w:r>
        <w:rPr>
          <w:rFonts w:hint="eastAsia"/>
          <w:b/>
          <w:bCs/>
          <w:sz w:val="24"/>
        </w:rPr>
        <w:br w:type="page"/>
      </w:r>
    </w:p>
    <w:p>
      <w:pPr>
        <w:rPr>
          <w:b/>
          <w:bCs/>
          <w:sz w:val="24"/>
        </w:rPr>
      </w:pPr>
      <w:r>
        <w:rPr>
          <w:rFonts w:hint="eastAsia"/>
          <w:b/>
          <w:bCs/>
          <w:sz w:val="24"/>
        </w:rPr>
        <w:t>格式六：</w:t>
      </w:r>
    </w:p>
    <w:p>
      <w:pPr>
        <w:rPr>
          <w:b/>
          <w:bCs/>
          <w:sz w:val="24"/>
        </w:rPr>
      </w:pPr>
      <w:r>
        <w:rPr>
          <w:sz w:val="20"/>
          <w:szCs w:val="20"/>
        </w:rPr>
        <w:t>（以下格式文件由</w:t>
      </w:r>
      <w:r>
        <w:rPr>
          <w:rFonts w:hint="eastAsia"/>
          <w:sz w:val="20"/>
          <w:szCs w:val="20"/>
        </w:rPr>
        <w:t>投标人</w:t>
      </w:r>
      <w:r>
        <w:rPr>
          <w:sz w:val="20"/>
          <w:szCs w:val="20"/>
        </w:rPr>
        <w:t>根据需要选用）</w:t>
      </w:r>
    </w:p>
    <w:p>
      <w:pPr>
        <w:jc w:val="center"/>
        <w:rPr>
          <w:b/>
          <w:bCs/>
          <w:sz w:val="24"/>
        </w:rPr>
      </w:pPr>
      <w:r>
        <w:rPr>
          <w:rFonts w:hint="eastAsia"/>
          <w:b/>
          <w:bCs/>
          <w:sz w:val="24"/>
        </w:rPr>
        <w:t>投标保证金</w:t>
      </w:r>
    </w:p>
    <w:p>
      <w:pPr>
        <w:spacing w:line="360" w:lineRule="auto"/>
        <w:rPr>
          <w:rFonts w:ascii="宋体" w:hAnsi="宋体"/>
          <w:szCs w:val="21"/>
        </w:rPr>
      </w:pPr>
      <w:r>
        <w:rPr>
          <w:rFonts w:hint="eastAsia" w:ascii="宋体" w:hAnsi="宋体"/>
          <w:szCs w:val="21"/>
        </w:rPr>
        <w:t>致：国顺招标有限公司：</w:t>
      </w:r>
    </w:p>
    <w:p>
      <w:pPr>
        <w:spacing w:line="360" w:lineRule="auto"/>
        <w:ind w:firstLine="420" w:firstLineChars="200"/>
        <w:rPr>
          <w:rFonts w:ascii="宋体" w:hAnsi="宋体"/>
          <w:szCs w:val="21"/>
        </w:rPr>
      </w:pPr>
      <w:r>
        <w:rPr>
          <w:rFonts w:hint="eastAsia" w:ascii="宋体" w:hAnsi="宋体"/>
          <w:szCs w:val="21"/>
        </w:rPr>
        <w:t>本单位已按</w:t>
      </w:r>
      <w:r>
        <w:rPr>
          <w:rFonts w:hint="eastAsia" w:ascii="宋体" w:hAnsi="宋体"/>
          <w:szCs w:val="21"/>
          <w:u w:val="single"/>
        </w:rPr>
        <w:t xml:space="preserve">         </w:t>
      </w:r>
      <w:r>
        <w:rPr>
          <w:rFonts w:hint="eastAsia" w:ascii="宋体" w:hAnsi="宋体"/>
          <w:szCs w:val="21"/>
        </w:rPr>
        <w:t>项目</w:t>
      </w:r>
      <w:r>
        <w:rPr>
          <w:rFonts w:hint="eastAsia" w:ascii="宋体" w:hAnsi="宋体"/>
          <w:szCs w:val="21"/>
          <w:u w:val="single"/>
        </w:rPr>
        <w:t xml:space="preserve">   </w:t>
      </w:r>
      <w:r>
        <w:rPr>
          <w:rFonts w:hint="eastAsia" w:ascii="宋体" w:hAnsi="宋体"/>
          <w:szCs w:val="21"/>
        </w:rPr>
        <w:t>包（项目编号：</w:t>
      </w:r>
      <w:r>
        <w:rPr>
          <w:rFonts w:hint="eastAsia" w:ascii="宋体" w:hAnsi="宋体"/>
          <w:szCs w:val="21"/>
          <w:u w:val="single"/>
        </w:rPr>
        <w:t xml:space="preserve">     </w:t>
      </w:r>
      <w:r>
        <w:rPr>
          <w:rFonts w:hint="eastAsia" w:ascii="宋体" w:hAnsi="宋体"/>
          <w:szCs w:val="21"/>
        </w:rPr>
        <w:t>）的招标文件要求，于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日前以</w:t>
      </w:r>
      <w:r>
        <w:rPr>
          <w:rFonts w:hint="eastAsia" w:ascii="宋体" w:hAnsi="宋体"/>
          <w:szCs w:val="21"/>
          <w:u w:val="single"/>
        </w:rPr>
        <w:t xml:space="preserve">           （付款形式）</w:t>
      </w:r>
      <w:r>
        <w:rPr>
          <w:rFonts w:hint="eastAsia" w:ascii="宋体" w:hAnsi="宋体"/>
          <w:szCs w:val="21"/>
        </w:rPr>
        <w:t>方式汇入指定账户（账户名称：</w:t>
      </w:r>
      <w:r>
        <w:rPr>
          <w:rFonts w:hint="eastAsia" w:ascii="宋体" w:hAnsi="宋体"/>
          <w:szCs w:val="21"/>
          <w:u w:val="single"/>
        </w:rPr>
        <w:t xml:space="preserve">        </w:t>
      </w:r>
      <w:r>
        <w:rPr>
          <w:rFonts w:hint="eastAsia" w:ascii="宋体" w:hAnsi="宋体"/>
          <w:szCs w:val="21"/>
        </w:rPr>
        <w:t>，账号：</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本单位投标保证金的汇款情况：（详见附件－投标保证金汇款凭证）</w:t>
      </w:r>
    </w:p>
    <w:p>
      <w:pPr>
        <w:spacing w:line="360" w:lineRule="auto"/>
        <w:ind w:firstLine="420" w:firstLineChars="200"/>
        <w:rPr>
          <w:rFonts w:ascii="宋体" w:hAnsi="宋体"/>
          <w:szCs w:val="21"/>
        </w:rPr>
      </w:pPr>
      <w:r>
        <w:rPr>
          <w:rFonts w:hint="eastAsia" w:ascii="宋体" w:hAnsi="宋体"/>
          <w:szCs w:val="21"/>
        </w:rPr>
        <w:t>汇出时间：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汇款金额：（大写）人民币</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汇款账户名称：</w:t>
      </w:r>
      <w:r>
        <w:rPr>
          <w:rFonts w:hint="eastAsia" w:ascii="宋体" w:hAnsi="宋体"/>
          <w:szCs w:val="21"/>
          <w:u w:val="single"/>
        </w:rPr>
        <w:t xml:space="preserve">  （必须是投标时使用的账户名）   </w:t>
      </w:r>
    </w:p>
    <w:p>
      <w:pPr>
        <w:spacing w:line="360" w:lineRule="auto"/>
        <w:ind w:firstLine="420" w:firstLineChars="200"/>
        <w:rPr>
          <w:rFonts w:ascii="宋体" w:hAnsi="宋体"/>
          <w:szCs w:val="21"/>
        </w:rPr>
      </w:pPr>
      <w:r>
        <w:rPr>
          <w:rFonts w:hint="eastAsia" w:ascii="宋体" w:hAnsi="宋体"/>
          <w:szCs w:val="21"/>
        </w:rPr>
        <w:t>账        号：</w:t>
      </w:r>
      <w:r>
        <w:rPr>
          <w:rFonts w:hint="eastAsia" w:ascii="宋体" w:hAnsi="宋体"/>
          <w:szCs w:val="21"/>
          <w:u w:val="single"/>
        </w:rPr>
        <w:t xml:space="preserve">  （必须是投标时使用的账号）     </w:t>
      </w:r>
    </w:p>
    <w:p>
      <w:pPr>
        <w:spacing w:line="360" w:lineRule="auto"/>
        <w:ind w:firstLine="420" w:firstLineChars="200"/>
        <w:rPr>
          <w:rFonts w:ascii="宋体" w:hAnsi="宋体"/>
          <w:szCs w:val="21"/>
          <w:u w:val="single"/>
        </w:rPr>
      </w:pPr>
      <w:r>
        <w:rPr>
          <w:rFonts w:hint="eastAsia" w:ascii="宋体" w:hAnsi="宋体"/>
          <w:szCs w:val="21"/>
        </w:rPr>
        <w:t>开 户  银 行：</w:t>
      </w:r>
      <w:r>
        <w:rPr>
          <w:rFonts w:hint="eastAsia" w:ascii="宋体" w:hAnsi="宋体"/>
          <w:szCs w:val="21"/>
          <w:u w:val="single"/>
        </w:rPr>
        <w:t xml:space="preserve">  （      银行   分行  支行    ）</w:t>
      </w:r>
    </w:p>
    <w:p>
      <w:pPr>
        <w:spacing w:line="360" w:lineRule="auto"/>
        <w:ind w:firstLine="420" w:firstLineChars="200"/>
        <w:rPr>
          <w:rFonts w:ascii="宋体" w:hAnsi="宋体"/>
          <w:szCs w:val="21"/>
        </w:rPr>
      </w:pPr>
      <w:r>
        <w:rPr>
          <w:rFonts w:hint="eastAsia" w:ascii="宋体" w:hAnsi="宋体"/>
          <w:szCs w:val="21"/>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szCs w:val="21"/>
        </w:rPr>
      </w:pPr>
      <w:r>
        <w:rPr>
          <w:rFonts w:hint="eastAsia" w:ascii="宋体" w:hAnsi="宋体"/>
          <w:szCs w:val="21"/>
        </w:rPr>
        <w:t>投标保证金退回时，请按上述资料退回。</w:t>
      </w:r>
    </w:p>
    <w:p>
      <w:pPr>
        <w:spacing w:line="360" w:lineRule="auto"/>
        <w:ind w:right="844" w:rightChars="402"/>
        <w:jc w:val="right"/>
        <w:rPr>
          <w:rFonts w:ascii="宋体" w:hAnsi="宋体"/>
          <w:szCs w:val="21"/>
        </w:rPr>
      </w:pPr>
      <w:r>
        <w:rPr>
          <w:rFonts w:hint="eastAsia" w:ascii="宋体" w:hAnsi="宋体"/>
          <w:szCs w:val="21"/>
        </w:rPr>
        <w:t>（单位公章）</w:t>
      </w:r>
    </w:p>
    <w:p>
      <w:pPr>
        <w:spacing w:line="360" w:lineRule="auto"/>
        <w:ind w:right="628" w:rightChars="299"/>
        <w:jc w:val="right"/>
        <w:rPr>
          <w:rFonts w:ascii="宋体" w:hAnsi="宋体"/>
          <w:szCs w:val="21"/>
        </w:rPr>
      </w:pPr>
      <w:r>
        <w:rPr>
          <w:rFonts w:hint="eastAsia" w:ascii="宋体" w:hAnsi="宋体"/>
          <w:szCs w:val="21"/>
        </w:rPr>
        <w:t>年 月 日</w:t>
      </w:r>
    </w:p>
    <w:p>
      <w:pPr>
        <w:spacing w:line="360" w:lineRule="auto"/>
        <w:rPr>
          <w:rFonts w:ascii="宋体" w:hAnsi="宋体"/>
          <w:szCs w:val="21"/>
        </w:rPr>
      </w:pPr>
      <w:r>
        <w:rPr>
          <w:rFonts w:hint="eastAsia" w:ascii="宋体" w:hAnsi="宋体"/>
          <w:szCs w:val="21"/>
        </w:rPr>
        <w:t>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单位地址：</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单位电话：</w:t>
      </w:r>
      <w:r>
        <w:rPr>
          <w:rFonts w:hint="eastAsia" w:ascii="宋体" w:hAnsi="宋体"/>
          <w:szCs w:val="21"/>
          <w:u w:val="single"/>
        </w:rPr>
        <w:t xml:space="preserve">                </w:t>
      </w:r>
      <w:r>
        <w:rPr>
          <w:rFonts w:hint="eastAsia" w:ascii="宋体" w:hAnsi="宋体"/>
          <w:szCs w:val="21"/>
        </w:rPr>
        <w:t xml:space="preserve"> 联系人手机：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szCs w:val="21"/>
              </w:rPr>
            </w:pPr>
            <w:r>
              <w:rPr>
                <w:rFonts w:hint="eastAsia" w:ascii="宋体" w:hAnsi="宋体"/>
                <w:szCs w:val="21"/>
              </w:rPr>
              <w:t>（粘贴汇款单或转账</w:t>
            </w:r>
            <w:r>
              <w:rPr>
                <w:rFonts w:ascii="宋体" w:hAnsi="宋体"/>
                <w:szCs w:val="21"/>
              </w:rPr>
              <w:t>凭证</w:t>
            </w:r>
            <w:r>
              <w:rPr>
                <w:rFonts w:hint="eastAsia" w:ascii="宋体" w:hAnsi="宋体"/>
                <w:szCs w:val="21"/>
              </w:rPr>
              <w:t>复印件，并在骑缝上加盖投标人公章，或是直接把转账</w:t>
            </w:r>
            <w:r>
              <w:rPr>
                <w:rFonts w:ascii="宋体" w:hAnsi="宋体"/>
                <w:szCs w:val="21"/>
              </w:rPr>
              <w:t>凭证</w:t>
            </w:r>
            <w:r>
              <w:rPr>
                <w:rFonts w:hint="eastAsia" w:ascii="宋体" w:hAnsi="宋体"/>
                <w:szCs w:val="21"/>
              </w:rPr>
              <w:t>复印到此张纸上）</w:t>
            </w:r>
          </w:p>
        </w:tc>
      </w:tr>
    </w:tbl>
    <w:p>
      <w:r>
        <w:rPr>
          <w:rFonts w:hint="eastAsia"/>
        </w:rPr>
        <w:br w:type="page"/>
      </w:r>
    </w:p>
    <w:p>
      <w:pPr>
        <w:rPr>
          <w:b/>
          <w:bCs/>
          <w:sz w:val="24"/>
          <w:szCs w:val="32"/>
        </w:rPr>
      </w:pPr>
      <w:r>
        <w:rPr>
          <w:rFonts w:hint="eastAsia"/>
          <w:b/>
          <w:bCs/>
          <w:sz w:val="24"/>
          <w:szCs w:val="32"/>
        </w:rPr>
        <w:t>格式七：</w:t>
      </w:r>
    </w:p>
    <w:p>
      <w:pPr>
        <w:pStyle w:val="2"/>
        <w:jc w:val="center"/>
        <w:rPr>
          <w:b/>
          <w:bCs/>
          <w:lang w:val="en-US"/>
        </w:rPr>
      </w:pPr>
      <w:r>
        <w:rPr>
          <w:b/>
          <w:bCs/>
          <w:lang w:val="en-US"/>
        </w:rPr>
        <w:t>提供具有独立承担民事责任的能力的证明材料</w:t>
      </w:r>
    </w:p>
    <w:p>
      <w:pPr>
        <w:ind w:firstLine="420" w:firstLineChars="200"/>
      </w:pPr>
    </w:p>
    <w:p>
      <w:pPr>
        <w:spacing w:line="360" w:lineRule="auto"/>
      </w:pPr>
      <w:r>
        <w:rPr>
          <w:rFonts w:hint="eastAsia"/>
        </w:rPr>
        <w:t>（</w:t>
      </w:r>
      <w:r>
        <w:rPr>
          <w:szCs w:val="21"/>
        </w:rPr>
        <w:t>在中华人民共和国境内注册的法人，投标（响应）时提交有效的营业执照（或事业法人登记证或身份证等相关证明）副本复印件。分支机构投标的，须提供总公司和分公司营业执照副本复印件，总公司出具给分支机构的授权书</w:t>
      </w:r>
      <w:r>
        <w:rPr>
          <w:w w:val="101"/>
          <w:szCs w:val="21"/>
        </w:rPr>
        <w:t>。</w:t>
      </w:r>
      <w:r>
        <w:rPr>
          <w:rFonts w:hint="eastAsia"/>
        </w:rPr>
        <w:t>）</w:t>
      </w:r>
    </w:p>
    <w:p>
      <w:pPr>
        <w:rPr>
          <w:b/>
          <w:bCs/>
        </w:rPr>
      </w:pPr>
      <w:r>
        <w:rPr>
          <w:b/>
          <w:bCs/>
        </w:rPr>
        <w:br w:type="page"/>
      </w:r>
    </w:p>
    <w:p>
      <w:pPr>
        <w:rPr>
          <w:b/>
          <w:bCs/>
          <w:sz w:val="24"/>
          <w:szCs w:val="32"/>
        </w:rPr>
      </w:pPr>
      <w:r>
        <w:rPr>
          <w:rFonts w:hint="eastAsia"/>
          <w:b/>
          <w:bCs/>
          <w:sz w:val="24"/>
          <w:szCs w:val="32"/>
        </w:rPr>
        <w:t>格式八：</w:t>
      </w:r>
    </w:p>
    <w:p>
      <w:pPr>
        <w:pStyle w:val="2"/>
        <w:jc w:val="center"/>
        <w:rPr>
          <w:b/>
        </w:rPr>
      </w:pPr>
      <w:r>
        <w:rPr>
          <w:b/>
        </w:rPr>
        <w:t>资格性审查要求的其他资质证明文件</w:t>
      </w:r>
    </w:p>
    <w:p>
      <w:pPr>
        <w:widowControl/>
        <w:spacing w:line="360" w:lineRule="auto"/>
        <w:rPr>
          <w:rFonts w:ascii="宋体" w:hAnsi="宋体"/>
          <w:szCs w:val="21"/>
        </w:rPr>
      </w:pPr>
    </w:p>
    <w:p>
      <w:pPr>
        <w:widowControl/>
        <w:spacing w:line="360" w:lineRule="auto"/>
        <w:rPr>
          <w:rFonts w:ascii="宋体" w:hAnsi="宋体"/>
          <w:szCs w:val="21"/>
        </w:rPr>
      </w:pPr>
      <w:r>
        <w:rPr>
          <w:rFonts w:hint="eastAsia" w:ascii="宋体" w:hAnsi="宋体"/>
          <w:szCs w:val="21"/>
        </w:rPr>
        <w:t>1、有依法缴纳税收和社会保障资金的良好记录：提供投标截止日前6个月内任意1个月依法缴纳税收和社会保障资金的相关材料。如依法免税或不需要缴纳社会保障资金的，提供相应证明材料。（或提供相关承诺函）</w:t>
      </w:r>
    </w:p>
    <w:p>
      <w:pPr>
        <w:widowControl/>
        <w:spacing w:line="360" w:lineRule="auto"/>
        <w:rPr>
          <w:rFonts w:ascii="宋体" w:hAnsi="宋体"/>
          <w:szCs w:val="21"/>
        </w:rPr>
      </w:pPr>
      <w:r>
        <w:rPr>
          <w:rFonts w:hint="eastAsia" w:ascii="宋体" w:hAnsi="宋体"/>
          <w:szCs w:val="21"/>
        </w:rPr>
        <w:t>2、具有良好的商业信誉和健全的财务会计制度：供应商必须具有良好的商业信誉和健全的财务会计制度（提供2021年度或2022年度财务状况报告或基本开户行出具的资信证明）。（或提供相关承诺函）</w:t>
      </w:r>
    </w:p>
    <w:p>
      <w:pPr>
        <w:widowControl/>
        <w:spacing w:line="360" w:lineRule="auto"/>
        <w:rPr>
          <w:rFonts w:ascii="宋体" w:hAnsi="宋体"/>
          <w:szCs w:val="21"/>
        </w:rPr>
      </w:pPr>
      <w:r>
        <w:rPr>
          <w:rFonts w:hint="eastAsia" w:ascii="宋体" w:hAnsi="宋体"/>
          <w:szCs w:val="21"/>
        </w:rPr>
        <w:t>3、履行合同所必须的设备和专业技术能力：填报设备及专业技术能力情况，格式自拟。（或提供相关承诺函）</w:t>
      </w:r>
    </w:p>
    <w:p>
      <w:pPr>
        <w:widowControl/>
        <w:spacing w:line="360" w:lineRule="auto"/>
        <w:rPr>
          <w:rFonts w:ascii="宋体" w:hAnsi="宋体"/>
          <w:szCs w:val="21"/>
        </w:rPr>
      </w:pPr>
      <w:r>
        <w:rPr>
          <w:rFonts w:hint="eastAsia" w:ascii="宋体" w:hAnsi="宋体"/>
          <w:szCs w:val="21"/>
        </w:rPr>
        <w:br w:type="page"/>
      </w:r>
    </w:p>
    <w:p>
      <w:pPr>
        <w:pStyle w:val="2"/>
      </w:pPr>
      <w:r>
        <w:rPr>
          <w:rFonts w:hint="eastAsia"/>
          <w:b/>
          <w:bCs/>
        </w:rPr>
        <w:t>格式九：</w:t>
      </w:r>
    </w:p>
    <w:p/>
    <w:p>
      <w:pPr>
        <w:jc w:val="center"/>
        <w:rPr>
          <w:b/>
          <w:bCs/>
          <w:sz w:val="24"/>
          <w:szCs w:val="32"/>
        </w:rPr>
      </w:pPr>
      <w:r>
        <w:rPr>
          <w:rFonts w:hint="eastAsia"/>
          <w:b/>
          <w:bCs/>
          <w:sz w:val="24"/>
          <w:szCs w:val="32"/>
        </w:rPr>
        <w:t>在经营活动中没有重大违法记录的书面声明</w:t>
      </w:r>
    </w:p>
    <w:p/>
    <w:p>
      <w:pPr>
        <w:spacing w:line="360" w:lineRule="auto"/>
        <w:ind w:firstLine="420" w:firstLineChars="200"/>
        <w:rPr>
          <w:rFonts w:ascii="宋体" w:hAnsi="宋体" w:cs="宋体"/>
          <w:szCs w:val="21"/>
        </w:rPr>
      </w:pPr>
      <w:r>
        <w:rPr>
          <w:rFonts w:hint="eastAsia" w:ascii="宋体" w:hAnsi="宋体" w:cs="宋体"/>
          <w:szCs w:val="21"/>
        </w:rPr>
        <w:t>国顺招标有限公司：</w:t>
      </w:r>
    </w:p>
    <w:p>
      <w:pPr>
        <w:spacing w:line="360" w:lineRule="auto"/>
        <w:ind w:firstLine="420" w:firstLineChars="200"/>
        <w:rPr>
          <w:rFonts w:ascii="宋体" w:hAnsi="宋体" w:cs="宋体"/>
          <w:szCs w:val="21"/>
        </w:rPr>
      </w:pPr>
      <w:r>
        <w:rPr>
          <w:rFonts w:hint="eastAsia" w:ascii="宋体" w:hAnsi="宋体" w:cs="宋体"/>
          <w:szCs w:val="21"/>
        </w:rPr>
        <w:t>我公司郑重承诺：在参加“</w:t>
      </w:r>
      <w:r>
        <w:rPr>
          <w:rFonts w:hint="eastAsia" w:ascii="宋体" w:hAnsi="宋体" w:cs="宋体"/>
          <w:szCs w:val="21"/>
          <w:u w:val="single"/>
        </w:rPr>
        <w:t>（项目名称）</w:t>
      </w:r>
      <w:r>
        <w:rPr>
          <w:rFonts w:hint="eastAsia" w:ascii="宋体" w:hAnsi="宋体" w:cs="宋体"/>
          <w:szCs w:val="21"/>
        </w:rPr>
        <w:t>” （项目编号:</w:t>
      </w:r>
      <w:r>
        <w:rPr>
          <w:rFonts w:hint="eastAsia" w:ascii="宋体" w:hAnsi="宋体" w:cs="宋体"/>
          <w:szCs w:val="21"/>
          <w:u w:val="single"/>
        </w:rPr>
        <w:t xml:space="preserve">        </w:t>
      </w:r>
      <w:r>
        <w:rPr>
          <w:rFonts w:hint="eastAsia" w:ascii="宋体" w:hAnsi="宋体" w:cs="宋体"/>
          <w:szCs w:val="21"/>
        </w:rPr>
        <w:t>）采购活动前三年内（设立不满三年的从设立之日计算），在经营活动中没有因违法经营受到刑事处罚或者责令停产停业、吊销许可证或者执照、较大数额罚款等行政处罚。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szCs w:val="21"/>
        </w:rPr>
      </w:pPr>
      <w:r>
        <w:rPr>
          <w:rFonts w:hint="eastAsia" w:ascii="宋体" w:hAnsi="宋体" w:cs="宋体"/>
          <w:szCs w:val="21"/>
        </w:rPr>
        <w:t>我公司以上承诺均为真实有效，绝无任何虚假、伪造的成份，否则，愿承担相应的后果和法律责任。</w:t>
      </w: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投标人名称（盖章）：</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日期：</w:t>
      </w:r>
    </w:p>
    <w:p>
      <w:r>
        <w:br w:type="page"/>
      </w:r>
    </w:p>
    <w:p>
      <w:pPr>
        <w:rPr>
          <w:b/>
          <w:bCs/>
          <w:sz w:val="24"/>
          <w:szCs w:val="32"/>
        </w:rPr>
      </w:pPr>
      <w:r>
        <w:rPr>
          <w:rFonts w:hint="eastAsia"/>
          <w:b/>
          <w:bCs/>
          <w:sz w:val="24"/>
          <w:szCs w:val="32"/>
        </w:rPr>
        <w:t>格式十：</w:t>
      </w:r>
    </w:p>
    <w:p>
      <w:pPr>
        <w:pStyle w:val="2"/>
        <w:jc w:val="center"/>
        <w:rPr>
          <w:b/>
          <w:bCs/>
          <w:lang w:val="en-US"/>
        </w:rPr>
      </w:pPr>
      <w:r>
        <w:rPr>
          <w:b/>
          <w:bCs/>
          <w:lang w:val="en-US"/>
        </w:rPr>
        <w:t>投标人业绩情况表</w:t>
      </w:r>
    </w:p>
    <w:p>
      <w:pPr>
        <w:pStyle w:val="2"/>
        <w:spacing w:before="2" w:after="1"/>
        <w:rPr>
          <w:b/>
          <w:sz w:val="17"/>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szCs w:val="21"/>
              </w:rPr>
            </w:pPr>
            <w:r>
              <w:rPr>
                <w:rFonts w:hint="eastAsia" w:ascii="宋体" w:hAnsi="宋体" w:cs="宋体"/>
                <w:b/>
                <w:szCs w:val="21"/>
              </w:rPr>
              <w:t>序号</w:t>
            </w:r>
          </w:p>
        </w:tc>
        <w:tc>
          <w:tcPr>
            <w:tcW w:w="551" w:type="pct"/>
            <w:shd w:val="clear" w:color="auto" w:fill="FFFFFF" w:themeFill="background1"/>
            <w:vAlign w:val="center"/>
          </w:tcPr>
          <w:p>
            <w:pPr>
              <w:pStyle w:val="22"/>
              <w:spacing w:line="360" w:lineRule="auto"/>
              <w:jc w:val="center"/>
              <w:rPr>
                <w:rFonts w:ascii="宋体" w:hAnsi="宋体" w:cs="宋体"/>
                <w:b/>
                <w:szCs w:val="21"/>
              </w:rPr>
            </w:pPr>
            <w:r>
              <w:rPr>
                <w:rFonts w:hint="eastAsia" w:ascii="宋体" w:hAnsi="宋体" w:cs="宋体"/>
                <w:b/>
                <w:szCs w:val="21"/>
              </w:rPr>
              <w:t>客户名称</w:t>
            </w:r>
          </w:p>
        </w:tc>
        <w:tc>
          <w:tcPr>
            <w:tcW w:w="1553" w:type="pct"/>
            <w:shd w:val="clear" w:color="auto" w:fill="FFFFFF" w:themeFill="background1"/>
            <w:vAlign w:val="center"/>
          </w:tcPr>
          <w:p>
            <w:pPr>
              <w:pStyle w:val="22"/>
              <w:spacing w:line="360" w:lineRule="auto"/>
              <w:jc w:val="center"/>
              <w:rPr>
                <w:rFonts w:ascii="宋体" w:hAnsi="宋体" w:cs="宋体"/>
                <w:b/>
                <w:szCs w:val="21"/>
              </w:rPr>
            </w:pPr>
            <w:r>
              <w:rPr>
                <w:rFonts w:hint="eastAsia" w:ascii="宋体" w:hAnsi="宋体" w:cs="宋体"/>
                <w:b/>
                <w:szCs w:val="21"/>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szCs w:val="21"/>
              </w:rPr>
            </w:pPr>
            <w:r>
              <w:rPr>
                <w:rFonts w:hint="eastAsia" w:ascii="宋体" w:hAnsi="宋体" w:cs="宋体"/>
                <w:b/>
                <w:szCs w:val="21"/>
              </w:rPr>
              <w:t>签订合同时间</w:t>
            </w:r>
          </w:p>
        </w:tc>
        <w:tc>
          <w:tcPr>
            <w:tcW w:w="1001" w:type="pct"/>
            <w:shd w:val="clear" w:color="auto" w:fill="FFFFFF" w:themeFill="background1"/>
            <w:vAlign w:val="center"/>
          </w:tcPr>
          <w:p>
            <w:pPr>
              <w:pStyle w:val="22"/>
              <w:spacing w:line="360" w:lineRule="auto"/>
              <w:jc w:val="center"/>
              <w:rPr>
                <w:rFonts w:ascii="宋体" w:hAnsi="宋体" w:cs="宋体"/>
                <w:b/>
                <w:szCs w:val="21"/>
              </w:rPr>
            </w:pPr>
            <w:r>
              <w:rPr>
                <w:rFonts w:hint="eastAsia" w:ascii="宋体" w:hAnsi="宋体" w:cs="宋体"/>
                <w:b/>
                <w:szCs w:val="21"/>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szCs w:val="21"/>
              </w:rPr>
            </w:pPr>
            <w:r>
              <w:rPr>
                <w:rFonts w:hint="eastAsia" w:ascii="宋体" w:hAnsi="宋体" w:cs="宋体"/>
                <w:b/>
                <w:szCs w:val="21"/>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szCs w:val="21"/>
              </w:rPr>
            </w:pPr>
            <w:r>
              <w:rPr>
                <w:rFonts w:hint="eastAsia" w:ascii="宋体" w:hAnsi="宋体" w:cs="宋体"/>
                <w:w w:val="128"/>
                <w:szCs w:val="21"/>
              </w:rPr>
              <w:t>1</w:t>
            </w:r>
          </w:p>
        </w:tc>
        <w:tc>
          <w:tcPr>
            <w:tcW w:w="551" w:type="pct"/>
            <w:shd w:val="clear" w:color="auto" w:fill="FFFFFF" w:themeFill="background1"/>
          </w:tcPr>
          <w:p>
            <w:pPr>
              <w:pStyle w:val="22"/>
              <w:spacing w:line="360" w:lineRule="auto"/>
              <w:rPr>
                <w:rFonts w:ascii="宋体" w:hAnsi="宋体" w:cs="宋体"/>
                <w:szCs w:val="21"/>
              </w:rPr>
            </w:pPr>
          </w:p>
        </w:tc>
        <w:tc>
          <w:tcPr>
            <w:tcW w:w="1553" w:type="pct"/>
            <w:shd w:val="clear" w:color="auto" w:fill="FFFFFF" w:themeFill="background1"/>
          </w:tcPr>
          <w:p>
            <w:pPr>
              <w:pStyle w:val="22"/>
              <w:spacing w:line="360" w:lineRule="auto"/>
              <w:rPr>
                <w:rFonts w:ascii="宋体" w:hAnsi="宋体" w:cs="宋体"/>
                <w:szCs w:val="21"/>
              </w:rPr>
            </w:pPr>
          </w:p>
        </w:tc>
        <w:tc>
          <w:tcPr>
            <w:tcW w:w="779" w:type="pct"/>
            <w:shd w:val="clear" w:color="auto" w:fill="FFFFFF" w:themeFill="background1"/>
          </w:tcPr>
          <w:p>
            <w:pPr>
              <w:pStyle w:val="22"/>
              <w:spacing w:line="360" w:lineRule="auto"/>
              <w:rPr>
                <w:rFonts w:ascii="宋体" w:hAnsi="宋体" w:cs="宋体"/>
                <w:szCs w:val="21"/>
              </w:rPr>
            </w:pPr>
          </w:p>
        </w:tc>
        <w:tc>
          <w:tcPr>
            <w:tcW w:w="1001" w:type="pct"/>
            <w:shd w:val="clear" w:color="auto" w:fill="FFFFFF" w:themeFill="background1"/>
          </w:tcPr>
          <w:p>
            <w:pPr>
              <w:pStyle w:val="22"/>
              <w:spacing w:line="360" w:lineRule="auto"/>
              <w:rPr>
                <w:rFonts w:ascii="宋体" w:hAnsi="宋体" w:cs="宋体"/>
                <w:szCs w:val="21"/>
              </w:rPr>
            </w:pPr>
          </w:p>
        </w:tc>
        <w:tc>
          <w:tcPr>
            <w:tcW w:w="785" w:type="pct"/>
            <w:shd w:val="clear" w:color="auto" w:fill="FFFFFF" w:themeFill="background1"/>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szCs w:val="21"/>
              </w:rPr>
            </w:pPr>
            <w:r>
              <w:rPr>
                <w:rFonts w:hint="eastAsia" w:ascii="宋体" w:hAnsi="宋体" w:cs="宋体"/>
                <w:w w:val="128"/>
                <w:szCs w:val="21"/>
              </w:rPr>
              <w:t>2</w:t>
            </w:r>
          </w:p>
        </w:tc>
        <w:tc>
          <w:tcPr>
            <w:tcW w:w="551" w:type="pct"/>
            <w:shd w:val="clear" w:color="auto" w:fill="FFFFFF" w:themeFill="background1"/>
          </w:tcPr>
          <w:p>
            <w:pPr>
              <w:pStyle w:val="22"/>
              <w:spacing w:line="360" w:lineRule="auto"/>
              <w:rPr>
                <w:rFonts w:ascii="宋体" w:hAnsi="宋体" w:cs="宋体"/>
                <w:szCs w:val="21"/>
              </w:rPr>
            </w:pPr>
          </w:p>
        </w:tc>
        <w:tc>
          <w:tcPr>
            <w:tcW w:w="1553" w:type="pct"/>
            <w:shd w:val="clear" w:color="auto" w:fill="FFFFFF" w:themeFill="background1"/>
          </w:tcPr>
          <w:p>
            <w:pPr>
              <w:pStyle w:val="22"/>
              <w:spacing w:line="360" w:lineRule="auto"/>
              <w:rPr>
                <w:rFonts w:ascii="宋体" w:hAnsi="宋体" w:cs="宋体"/>
                <w:szCs w:val="21"/>
              </w:rPr>
            </w:pPr>
          </w:p>
        </w:tc>
        <w:tc>
          <w:tcPr>
            <w:tcW w:w="779" w:type="pct"/>
            <w:shd w:val="clear" w:color="auto" w:fill="FFFFFF" w:themeFill="background1"/>
          </w:tcPr>
          <w:p>
            <w:pPr>
              <w:pStyle w:val="22"/>
              <w:spacing w:line="360" w:lineRule="auto"/>
              <w:rPr>
                <w:rFonts w:ascii="宋体" w:hAnsi="宋体" w:cs="宋体"/>
                <w:szCs w:val="21"/>
              </w:rPr>
            </w:pPr>
          </w:p>
        </w:tc>
        <w:tc>
          <w:tcPr>
            <w:tcW w:w="1001" w:type="pct"/>
            <w:shd w:val="clear" w:color="auto" w:fill="FFFFFF" w:themeFill="background1"/>
          </w:tcPr>
          <w:p>
            <w:pPr>
              <w:pStyle w:val="22"/>
              <w:spacing w:line="360" w:lineRule="auto"/>
              <w:rPr>
                <w:rFonts w:ascii="宋体" w:hAnsi="宋体" w:cs="宋体"/>
                <w:szCs w:val="21"/>
              </w:rPr>
            </w:pPr>
          </w:p>
        </w:tc>
        <w:tc>
          <w:tcPr>
            <w:tcW w:w="785" w:type="pct"/>
            <w:shd w:val="clear" w:color="auto" w:fill="FFFFFF" w:themeFill="background1"/>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szCs w:val="21"/>
              </w:rPr>
            </w:pPr>
            <w:r>
              <w:rPr>
                <w:rFonts w:hint="eastAsia" w:ascii="宋体" w:hAnsi="宋体" w:cs="宋体"/>
                <w:w w:val="128"/>
                <w:szCs w:val="21"/>
              </w:rPr>
              <w:t>3</w:t>
            </w:r>
          </w:p>
        </w:tc>
        <w:tc>
          <w:tcPr>
            <w:tcW w:w="551" w:type="pct"/>
            <w:shd w:val="clear" w:color="auto" w:fill="FFFFFF" w:themeFill="background1"/>
          </w:tcPr>
          <w:p>
            <w:pPr>
              <w:pStyle w:val="22"/>
              <w:spacing w:line="360" w:lineRule="auto"/>
              <w:rPr>
                <w:rFonts w:ascii="宋体" w:hAnsi="宋体" w:cs="宋体"/>
                <w:szCs w:val="21"/>
              </w:rPr>
            </w:pPr>
          </w:p>
        </w:tc>
        <w:tc>
          <w:tcPr>
            <w:tcW w:w="1553" w:type="pct"/>
            <w:shd w:val="clear" w:color="auto" w:fill="FFFFFF" w:themeFill="background1"/>
          </w:tcPr>
          <w:p>
            <w:pPr>
              <w:pStyle w:val="22"/>
              <w:spacing w:line="360" w:lineRule="auto"/>
              <w:rPr>
                <w:rFonts w:ascii="宋体" w:hAnsi="宋体" w:cs="宋体"/>
                <w:szCs w:val="21"/>
              </w:rPr>
            </w:pPr>
          </w:p>
        </w:tc>
        <w:tc>
          <w:tcPr>
            <w:tcW w:w="779" w:type="pct"/>
            <w:shd w:val="clear" w:color="auto" w:fill="FFFFFF" w:themeFill="background1"/>
          </w:tcPr>
          <w:p>
            <w:pPr>
              <w:pStyle w:val="22"/>
              <w:spacing w:line="360" w:lineRule="auto"/>
              <w:rPr>
                <w:rFonts w:ascii="宋体" w:hAnsi="宋体" w:cs="宋体"/>
                <w:szCs w:val="21"/>
              </w:rPr>
            </w:pPr>
          </w:p>
        </w:tc>
        <w:tc>
          <w:tcPr>
            <w:tcW w:w="1001" w:type="pct"/>
            <w:shd w:val="clear" w:color="auto" w:fill="FFFFFF" w:themeFill="background1"/>
          </w:tcPr>
          <w:p>
            <w:pPr>
              <w:pStyle w:val="22"/>
              <w:spacing w:line="360" w:lineRule="auto"/>
              <w:rPr>
                <w:rFonts w:ascii="宋体" w:hAnsi="宋体" w:cs="宋体"/>
                <w:szCs w:val="21"/>
              </w:rPr>
            </w:pPr>
          </w:p>
        </w:tc>
        <w:tc>
          <w:tcPr>
            <w:tcW w:w="785" w:type="pct"/>
            <w:shd w:val="clear" w:color="auto" w:fill="FFFFFF" w:themeFill="background1"/>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szCs w:val="21"/>
              </w:rPr>
            </w:pPr>
            <w:r>
              <w:rPr>
                <w:rFonts w:hint="eastAsia" w:ascii="宋体" w:hAnsi="宋体" w:cs="宋体"/>
                <w:w w:val="128"/>
                <w:szCs w:val="21"/>
              </w:rPr>
              <w:t>4</w:t>
            </w:r>
          </w:p>
        </w:tc>
        <w:tc>
          <w:tcPr>
            <w:tcW w:w="551" w:type="pct"/>
          </w:tcPr>
          <w:p>
            <w:pPr>
              <w:pStyle w:val="22"/>
              <w:spacing w:line="360" w:lineRule="auto"/>
              <w:rPr>
                <w:rFonts w:ascii="宋体" w:hAnsi="宋体" w:cs="宋体"/>
                <w:szCs w:val="21"/>
              </w:rPr>
            </w:pPr>
          </w:p>
        </w:tc>
        <w:tc>
          <w:tcPr>
            <w:tcW w:w="1553" w:type="pct"/>
          </w:tcPr>
          <w:p>
            <w:pPr>
              <w:pStyle w:val="22"/>
              <w:spacing w:line="360" w:lineRule="auto"/>
              <w:rPr>
                <w:rFonts w:ascii="宋体" w:hAnsi="宋体" w:cs="宋体"/>
                <w:szCs w:val="21"/>
              </w:rPr>
            </w:pPr>
          </w:p>
        </w:tc>
        <w:tc>
          <w:tcPr>
            <w:tcW w:w="779" w:type="pct"/>
          </w:tcPr>
          <w:p>
            <w:pPr>
              <w:pStyle w:val="22"/>
              <w:spacing w:line="360" w:lineRule="auto"/>
              <w:rPr>
                <w:rFonts w:ascii="宋体" w:hAnsi="宋体" w:cs="宋体"/>
                <w:szCs w:val="21"/>
              </w:rPr>
            </w:pPr>
          </w:p>
        </w:tc>
        <w:tc>
          <w:tcPr>
            <w:tcW w:w="1001" w:type="pct"/>
          </w:tcPr>
          <w:p>
            <w:pPr>
              <w:pStyle w:val="22"/>
              <w:spacing w:line="360" w:lineRule="auto"/>
              <w:rPr>
                <w:rFonts w:ascii="宋体" w:hAnsi="宋体" w:cs="宋体"/>
                <w:szCs w:val="21"/>
              </w:rPr>
            </w:pPr>
          </w:p>
        </w:tc>
        <w:tc>
          <w:tcPr>
            <w:tcW w:w="785" w:type="pct"/>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szCs w:val="21"/>
              </w:rPr>
            </w:pPr>
            <w:r>
              <w:rPr>
                <w:rFonts w:hint="eastAsia" w:ascii="宋体" w:hAnsi="宋体" w:cs="宋体"/>
                <w:w w:val="101"/>
                <w:szCs w:val="21"/>
              </w:rPr>
              <w:t>…</w:t>
            </w:r>
          </w:p>
        </w:tc>
        <w:tc>
          <w:tcPr>
            <w:tcW w:w="551" w:type="pct"/>
          </w:tcPr>
          <w:p>
            <w:pPr>
              <w:pStyle w:val="22"/>
              <w:spacing w:line="360" w:lineRule="auto"/>
              <w:rPr>
                <w:rFonts w:ascii="宋体" w:hAnsi="宋体" w:cs="宋体"/>
                <w:szCs w:val="21"/>
              </w:rPr>
            </w:pPr>
          </w:p>
        </w:tc>
        <w:tc>
          <w:tcPr>
            <w:tcW w:w="1553" w:type="pct"/>
          </w:tcPr>
          <w:p>
            <w:pPr>
              <w:pStyle w:val="22"/>
              <w:spacing w:line="360" w:lineRule="auto"/>
              <w:rPr>
                <w:rFonts w:ascii="宋体" w:hAnsi="宋体" w:cs="宋体"/>
                <w:szCs w:val="21"/>
              </w:rPr>
            </w:pPr>
          </w:p>
        </w:tc>
        <w:tc>
          <w:tcPr>
            <w:tcW w:w="779" w:type="pct"/>
          </w:tcPr>
          <w:p>
            <w:pPr>
              <w:pStyle w:val="22"/>
              <w:spacing w:line="360" w:lineRule="auto"/>
              <w:rPr>
                <w:rFonts w:ascii="宋体" w:hAnsi="宋体" w:cs="宋体"/>
                <w:szCs w:val="21"/>
              </w:rPr>
            </w:pPr>
          </w:p>
        </w:tc>
        <w:tc>
          <w:tcPr>
            <w:tcW w:w="1001" w:type="pct"/>
          </w:tcPr>
          <w:p>
            <w:pPr>
              <w:pStyle w:val="22"/>
              <w:spacing w:line="360" w:lineRule="auto"/>
              <w:rPr>
                <w:rFonts w:ascii="宋体" w:hAnsi="宋体" w:cs="宋体"/>
                <w:szCs w:val="21"/>
              </w:rPr>
            </w:pPr>
          </w:p>
        </w:tc>
        <w:tc>
          <w:tcPr>
            <w:tcW w:w="785" w:type="pct"/>
          </w:tcPr>
          <w:p>
            <w:pPr>
              <w:pStyle w:val="22"/>
              <w:spacing w:line="360" w:lineRule="auto"/>
              <w:rPr>
                <w:rFonts w:ascii="宋体" w:hAnsi="宋体" w:cs="宋体"/>
                <w:szCs w:val="21"/>
              </w:rPr>
            </w:pPr>
          </w:p>
        </w:tc>
      </w:tr>
    </w:tbl>
    <w:p>
      <w:pPr>
        <w:rPr>
          <w:rFonts w:ascii="宋体" w:hAnsi="宋体" w:cs="宋体"/>
          <w:szCs w:val="21"/>
        </w:rPr>
      </w:pPr>
      <w:r>
        <w:rPr>
          <w:rFonts w:hint="eastAsia" w:ascii="宋体" w:hAnsi="宋体" w:cs="宋体"/>
          <w:szCs w:val="21"/>
        </w:rPr>
        <w:t>根据上述业绩情况，按招标文件要求附销售或服务合同复印件及评审标准要求的证明材料。</w:t>
      </w:r>
    </w:p>
    <w:p>
      <w:pPr>
        <w:rPr>
          <w:rFonts w:ascii="宋体" w:hAnsi="宋体" w:cs="宋体"/>
          <w:szCs w:val="21"/>
        </w:rPr>
      </w:pPr>
      <w:r>
        <w:rPr>
          <w:rFonts w:hint="eastAsia" w:ascii="宋体" w:hAnsi="宋体" w:cs="宋体"/>
          <w:szCs w:val="21"/>
        </w:rPr>
        <w:br w:type="page"/>
      </w:r>
    </w:p>
    <w:p>
      <w:pPr>
        <w:pStyle w:val="2"/>
        <w:rPr>
          <w:b/>
          <w:bCs/>
          <w:lang w:val="en-US"/>
        </w:rPr>
      </w:pPr>
      <w:r>
        <w:rPr>
          <w:rFonts w:hint="eastAsia"/>
          <w:b/>
          <w:bCs/>
          <w:lang w:val="en-US"/>
        </w:rPr>
        <w:t>格式十一：</w:t>
      </w:r>
    </w:p>
    <w:p>
      <w:pPr>
        <w:jc w:val="center"/>
        <w:rPr>
          <w:b/>
          <w:bCs/>
          <w:sz w:val="24"/>
          <w:szCs w:val="32"/>
        </w:rPr>
      </w:pPr>
      <w:r>
        <w:rPr>
          <w:b/>
          <w:bCs/>
          <w:sz w:val="24"/>
          <w:szCs w:val="32"/>
        </w:rPr>
        <w:t>技术要求响应表</w:t>
      </w:r>
    </w:p>
    <w:p>
      <w:pPr>
        <w:pStyle w:val="2"/>
        <w:rPr>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sz w:val="21"/>
                <w:szCs w:val="21"/>
                <w:lang w:val="en-US"/>
              </w:rPr>
            </w:pPr>
            <w:r>
              <w:rPr>
                <w:rFonts w:hint="eastAsia"/>
                <w:b/>
                <w:bCs/>
                <w:sz w:val="21"/>
                <w:szCs w:val="21"/>
                <w:lang w:val="en-US"/>
              </w:rPr>
              <w:t>序号</w:t>
            </w:r>
          </w:p>
        </w:tc>
        <w:tc>
          <w:tcPr>
            <w:tcW w:w="0" w:type="auto"/>
            <w:vAlign w:val="center"/>
          </w:tcPr>
          <w:p>
            <w:pPr>
              <w:pStyle w:val="2"/>
              <w:spacing w:before="0" w:line="360" w:lineRule="auto"/>
              <w:ind w:left="0"/>
              <w:jc w:val="center"/>
              <w:rPr>
                <w:b/>
                <w:bCs/>
                <w:sz w:val="21"/>
                <w:szCs w:val="21"/>
                <w:lang w:val="en-US"/>
              </w:rPr>
            </w:pPr>
            <w:r>
              <w:rPr>
                <w:rFonts w:hint="eastAsia"/>
                <w:b/>
                <w:bCs/>
                <w:sz w:val="21"/>
                <w:szCs w:val="21"/>
                <w:lang w:val="en-US"/>
              </w:rPr>
              <w:t>标的名称</w:t>
            </w:r>
          </w:p>
        </w:tc>
        <w:tc>
          <w:tcPr>
            <w:tcW w:w="0" w:type="auto"/>
            <w:vAlign w:val="center"/>
          </w:tcPr>
          <w:p>
            <w:pPr>
              <w:pStyle w:val="2"/>
              <w:spacing w:before="0" w:line="360" w:lineRule="auto"/>
              <w:ind w:left="0"/>
              <w:jc w:val="center"/>
              <w:rPr>
                <w:b/>
                <w:bCs/>
                <w:sz w:val="21"/>
                <w:szCs w:val="21"/>
                <w:lang w:val="en-US"/>
              </w:rPr>
            </w:pPr>
            <w:r>
              <w:rPr>
                <w:rFonts w:hint="eastAsia"/>
                <w:b/>
                <w:bCs/>
                <w:sz w:val="21"/>
                <w:szCs w:val="21"/>
                <w:lang w:val="en-US"/>
              </w:rPr>
              <w:t>参数性质</w:t>
            </w:r>
          </w:p>
        </w:tc>
        <w:tc>
          <w:tcPr>
            <w:tcW w:w="0" w:type="auto"/>
            <w:vAlign w:val="center"/>
          </w:tcPr>
          <w:p>
            <w:pPr>
              <w:pStyle w:val="2"/>
              <w:spacing w:before="0" w:line="360" w:lineRule="auto"/>
              <w:ind w:left="0"/>
              <w:jc w:val="center"/>
              <w:rPr>
                <w:b/>
                <w:bCs/>
                <w:sz w:val="21"/>
                <w:szCs w:val="21"/>
                <w:lang w:val="en-US"/>
              </w:rPr>
            </w:pPr>
            <w:r>
              <w:rPr>
                <w:rFonts w:hint="eastAsia"/>
                <w:b/>
                <w:bCs/>
                <w:sz w:val="21"/>
                <w:szCs w:val="21"/>
                <w:lang w:val="en-US"/>
              </w:rPr>
              <w:t>招标文件规定的技术要求</w:t>
            </w:r>
          </w:p>
        </w:tc>
        <w:tc>
          <w:tcPr>
            <w:tcW w:w="0" w:type="auto"/>
            <w:vAlign w:val="center"/>
          </w:tcPr>
          <w:p>
            <w:pPr>
              <w:pStyle w:val="2"/>
              <w:spacing w:before="0" w:line="360" w:lineRule="auto"/>
              <w:ind w:left="0"/>
              <w:jc w:val="center"/>
              <w:rPr>
                <w:b/>
                <w:bCs/>
                <w:sz w:val="21"/>
                <w:szCs w:val="21"/>
                <w:lang w:val="en-US"/>
              </w:rPr>
            </w:pPr>
            <w:r>
              <w:rPr>
                <w:rFonts w:hint="eastAsia"/>
                <w:b/>
                <w:bCs/>
                <w:sz w:val="21"/>
                <w:szCs w:val="21"/>
                <w:lang w:val="en-US"/>
              </w:rPr>
              <w:t>投标文件响应的具体内容</w:t>
            </w:r>
          </w:p>
        </w:tc>
        <w:tc>
          <w:tcPr>
            <w:tcW w:w="0" w:type="auto"/>
            <w:vAlign w:val="center"/>
          </w:tcPr>
          <w:p>
            <w:pPr>
              <w:pStyle w:val="2"/>
              <w:spacing w:before="0" w:line="360" w:lineRule="auto"/>
              <w:ind w:left="0"/>
              <w:jc w:val="center"/>
              <w:rPr>
                <w:b/>
                <w:bCs/>
                <w:sz w:val="21"/>
                <w:szCs w:val="21"/>
                <w:lang w:val="en-US"/>
              </w:rPr>
            </w:pPr>
            <w:r>
              <w:rPr>
                <w:rFonts w:hint="eastAsia"/>
                <w:b/>
                <w:bCs/>
                <w:sz w:val="21"/>
                <w:szCs w:val="21"/>
                <w:lang w:val="en-US"/>
              </w:rPr>
              <w:t>是否偏离</w:t>
            </w:r>
          </w:p>
        </w:tc>
        <w:tc>
          <w:tcPr>
            <w:tcW w:w="0" w:type="auto"/>
            <w:vAlign w:val="center"/>
          </w:tcPr>
          <w:p>
            <w:pPr>
              <w:pStyle w:val="2"/>
              <w:spacing w:before="0" w:line="360" w:lineRule="auto"/>
              <w:ind w:left="0"/>
              <w:jc w:val="center"/>
              <w:rPr>
                <w:b/>
                <w:bCs/>
                <w:sz w:val="21"/>
                <w:szCs w:val="21"/>
                <w:lang w:val="en-US"/>
              </w:rPr>
            </w:pPr>
            <w:r>
              <w:rPr>
                <w:rFonts w:hint="eastAsia"/>
                <w:b/>
                <w:bCs/>
                <w:sz w:val="21"/>
                <w:szCs w:val="21"/>
                <w:lang w:val="en-US"/>
              </w:rPr>
              <w:t>证明文件所在位置</w:t>
            </w:r>
          </w:p>
        </w:tc>
        <w:tc>
          <w:tcPr>
            <w:tcW w:w="0" w:type="auto"/>
            <w:vAlign w:val="center"/>
          </w:tcPr>
          <w:p>
            <w:pPr>
              <w:pStyle w:val="2"/>
              <w:spacing w:before="0" w:line="360" w:lineRule="auto"/>
              <w:ind w:left="0"/>
              <w:jc w:val="center"/>
              <w:rPr>
                <w:b/>
                <w:bCs/>
                <w:sz w:val="21"/>
                <w:szCs w:val="21"/>
                <w:lang w:val="en-US"/>
              </w:rPr>
            </w:pPr>
            <w:r>
              <w:rPr>
                <w:rFonts w:hint="eastAsia"/>
                <w:b/>
                <w:bCs/>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lang w:val="en-US"/>
              </w:rPr>
            </w:pPr>
            <w:r>
              <w:rPr>
                <w:rFonts w:hint="eastAsia"/>
                <w:sz w:val="21"/>
                <w:szCs w:val="21"/>
                <w:lang w:val="en-US"/>
              </w:rPr>
              <w:t>1</w:t>
            </w: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lang w:val="en-US"/>
              </w:rPr>
            </w:pPr>
            <w:r>
              <w:rPr>
                <w:rFonts w:hint="eastAsia"/>
                <w:sz w:val="21"/>
                <w:szCs w:val="21"/>
                <w:lang w:val="en-US"/>
              </w:rPr>
              <w:t>2</w:t>
            </w: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lang w:val="en-US"/>
              </w:rPr>
            </w:pPr>
            <w:r>
              <w:rPr>
                <w:rFonts w:hint="eastAsia"/>
                <w:sz w:val="21"/>
                <w:szCs w:val="21"/>
                <w:lang w:val="en-US"/>
              </w:rPr>
              <w:t>3</w:t>
            </w: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lang w:val="en-US"/>
              </w:rPr>
            </w:pPr>
            <w:r>
              <w:rPr>
                <w:rFonts w:hint="eastAsia"/>
                <w:sz w:val="21"/>
                <w:szCs w:val="21"/>
                <w:lang w:val="en-US"/>
              </w:rPr>
              <w:t>4</w:t>
            </w: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sz w:val="21"/>
                <w:szCs w:val="21"/>
                <w:lang w:val="en-US"/>
              </w:rPr>
            </w:pPr>
            <w:r>
              <w:rPr>
                <w:rFonts w:hint="eastAsia"/>
                <w:sz w:val="21"/>
                <w:szCs w:val="21"/>
                <w:lang w:val="en-US"/>
              </w:rPr>
              <w:t>..</w:t>
            </w: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c>
          <w:tcPr>
            <w:tcW w:w="0" w:type="auto"/>
            <w:vAlign w:val="center"/>
          </w:tcPr>
          <w:p>
            <w:pPr>
              <w:pStyle w:val="2"/>
              <w:spacing w:before="0" w:line="360" w:lineRule="auto"/>
              <w:ind w:left="0"/>
              <w:jc w:val="center"/>
              <w:rPr>
                <w:sz w:val="21"/>
                <w:szCs w:val="21"/>
                <w:lang w:val="en-US"/>
              </w:rPr>
            </w:pPr>
          </w:p>
        </w:tc>
      </w:tr>
    </w:tbl>
    <w:p>
      <w:pPr>
        <w:pStyle w:val="2"/>
        <w:rPr>
          <w:lang w:val="en-US"/>
        </w:rPr>
      </w:pPr>
    </w:p>
    <w:p/>
    <w:p>
      <w:pPr>
        <w:pStyle w:val="2"/>
        <w:autoSpaceDE w:val="0"/>
        <w:autoSpaceDN w:val="0"/>
        <w:spacing w:before="0" w:line="360" w:lineRule="auto"/>
        <w:ind w:left="0" w:firstLine="420" w:firstLineChars="200"/>
        <w:rPr>
          <w:sz w:val="21"/>
          <w:szCs w:val="21"/>
        </w:rPr>
      </w:pPr>
      <w:r>
        <w:rPr>
          <w:rFonts w:hint="eastAsia"/>
          <w:sz w:val="21"/>
          <w:szCs w:val="21"/>
        </w:rPr>
        <w:t>说明：</w:t>
      </w:r>
    </w:p>
    <w:p>
      <w:pPr>
        <w:pStyle w:val="20"/>
        <w:tabs>
          <w:tab w:val="left" w:pos="731"/>
        </w:tabs>
        <w:autoSpaceDE w:val="0"/>
        <w:autoSpaceDN w:val="0"/>
        <w:spacing w:line="360" w:lineRule="auto"/>
        <w:ind w:firstLine="423"/>
        <w:rPr>
          <w:rFonts w:ascii="宋体" w:hAnsi="宋体" w:cs="宋体"/>
          <w:w w:val="101"/>
          <w:szCs w:val="21"/>
        </w:rPr>
      </w:pP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sz w:val="21"/>
          <w:szCs w:val="21"/>
        </w:rPr>
      </w:pPr>
      <w:r>
        <w:rPr>
          <w:rFonts w:hint="eastAsia"/>
          <w:sz w:val="21"/>
          <w:szCs w:val="21"/>
          <w:lang w:val="en-US"/>
        </w:rPr>
        <w:t>3.</w:t>
      </w:r>
      <w:r>
        <w:rPr>
          <w:rFonts w:hint="eastAsia"/>
          <w:sz w:val="21"/>
          <w:szCs w:val="21"/>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sz w:val="21"/>
          <w:szCs w:val="21"/>
        </w:rPr>
      </w:pPr>
      <w:r>
        <w:rPr>
          <w:rFonts w:hint="eastAsia"/>
          <w:sz w:val="21"/>
          <w:szCs w:val="21"/>
          <w:lang w:val="en-US"/>
        </w:rPr>
        <w:t>4.</w:t>
      </w:r>
      <w:r>
        <w:rPr>
          <w:rFonts w:hint="eastAsia"/>
          <w:sz w:val="21"/>
          <w:szCs w:val="21"/>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5.“备注”处可填写偏离情况的说明。</w:t>
      </w:r>
    </w:p>
    <w:p>
      <w:pPr>
        <w:rPr>
          <w:rFonts w:ascii="宋体" w:hAnsi="宋体" w:cs="宋体"/>
          <w:w w:val="101"/>
          <w:sz w:val="20"/>
          <w:szCs w:val="20"/>
        </w:rPr>
      </w:pPr>
      <w:r>
        <w:rPr>
          <w:rFonts w:hint="eastAsia" w:ascii="宋体" w:hAnsi="宋体" w:cs="宋体"/>
          <w:w w:val="101"/>
          <w:sz w:val="20"/>
          <w:szCs w:val="20"/>
        </w:rPr>
        <w:br w:type="page"/>
      </w:r>
    </w:p>
    <w:p>
      <w:pPr>
        <w:rPr>
          <w:b/>
          <w:bCs/>
          <w:sz w:val="24"/>
        </w:rPr>
      </w:pPr>
      <w:r>
        <w:rPr>
          <w:rFonts w:hint="eastAsia"/>
          <w:b/>
          <w:bCs/>
          <w:sz w:val="24"/>
        </w:rPr>
        <w:t>格式十二：</w:t>
      </w:r>
    </w:p>
    <w:p>
      <w:pPr>
        <w:pStyle w:val="2"/>
        <w:jc w:val="center"/>
        <w:rPr>
          <w:b/>
          <w:bCs/>
        </w:rPr>
      </w:pPr>
      <w:r>
        <w:rPr>
          <w:b/>
          <w:bCs/>
        </w:rPr>
        <w:t>商务</w:t>
      </w:r>
      <w:r>
        <w:rPr>
          <w:rFonts w:hint="eastAsia"/>
          <w:b/>
          <w:bCs/>
        </w:rPr>
        <w:t>要求</w:t>
      </w:r>
      <w:r>
        <w:rPr>
          <w:b/>
          <w:bCs/>
        </w:rPr>
        <w:t>响应表</w:t>
      </w:r>
    </w:p>
    <w:p>
      <w:pPr>
        <w:rPr>
          <w:b/>
          <w:bCs/>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lang w:val="en-US"/>
              </w:rPr>
            </w:pPr>
            <w:r>
              <w:rPr>
                <w:rFonts w:hint="eastAsia"/>
                <w:b/>
                <w:bCs/>
                <w:sz w:val="21"/>
                <w:szCs w:val="21"/>
                <w:lang w:val="en-US"/>
              </w:rPr>
              <w:t>序号</w:t>
            </w:r>
          </w:p>
        </w:tc>
        <w:tc>
          <w:tcPr>
            <w:tcW w:w="814" w:type="dxa"/>
            <w:vAlign w:val="center"/>
          </w:tcPr>
          <w:p>
            <w:pPr>
              <w:pStyle w:val="2"/>
              <w:spacing w:before="0" w:line="360" w:lineRule="auto"/>
              <w:ind w:left="0"/>
              <w:jc w:val="center"/>
              <w:rPr>
                <w:b/>
                <w:bCs/>
                <w:sz w:val="21"/>
                <w:szCs w:val="21"/>
                <w:lang w:val="en-US"/>
              </w:rPr>
            </w:pPr>
            <w:r>
              <w:rPr>
                <w:rFonts w:hint="eastAsia"/>
                <w:b/>
                <w:bCs/>
                <w:sz w:val="21"/>
                <w:szCs w:val="21"/>
                <w:lang w:val="en-US"/>
              </w:rPr>
              <w:t>标的名称</w:t>
            </w:r>
          </w:p>
        </w:tc>
        <w:tc>
          <w:tcPr>
            <w:tcW w:w="814" w:type="dxa"/>
            <w:vAlign w:val="center"/>
          </w:tcPr>
          <w:p>
            <w:pPr>
              <w:pStyle w:val="2"/>
              <w:spacing w:before="0" w:line="360" w:lineRule="auto"/>
              <w:ind w:left="0"/>
              <w:jc w:val="center"/>
              <w:rPr>
                <w:sz w:val="21"/>
                <w:szCs w:val="21"/>
                <w:lang w:val="en-US"/>
              </w:rPr>
            </w:pPr>
            <w:r>
              <w:rPr>
                <w:rFonts w:hint="eastAsia"/>
                <w:b/>
                <w:bCs/>
                <w:sz w:val="21"/>
                <w:szCs w:val="21"/>
                <w:lang w:val="en-US"/>
              </w:rPr>
              <w:t>参数性质</w:t>
            </w:r>
          </w:p>
        </w:tc>
        <w:tc>
          <w:tcPr>
            <w:tcW w:w="1900" w:type="dxa"/>
            <w:vAlign w:val="center"/>
          </w:tcPr>
          <w:p>
            <w:pPr>
              <w:pStyle w:val="2"/>
              <w:spacing w:before="0" w:line="360" w:lineRule="auto"/>
              <w:ind w:left="0"/>
              <w:jc w:val="center"/>
              <w:rPr>
                <w:sz w:val="21"/>
                <w:szCs w:val="21"/>
                <w:lang w:val="en-US"/>
              </w:rPr>
            </w:pPr>
            <w:r>
              <w:rPr>
                <w:rFonts w:hint="eastAsia"/>
                <w:b/>
                <w:bCs/>
                <w:sz w:val="21"/>
                <w:szCs w:val="21"/>
                <w:lang w:val="en-US"/>
              </w:rPr>
              <w:t>招标文件规定的商务要求</w:t>
            </w:r>
          </w:p>
        </w:tc>
        <w:tc>
          <w:tcPr>
            <w:tcW w:w="1900" w:type="dxa"/>
            <w:vAlign w:val="center"/>
          </w:tcPr>
          <w:p>
            <w:pPr>
              <w:pStyle w:val="2"/>
              <w:spacing w:before="0" w:line="360" w:lineRule="auto"/>
              <w:ind w:left="0"/>
              <w:jc w:val="center"/>
              <w:rPr>
                <w:sz w:val="21"/>
                <w:szCs w:val="21"/>
                <w:lang w:val="en-US"/>
              </w:rPr>
            </w:pPr>
            <w:r>
              <w:rPr>
                <w:rFonts w:hint="eastAsia"/>
                <w:b/>
                <w:bCs/>
                <w:sz w:val="21"/>
                <w:szCs w:val="21"/>
                <w:lang w:val="en-US"/>
              </w:rPr>
              <w:t>投标文件响应的具体内容</w:t>
            </w:r>
          </w:p>
        </w:tc>
        <w:tc>
          <w:tcPr>
            <w:tcW w:w="647" w:type="dxa"/>
            <w:vAlign w:val="center"/>
          </w:tcPr>
          <w:p>
            <w:pPr>
              <w:pStyle w:val="2"/>
              <w:spacing w:before="0" w:line="360" w:lineRule="auto"/>
              <w:ind w:left="0"/>
              <w:jc w:val="center"/>
              <w:rPr>
                <w:sz w:val="21"/>
                <w:szCs w:val="21"/>
                <w:lang w:val="en-US"/>
              </w:rPr>
            </w:pPr>
            <w:r>
              <w:rPr>
                <w:rFonts w:hint="eastAsia"/>
                <w:b/>
                <w:bCs/>
                <w:sz w:val="21"/>
                <w:szCs w:val="21"/>
                <w:lang w:val="en-US"/>
              </w:rPr>
              <w:t>是否偏离</w:t>
            </w:r>
          </w:p>
        </w:tc>
        <w:tc>
          <w:tcPr>
            <w:tcW w:w="1386" w:type="dxa"/>
            <w:vAlign w:val="center"/>
          </w:tcPr>
          <w:p>
            <w:pPr>
              <w:pStyle w:val="2"/>
              <w:spacing w:before="0" w:line="360" w:lineRule="auto"/>
              <w:ind w:left="0"/>
              <w:jc w:val="center"/>
              <w:rPr>
                <w:sz w:val="21"/>
                <w:szCs w:val="21"/>
                <w:lang w:val="en-US"/>
              </w:rPr>
            </w:pPr>
            <w:r>
              <w:rPr>
                <w:rFonts w:hint="eastAsia"/>
                <w:b/>
                <w:bCs/>
                <w:sz w:val="21"/>
                <w:szCs w:val="21"/>
                <w:lang w:val="en-US"/>
              </w:rPr>
              <w:t>证明文件所在位置</w:t>
            </w:r>
          </w:p>
        </w:tc>
        <w:tc>
          <w:tcPr>
            <w:tcW w:w="529" w:type="dxa"/>
            <w:vAlign w:val="center"/>
          </w:tcPr>
          <w:p>
            <w:pPr>
              <w:pStyle w:val="2"/>
              <w:spacing w:before="0" w:line="360" w:lineRule="auto"/>
              <w:ind w:left="0"/>
              <w:jc w:val="center"/>
              <w:rPr>
                <w:sz w:val="21"/>
                <w:szCs w:val="21"/>
                <w:lang w:val="en-US"/>
              </w:rPr>
            </w:pPr>
            <w:r>
              <w:rPr>
                <w:rFonts w:hint="eastAsia"/>
                <w:b/>
                <w:bCs/>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lang w:val="en-US"/>
              </w:rPr>
            </w:pPr>
            <w:r>
              <w:rPr>
                <w:rFonts w:hint="eastAsia"/>
                <w:sz w:val="21"/>
                <w:szCs w:val="21"/>
                <w:lang w:val="en-US"/>
              </w:rPr>
              <w:t>1</w:t>
            </w:r>
          </w:p>
        </w:tc>
        <w:tc>
          <w:tcPr>
            <w:tcW w:w="814" w:type="dxa"/>
            <w:vAlign w:val="center"/>
          </w:tcPr>
          <w:p>
            <w:pPr>
              <w:pStyle w:val="2"/>
              <w:spacing w:before="0" w:line="360" w:lineRule="auto"/>
              <w:ind w:left="0"/>
              <w:jc w:val="center"/>
              <w:rPr>
                <w:sz w:val="21"/>
                <w:szCs w:val="21"/>
                <w:lang w:val="en-US"/>
              </w:rPr>
            </w:pPr>
          </w:p>
        </w:tc>
        <w:tc>
          <w:tcPr>
            <w:tcW w:w="814" w:type="dxa"/>
            <w:vAlign w:val="center"/>
          </w:tcPr>
          <w:p>
            <w:pPr>
              <w:pStyle w:val="2"/>
              <w:spacing w:before="0" w:line="360" w:lineRule="auto"/>
              <w:ind w:left="0"/>
              <w:jc w:val="center"/>
              <w:rPr>
                <w:sz w:val="21"/>
                <w:szCs w:val="21"/>
                <w:lang w:val="en-US"/>
              </w:rPr>
            </w:pPr>
          </w:p>
        </w:tc>
        <w:tc>
          <w:tcPr>
            <w:tcW w:w="1900" w:type="dxa"/>
            <w:vAlign w:val="center"/>
          </w:tcPr>
          <w:p>
            <w:pPr>
              <w:pStyle w:val="2"/>
              <w:spacing w:before="0" w:line="360" w:lineRule="auto"/>
              <w:ind w:left="0"/>
              <w:jc w:val="center"/>
              <w:rPr>
                <w:sz w:val="21"/>
                <w:szCs w:val="21"/>
                <w:lang w:val="en-US"/>
              </w:rPr>
            </w:pPr>
          </w:p>
        </w:tc>
        <w:tc>
          <w:tcPr>
            <w:tcW w:w="1900" w:type="dxa"/>
            <w:vAlign w:val="center"/>
          </w:tcPr>
          <w:p>
            <w:pPr>
              <w:pStyle w:val="2"/>
              <w:spacing w:before="0" w:line="360" w:lineRule="auto"/>
              <w:ind w:left="0"/>
              <w:jc w:val="center"/>
              <w:rPr>
                <w:sz w:val="21"/>
                <w:szCs w:val="21"/>
                <w:lang w:val="en-US"/>
              </w:rPr>
            </w:pPr>
          </w:p>
        </w:tc>
        <w:tc>
          <w:tcPr>
            <w:tcW w:w="647" w:type="dxa"/>
            <w:vAlign w:val="center"/>
          </w:tcPr>
          <w:p>
            <w:pPr>
              <w:pStyle w:val="2"/>
              <w:spacing w:before="0" w:line="360" w:lineRule="auto"/>
              <w:ind w:left="0"/>
              <w:jc w:val="center"/>
              <w:rPr>
                <w:sz w:val="21"/>
                <w:szCs w:val="21"/>
                <w:lang w:val="en-US"/>
              </w:rPr>
            </w:pPr>
          </w:p>
        </w:tc>
        <w:tc>
          <w:tcPr>
            <w:tcW w:w="1386" w:type="dxa"/>
            <w:vAlign w:val="center"/>
          </w:tcPr>
          <w:p>
            <w:pPr>
              <w:pStyle w:val="2"/>
              <w:spacing w:before="0" w:line="360" w:lineRule="auto"/>
              <w:ind w:left="0"/>
              <w:jc w:val="center"/>
              <w:rPr>
                <w:sz w:val="21"/>
                <w:szCs w:val="21"/>
                <w:lang w:val="en-US"/>
              </w:rPr>
            </w:pPr>
          </w:p>
        </w:tc>
        <w:tc>
          <w:tcPr>
            <w:tcW w:w="529" w:type="dxa"/>
            <w:vAlign w:val="center"/>
          </w:tcPr>
          <w:p>
            <w:pPr>
              <w:pStyle w:val="2"/>
              <w:spacing w:before="0" w:line="360" w:lineRule="auto"/>
              <w:ind w:left="0"/>
              <w:jc w:val="center"/>
              <w:rPr>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lang w:val="en-US"/>
              </w:rPr>
            </w:pPr>
            <w:r>
              <w:rPr>
                <w:rFonts w:hint="eastAsia"/>
                <w:sz w:val="21"/>
                <w:szCs w:val="21"/>
                <w:lang w:val="en-US"/>
              </w:rPr>
              <w:t>2</w:t>
            </w:r>
          </w:p>
        </w:tc>
        <w:tc>
          <w:tcPr>
            <w:tcW w:w="814" w:type="dxa"/>
            <w:vAlign w:val="center"/>
          </w:tcPr>
          <w:p>
            <w:pPr>
              <w:pStyle w:val="2"/>
              <w:spacing w:before="0" w:line="360" w:lineRule="auto"/>
              <w:ind w:left="0"/>
              <w:jc w:val="center"/>
              <w:rPr>
                <w:sz w:val="21"/>
                <w:szCs w:val="21"/>
                <w:lang w:val="en-US"/>
              </w:rPr>
            </w:pPr>
          </w:p>
        </w:tc>
        <w:tc>
          <w:tcPr>
            <w:tcW w:w="814" w:type="dxa"/>
            <w:vAlign w:val="center"/>
          </w:tcPr>
          <w:p>
            <w:pPr>
              <w:pStyle w:val="2"/>
              <w:spacing w:before="0" w:line="360" w:lineRule="auto"/>
              <w:ind w:left="0"/>
              <w:jc w:val="center"/>
              <w:rPr>
                <w:sz w:val="21"/>
                <w:szCs w:val="21"/>
                <w:lang w:val="en-US"/>
              </w:rPr>
            </w:pPr>
          </w:p>
        </w:tc>
        <w:tc>
          <w:tcPr>
            <w:tcW w:w="1900" w:type="dxa"/>
            <w:vAlign w:val="center"/>
          </w:tcPr>
          <w:p>
            <w:pPr>
              <w:pStyle w:val="2"/>
              <w:spacing w:before="0" w:line="360" w:lineRule="auto"/>
              <w:ind w:left="0"/>
              <w:jc w:val="center"/>
              <w:rPr>
                <w:sz w:val="21"/>
                <w:szCs w:val="21"/>
                <w:lang w:val="en-US"/>
              </w:rPr>
            </w:pPr>
          </w:p>
        </w:tc>
        <w:tc>
          <w:tcPr>
            <w:tcW w:w="1900" w:type="dxa"/>
            <w:vAlign w:val="center"/>
          </w:tcPr>
          <w:p>
            <w:pPr>
              <w:pStyle w:val="2"/>
              <w:spacing w:before="0" w:line="360" w:lineRule="auto"/>
              <w:ind w:left="0"/>
              <w:jc w:val="center"/>
              <w:rPr>
                <w:sz w:val="21"/>
                <w:szCs w:val="21"/>
                <w:lang w:val="en-US"/>
              </w:rPr>
            </w:pPr>
          </w:p>
        </w:tc>
        <w:tc>
          <w:tcPr>
            <w:tcW w:w="647" w:type="dxa"/>
            <w:vAlign w:val="center"/>
          </w:tcPr>
          <w:p>
            <w:pPr>
              <w:pStyle w:val="2"/>
              <w:spacing w:before="0" w:line="360" w:lineRule="auto"/>
              <w:ind w:left="0"/>
              <w:jc w:val="center"/>
              <w:rPr>
                <w:sz w:val="21"/>
                <w:szCs w:val="21"/>
                <w:lang w:val="en-US"/>
              </w:rPr>
            </w:pPr>
          </w:p>
        </w:tc>
        <w:tc>
          <w:tcPr>
            <w:tcW w:w="1386" w:type="dxa"/>
            <w:vAlign w:val="center"/>
          </w:tcPr>
          <w:p>
            <w:pPr>
              <w:pStyle w:val="2"/>
              <w:spacing w:before="0" w:line="360" w:lineRule="auto"/>
              <w:ind w:left="0"/>
              <w:jc w:val="center"/>
              <w:rPr>
                <w:sz w:val="21"/>
                <w:szCs w:val="21"/>
                <w:lang w:val="en-US"/>
              </w:rPr>
            </w:pPr>
          </w:p>
        </w:tc>
        <w:tc>
          <w:tcPr>
            <w:tcW w:w="529" w:type="dxa"/>
            <w:vAlign w:val="center"/>
          </w:tcPr>
          <w:p>
            <w:pPr>
              <w:pStyle w:val="2"/>
              <w:spacing w:before="0" w:line="360" w:lineRule="auto"/>
              <w:ind w:left="0"/>
              <w:jc w:val="center"/>
              <w:rPr>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lang w:val="en-US"/>
              </w:rPr>
            </w:pPr>
            <w:r>
              <w:rPr>
                <w:rFonts w:hint="eastAsia"/>
                <w:sz w:val="21"/>
                <w:szCs w:val="21"/>
                <w:lang w:val="en-US"/>
              </w:rPr>
              <w:t>3</w:t>
            </w:r>
          </w:p>
        </w:tc>
        <w:tc>
          <w:tcPr>
            <w:tcW w:w="814" w:type="dxa"/>
            <w:vAlign w:val="center"/>
          </w:tcPr>
          <w:p>
            <w:pPr>
              <w:pStyle w:val="2"/>
              <w:spacing w:before="0" w:line="360" w:lineRule="auto"/>
              <w:ind w:left="0"/>
              <w:jc w:val="center"/>
              <w:rPr>
                <w:sz w:val="21"/>
                <w:szCs w:val="21"/>
                <w:lang w:val="en-US"/>
              </w:rPr>
            </w:pPr>
          </w:p>
        </w:tc>
        <w:tc>
          <w:tcPr>
            <w:tcW w:w="814" w:type="dxa"/>
            <w:vAlign w:val="center"/>
          </w:tcPr>
          <w:p>
            <w:pPr>
              <w:pStyle w:val="2"/>
              <w:spacing w:before="0" w:line="360" w:lineRule="auto"/>
              <w:ind w:left="0"/>
              <w:jc w:val="center"/>
              <w:rPr>
                <w:sz w:val="21"/>
                <w:szCs w:val="21"/>
                <w:lang w:val="en-US"/>
              </w:rPr>
            </w:pPr>
          </w:p>
        </w:tc>
        <w:tc>
          <w:tcPr>
            <w:tcW w:w="1900" w:type="dxa"/>
            <w:vAlign w:val="center"/>
          </w:tcPr>
          <w:p>
            <w:pPr>
              <w:pStyle w:val="2"/>
              <w:spacing w:before="0" w:line="360" w:lineRule="auto"/>
              <w:ind w:left="0"/>
              <w:jc w:val="center"/>
              <w:rPr>
                <w:sz w:val="21"/>
                <w:szCs w:val="21"/>
                <w:lang w:val="en-US"/>
              </w:rPr>
            </w:pPr>
          </w:p>
        </w:tc>
        <w:tc>
          <w:tcPr>
            <w:tcW w:w="1900" w:type="dxa"/>
            <w:vAlign w:val="center"/>
          </w:tcPr>
          <w:p>
            <w:pPr>
              <w:pStyle w:val="2"/>
              <w:spacing w:before="0" w:line="360" w:lineRule="auto"/>
              <w:ind w:left="0"/>
              <w:jc w:val="center"/>
              <w:rPr>
                <w:sz w:val="21"/>
                <w:szCs w:val="21"/>
                <w:lang w:val="en-US"/>
              </w:rPr>
            </w:pPr>
          </w:p>
        </w:tc>
        <w:tc>
          <w:tcPr>
            <w:tcW w:w="647" w:type="dxa"/>
            <w:vAlign w:val="center"/>
          </w:tcPr>
          <w:p>
            <w:pPr>
              <w:pStyle w:val="2"/>
              <w:spacing w:before="0" w:line="360" w:lineRule="auto"/>
              <w:ind w:left="0"/>
              <w:jc w:val="center"/>
              <w:rPr>
                <w:sz w:val="21"/>
                <w:szCs w:val="21"/>
                <w:lang w:val="en-US"/>
              </w:rPr>
            </w:pPr>
          </w:p>
        </w:tc>
        <w:tc>
          <w:tcPr>
            <w:tcW w:w="1386" w:type="dxa"/>
            <w:vAlign w:val="center"/>
          </w:tcPr>
          <w:p>
            <w:pPr>
              <w:pStyle w:val="2"/>
              <w:spacing w:before="0" w:line="360" w:lineRule="auto"/>
              <w:ind w:left="0"/>
              <w:jc w:val="center"/>
              <w:rPr>
                <w:sz w:val="21"/>
                <w:szCs w:val="21"/>
                <w:lang w:val="en-US"/>
              </w:rPr>
            </w:pPr>
          </w:p>
        </w:tc>
        <w:tc>
          <w:tcPr>
            <w:tcW w:w="529" w:type="dxa"/>
            <w:vAlign w:val="center"/>
          </w:tcPr>
          <w:p>
            <w:pPr>
              <w:pStyle w:val="2"/>
              <w:spacing w:before="0" w:line="360" w:lineRule="auto"/>
              <w:ind w:left="0"/>
              <w:jc w:val="center"/>
              <w:rPr>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sz w:val="21"/>
                <w:szCs w:val="21"/>
                <w:lang w:val="en-US"/>
              </w:rPr>
            </w:pPr>
            <w:r>
              <w:rPr>
                <w:rFonts w:hint="eastAsia"/>
                <w:sz w:val="21"/>
                <w:szCs w:val="21"/>
                <w:lang w:val="en-US"/>
              </w:rPr>
              <w:t>4</w:t>
            </w:r>
          </w:p>
        </w:tc>
        <w:tc>
          <w:tcPr>
            <w:tcW w:w="814" w:type="dxa"/>
            <w:vAlign w:val="center"/>
          </w:tcPr>
          <w:p>
            <w:pPr>
              <w:pStyle w:val="2"/>
              <w:spacing w:before="0" w:line="360" w:lineRule="auto"/>
              <w:ind w:left="0"/>
              <w:jc w:val="center"/>
              <w:rPr>
                <w:sz w:val="21"/>
                <w:szCs w:val="21"/>
                <w:lang w:val="en-US"/>
              </w:rPr>
            </w:pPr>
          </w:p>
        </w:tc>
        <w:tc>
          <w:tcPr>
            <w:tcW w:w="814" w:type="dxa"/>
            <w:vAlign w:val="center"/>
          </w:tcPr>
          <w:p>
            <w:pPr>
              <w:pStyle w:val="2"/>
              <w:spacing w:before="0" w:line="360" w:lineRule="auto"/>
              <w:ind w:left="0"/>
              <w:jc w:val="center"/>
              <w:rPr>
                <w:sz w:val="21"/>
                <w:szCs w:val="21"/>
                <w:lang w:val="en-US"/>
              </w:rPr>
            </w:pPr>
          </w:p>
        </w:tc>
        <w:tc>
          <w:tcPr>
            <w:tcW w:w="1900" w:type="dxa"/>
            <w:vAlign w:val="center"/>
          </w:tcPr>
          <w:p>
            <w:pPr>
              <w:pStyle w:val="2"/>
              <w:spacing w:before="0" w:line="360" w:lineRule="auto"/>
              <w:ind w:left="0"/>
              <w:jc w:val="center"/>
              <w:rPr>
                <w:sz w:val="21"/>
                <w:szCs w:val="21"/>
                <w:lang w:val="en-US"/>
              </w:rPr>
            </w:pPr>
          </w:p>
        </w:tc>
        <w:tc>
          <w:tcPr>
            <w:tcW w:w="1900" w:type="dxa"/>
            <w:vAlign w:val="center"/>
          </w:tcPr>
          <w:p>
            <w:pPr>
              <w:pStyle w:val="2"/>
              <w:spacing w:before="0" w:line="360" w:lineRule="auto"/>
              <w:ind w:left="0"/>
              <w:jc w:val="center"/>
              <w:rPr>
                <w:sz w:val="21"/>
                <w:szCs w:val="21"/>
                <w:lang w:val="en-US"/>
              </w:rPr>
            </w:pPr>
          </w:p>
        </w:tc>
        <w:tc>
          <w:tcPr>
            <w:tcW w:w="647" w:type="dxa"/>
            <w:vAlign w:val="center"/>
          </w:tcPr>
          <w:p>
            <w:pPr>
              <w:pStyle w:val="2"/>
              <w:spacing w:before="0" w:line="360" w:lineRule="auto"/>
              <w:ind w:left="0"/>
              <w:jc w:val="center"/>
              <w:rPr>
                <w:sz w:val="21"/>
                <w:szCs w:val="21"/>
                <w:lang w:val="en-US"/>
              </w:rPr>
            </w:pPr>
          </w:p>
        </w:tc>
        <w:tc>
          <w:tcPr>
            <w:tcW w:w="1386" w:type="dxa"/>
            <w:vAlign w:val="center"/>
          </w:tcPr>
          <w:p>
            <w:pPr>
              <w:pStyle w:val="2"/>
              <w:spacing w:before="0" w:line="360" w:lineRule="auto"/>
              <w:ind w:left="0"/>
              <w:jc w:val="center"/>
              <w:rPr>
                <w:sz w:val="21"/>
                <w:szCs w:val="21"/>
                <w:lang w:val="en-US"/>
              </w:rPr>
            </w:pPr>
          </w:p>
        </w:tc>
        <w:tc>
          <w:tcPr>
            <w:tcW w:w="529" w:type="dxa"/>
            <w:vAlign w:val="center"/>
          </w:tcPr>
          <w:p>
            <w:pPr>
              <w:pStyle w:val="2"/>
              <w:spacing w:before="0" w:line="360" w:lineRule="auto"/>
              <w:ind w:left="0"/>
              <w:jc w:val="center"/>
              <w:rPr>
                <w:sz w:val="21"/>
                <w:szCs w:val="21"/>
                <w:lang w:val="en-US"/>
              </w:rPr>
            </w:pPr>
          </w:p>
        </w:tc>
      </w:tr>
    </w:tbl>
    <w:p>
      <w:pPr>
        <w:pStyle w:val="2"/>
        <w:rPr>
          <w:sz w:val="21"/>
          <w:szCs w:val="21"/>
          <w:lang w:val="en-US"/>
        </w:rPr>
      </w:pPr>
    </w:p>
    <w:p>
      <w:pPr>
        <w:rPr>
          <w:szCs w:val="21"/>
        </w:rPr>
      </w:pP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说明：</w:t>
      </w:r>
    </w:p>
    <w:p>
      <w:pPr>
        <w:pStyle w:val="2"/>
        <w:autoSpaceDE w:val="0"/>
        <w:autoSpaceDN w:val="0"/>
        <w:spacing w:before="0" w:line="360" w:lineRule="auto"/>
        <w:ind w:left="0" w:firstLine="420" w:firstLineChars="200"/>
        <w:rPr>
          <w:sz w:val="21"/>
          <w:szCs w:val="21"/>
          <w:lang w:val="en-US"/>
        </w:rPr>
      </w:pP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sz w:val="21"/>
          <w:szCs w:val="21"/>
          <w:lang w:val="en-US"/>
        </w:rPr>
      </w:pPr>
      <w:r>
        <w:rPr>
          <w:rFonts w:hint="eastAsia"/>
          <w:sz w:val="21"/>
          <w:szCs w:val="21"/>
          <w:lang w:val="en-US"/>
        </w:rPr>
        <w:t>5.“备注”处可填写偏离情况的说明。</w:t>
      </w:r>
    </w:p>
    <w:p>
      <w:pPr>
        <w:rPr>
          <w:rFonts w:ascii="宋体" w:hAnsi="宋体" w:cs="宋体"/>
          <w:w w:val="101"/>
          <w:sz w:val="20"/>
          <w:szCs w:val="20"/>
        </w:rPr>
      </w:pPr>
      <w:r>
        <w:rPr>
          <w:rFonts w:hint="eastAsia" w:ascii="宋体" w:hAnsi="宋体" w:cs="宋体"/>
          <w:w w:val="101"/>
          <w:sz w:val="20"/>
          <w:szCs w:val="20"/>
        </w:rPr>
        <w:br w:type="page"/>
      </w:r>
    </w:p>
    <w:p>
      <w:pPr>
        <w:rPr>
          <w:b/>
          <w:bCs/>
          <w:sz w:val="24"/>
        </w:rPr>
      </w:pPr>
      <w:r>
        <w:rPr>
          <w:rFonts w:hint="eastAsia"/>
          <w:b/>
          <w:bCs/>
          <w:sz w:val="24"/>
        </w:rPr>
        <w:t>格式十三：</w:t>
      </w:r>
    </w:p>
    <w:p>
      <w:pPr>
        <w:pStyle w:val="2"/>
        <w:spacing w:before="114"/>
        <w:ind w:left="490"/>
        <w:rPr>
          <w:sz w:val="21"/>
          <w:szCs w:val="21"/>
        </w:rPr>
      </w:pPr>
      <w:r>
        <w:rPr>
          <w:sz w:val="21"/>
          <w:szCs w:val="21"/>
        </w:rPr>
        <w:t>（以下格式文件由</w:t>
      </w:r>
      <w:r>
        <w:rPr>
          <w:rFonts w:hint="eastAsia"/>
          <w:sz w:val="21"/>
          <w:szCs w:val="21"/>
        </w:rPr>
        <w:t>投标人</w:t>
      </w:r>
      <w:r>
        <w:rPr>
          <w:sz w:val="21"/>
          <w:szCs w:val="21"/>
        </w:rPr>
        <w:t>根据需要选用）</w:t>
      </w:r>
    </w:p>
    <w:p>
      <w:pPr>
        <w:pStyle w:val="2"/>
        <w:spacing w:before="8"/>
        <w:rPr>
          <w:sz w:val="13"/>
        </w:rPr>
      </w:pPr>
    </w:p>
    <w:p>
      <w:pPr>
        <w:pStyle w:val="5"/>
      </w:pPr>
      <w:bookmarkStart w:id="153" w:name="_Toc20098"/>
      <w:r>
        <w:t>履约进度计划表</w:t>
      </w:r>
      <w:bookmarkEnd w:id="153"/>
    </w:p>
    <w:p>
      <w:pPr>
        <w:pStyle w:val="2"/>
        <w:spacing w:before="2" w:after="1"/>
        <w:rPr>
          <w:b/>
          <w:sz w:val="17"/>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szCs w:val="21"/>
              </w:rPr>
            </w:pPr>
            <w:r>
              <w:rPr>
                <w:rFonts w:hint="eastAsia" w:ascii="宋体" w:hAnsi="宋体" w:cs="宋体"/>
                <w:b/>
                <w:szCs w:val="21"/>
              </w:rPr>
              <w:t>序号</w:t>
            </w:r>
          </w:p>
        </w:tc>
        <w:tc>
          <w:tcPr>
            <w:tcW w:w="1700" w:type="pct"/>
            <w:shd w:val="clear" w:color="auto" w:fill="FFFFFF" w:themeFill="background1"/>
          </w:tcPr>
          <w:p>
            <w:pPr>
              <w:pStyle w:val="22"/>
              <w:spacing w:line="360" w:lineRule="auto"/>
              <w:rPr>
                <w:rFonts w:ascii="宋体" w:hAnsi="宋体" w:cs="宋体"/>
                <w:b/>
                <w:szCs w:val="21"/>
              </w:rPr>
            </w:pPr>
            <w:r>
              <w:rPr>
                <w:rFonts w:hint="eastAsia" w:ascii="宋体" w:hAnsi="宋体" w:cs="宋体"/>
                <w:b/>
                <w:szCs w:val="21"/>
              </w:rPr>
              <w:t>拟定时间安排</w:t>
            </w:r>
          </w:p>
        </w:tc>
        <w:tc>
          <w:tcPr>
            <w:tcW w:w="1496" w:type="pct"/>
            <w:shd w:val="clear" w:color="auto" w:fill="FFFFFF" w:themeFill="background1"/>
          </w:tcPr>
          <w:p>
            <w:pPr>
              <w:pStyle w:val="22"/>
              <w:spacing w:line="360" w:lineRule="auto"/>
              <w:rPr>
                <w:rFonts w:ascii="宋体" w:hAnsi="宋体" w:cs="宋体"/>
                <w:b/>
                <w:szCs w:val="21"/>
              </w:rPr>
            </w:pPr>
            <w:r>
              <w:rPr>
                <w:rFonts w:hint="eastAsia" w:ascii="宋体" w:hAnsi="宋体" w:cs="宋体"/>
                <w:b/>
                <w:szCs w:val="21"/>
              </w:rPr>
              <w:t>计划完成的工作内容</w:t>
            </w:r>
          </w:p>
        </w:tc>
        <w:tc>
          <w:tcPr>
            <w:tcW w:w="1354" w:type="pct"/>
            <w:shd w:val="clear" w:color="auto" w:fill="FFFFFF" w:themeFill="background1"/>
          </w:tcPr>
          <w:p>
            <w:pPr>
              <w:pStyle w:val="22"/>
              <w:spacing w:line="360" w:lineRule="auto"/>
              <w:rPr>
                <w:rFonts w:ascii="宋体" w:hAnsi="宋体" w:cs="宋体"/>
                <w:b/>
                <w:szCs w:val="21"/>
              </w:rPr>
            </w:pPr>
            <w:r>
              <w:rPr>
                <w:rFonts w:hint="eastAsia" w:ascii="宋体" w:hAnsi="宋体" w:cs="宋体"/>
                <w:b/>
                <w:szCs w:val="21"/>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szCs w:val="21"/>
              </w:rPr>
            </w:pPr>
            <w:r>
              <w:rPr>
                <w:rFonts w:hint="eastAsia" w:ascii="宋体" w:hAnsi="宋体" w:cs="宋体"/>
                <w:w w:val="128"/>
                <w:szCs w:val="21"/>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日</w:t>
            </w:r>
          </w:p>
        </w:tc>
        <w:tc>
          <w:tcPr>
            <w:tcW w:w="1496" w:type="pct"/>
            <w:shd w:val="clear" w:color="auto" w:fill="FFFFFF" w:themeFill="background1"/>
          </w:tcPr>
          <w:p>
            <w:pPr>
              <w:pStyle w:val="22"/>
              <w:spacing w:line="360" w:lineRule="auto"/>
              <w:rPr>
                <w:rFonts w:ascii="宋体" w:hAnsi="宋体" w:cs="宋体"/>
                <w:szCs w:val="21"/>
              </w:rPr>
            </w:pPr>
            <w:r>
              <w:rPr>
                <w:rFonts w:hint="eastAsia" w:ascii="宋体" w:hAnsi="宋体" w:cs="宋体"/>
                <w:szCs w:val="21"/>
              </w:rPr>
              <w:t>签定合同并生效</w:t>
            </w:r>
          </w:p>
        </w:tc>
        <w:tc>
          <w:tcPr>
            <w:tcW w:w="1354" w:type="pct"/>
            <w:shd w:val="clear" w:color="auto" w:fill="FFFFFF" w:themeFill="background1"/>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szCs w:val="21"/>
              </w:rPr>
            </w:pPr>
            <w:r>
              <w:rPr>
                <w:rFonts w:hint="eastAsia" w:ascii="宋体" w:hAnsi="宋体" w:cs="宋体"/>
                <w:w w:val="128"/>
                <w:szCs w:val="21"/>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szCs w:val="21"/>
              </w:rPr>
            </w:pPr>
            <w:r>
              <w:rPr>
                <w:rFonts w:hint="eastAsia" w:ascii="宋体" w:hAnsi="宋体" w:cs="宋体"/>
                <w:w w:val="101"/>
                <w:szCs w:val="21"/>
                <w:u w:val="single"/>
              </w:rPr>
              <w:t xml:space="preserve"> </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日</w:t>
            </w:r>
          </w:p>
        </w:tc>
        <w:tc>
          <w:tcPr>
            <w:tcW w:w="1496" w:type="pct"/>
            <w:shd w:val="clear" w:color="auto" w:fill="FFFFFF" w:themeFill="background1"/>
          </w:tcPr>
          <w:p>
            <w:pPr>
              <w:pStyle w:val="22"/>
              <w:spacing w:line="360" w:lineRule="auto"/>
              <w:rPr>
                <w:rFonts w:ascii="宋体" w:hAnsi="宋体" w:cs="宋体"/>
                <w:szCs w:val="21"/>
              </w:rPr>
            </w:pPr>
          </w:p>
        </w:tc>
        <w:tc>
          <w:tcPr>
            <w:tcW w:w="1354" w:type="pct"/>
            <w:shd w:val="clear" w:color="auto" w:fill="FFFFFF" w:themeFill="background1"/>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szCs w:val="21"/>
              </w:rPr>
            </w:pPr>
            <w:r>
              <w:rPr>
                <w:rFonts w:hint="eastAsia" w:ascii="宋体" w:hAnsi="宋体" w:cs="宋体"/>
                <w:w w:val="128"/>
                <w:szCs w:val="21"/>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szCs w:val="21"/>
              </w:rPr>
            </w:pPr>
            <w:r>
              <w:rPr>
                <w:rFonts w:hint="eastAsia" w:ascii="宋体" w:hAnsi="宋体" w:cs="宋体"/>
                <w:w w:val="101"/>
                <w:szCs w:val="21"/>
                <w:u w:val="single"/>
              </w:rPr>
              <w:t xml:space="preserve"> </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日</w:t>
            </w:r>
          </w:p>
        </w:tc>
        <w:tc>
          <w:tcPr>
            <w:tcW w:w="1496" w:type="pct"/>
            <w:shd w:val="clear" w:color="auto" w:fill="FFFFFF" w:themeFill="background1"/>
          </w:tcPr>
          <w:p>
            <w:pPr>
              <w:pStyle w:val="22"/>
              <w:spacing w:line="360" w:lineRule="auto"/>
              <w:rPr>
                <w:rFonts w:ascii="宋体" w:hAnsi="宋体" w:cs="宋体"/>
                <w:szCs w:val="21"/>
              </w:rPr>
            </w:pPr>
          </w:p>
        </w:tc>
        <w:tc>
          <w:tcPr>
            <w:tcW w:w="1354" w:type="pct"/>
            <w:shd w:val="clear" w:color="auto" w:fill="FFFFFF" w:themeFill="background1"/>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szCs w:val="21"/>
              </w:rPr>
            </w:pPr>
            <w:r>
              <w:rPr>
                <w:rFonts w:hint="eastAsia" w:ascii="宋体" w:hAnsi="宋体" w:cs="宋体"/>
                <w:w w:val="128"/>
                <w:szCs w:val="21"/>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szCs w:val="21"/>
              </w:rPr>
            </w:pPr>
            <w:r>
              <w:rPr>
                <w:rFonts w:hint="eastAsia" w:ascii="宋体" w:hAnsi="宋体" w:cs="宋体"/>
                <w:w w:val="101"/>
                <w:szCs w:val="21"/>
                <w:u w:val="single"/>
              </w:rPr>
              <w:t xml:space="preserve"> </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日</w:t>
            </w:r>
          </w:p>
        </w:tc>
        <w:tc>
          <w:tcPr>
            <w:tcW w:w="1496" w:type="pct"/>
            <w:shd w:val="clear" w:color="auto" w:fill="FFFFFF" w:themeFill="background1"/>
          </w:tcPr>
          <w:p>
            <w:pPr>
              <w:pStyle w:val="22"/>
              <w:spacing w:line="360" w:lineRule="auto"/>
              <w:rPr>
                <w:rFonts w:ascii="宋体" w:hAnsi="宋体" w:cs="宋体"/>
                <w:szCs w:val="21"/>
              </w:rPr>
            </w:pPr>
            <w:r>
              <w:rPr>
                <w:rFonts w:hint="eastAsia" w:ascii="宋体" w:hAnsi="宋体" w:cs="宋体"/>
                <w:szCs w:val="21"/>
              </w:rPr>
              <w:t>质保期</w:t>
            </w:r>
          </w:p>
        </w:tc>
        <w:tc>
          <w:tcPr>
            <w:tcW w:w="1354" w:type="pct"/>
            <w:shd w:val="clear" w:color="auto" w:fill="FFFFFF" w:themeFill="background1"/>
          </w:tcPr>
          <w:p>
            <w:pPr>
              <w:pStyle w:val="22"/>
              <w:spacing w:line="360" w:lineRule="auto"/>
              <w:rPr>
                <w:rFonts w:ascii="宋体" w:hAnsi="宋体" w:cs="宋体"/>
                <w:szCs w:val="21"/>
              </w:rPr>
            </w:pPr>
          </w:p>
        </w:tc>
      </w:tr>
    </w:tbl>
    <w:p>
      <w:r>
        <w:rPr>
          <w:rFonts w:hint="eastAsia"/>
        </w:rPr>
        <w:br w:type="page"/>
      </w:r>
    </w:p>
    <w:p>
      <w:pPr>
        <w:outlineLvl w:val="1"/>
        <w:rPr>
          <w:b/>
          <w:bCs/>
          <w:sz w:val="24"/>
          <w:szCs w:val="32"/>
        </w:rPr>
      </w:pPr>
      <w:bookmarkStart w:id="154" w:name="_Toc2912"/>
      <w:r>
        <w:rPr>
          <w:rFonts w:hint="eastAsia"/>
          <w:b/>
          <w:bCs/>
          <w:sz w:val="24"/>
          <w:szCs w:val="32"/>
        </w:rPr>
        <w:t>格式十四：</w:t>
      </w:r>
      <w:bookmarkEnd w:id="154"/>
    </w:p>
    <w:p>
      <w:pPr>
        <w:pStyle w:val="2"/>
        <w:rPr>
          <w:sz w:val="21"/>
          <w:szCs w:val="21"/>
        </w:rPr>
      </w:pPr>
      <w:r>
        <w:rPr>
          <w:sz w:val="21"/>
          <w:szCs w:val="21"/>
        </w:rPr>
        <w:t>（以下格式文件由</w:t>
      </w:r>
      <w:r>
        <w:rPr>
          <w:rFonts w:hint="eastAsia"/>
          <w:sz w:val="21"/>
          <w:szCs w:val="21"/>
        </w:rPr>
        <w:t>投标人</w:t>
      </w:r>
      <w:r>
        <w:rPr>
          <w:sz w:val="21"/>
          <w:szCs w:val="21"/>
        </w:rPr>
        <w:t>根据需要选用）</w:t>
      </w:r>
    </w:p>
    <w:p>
      <w:pPr>
        <w:rPr>
          <w:sz w:val="20"/>
          <w:szCs w:val="20"/>
        </w:rPr>
      </w:pPr>
    </w:p>
    <w:p>
      <w:pPr>
        <w:pStyle w:val="2"/>
        <w:jc w:val="center"/>
        <w:rPr>
          <w:b/>
          <w:bCs/>
        </w:rPr>
      </w:pPr>
      <w:r>
        <w:rPr>
          <w:b/>
          <w:bCs/>
        </w:rPr>
        <w:t>各类证明材料</w:t>
      </w:r>
    </w:p>
    <w:p>
      <w:pPr>
        <w:pStyle w:val="20"/>
        <w:tabs>
          <w:tab w:val="left" w:pos="673"/>
        </w:tabs>
        <w:spacing w:line="360" w:lineRule="auto"/>
        <w:ind w:firstLine="0" w:firstLineChars="0"/>
        <w:outlineLvl w:val="1"/>
        <w:rPr>
          <w:rFonts w:ascii="宋体" w:hAnsi="宋体" w:cs="宋体"/>
          <w:szCs w:val="21"/>
        </w:rPr>
      </w:pPr>
      <w:bookmarkStart w:id="155" w:name="_Toc14919"/>
      <w:r>
        <w:rPr>
          <w:rFonts w:hint="eastAsia" w:ascii="宋体" w:hAnsi="宋体" w:cs="宋体"/>
          <w:szCs w:val="21"/>
        </w:rPr>
        <w:t>1、招标文件要求提供的其他资料。</w:t>
      </w:r>
      <w:bookmarkEnd w:id="155"/>
    </w:p>
    <w:p>
      <w:pPr>
        <w:pStyle w:val="20"/>
        <w:tabs>
          <w:tab w:val="left" w:pos="673"/>
        </w:tabs>
        <w:spacing w:line="360" w:lineRule="auto"/>
        <w:ind w:firstLine="0" w:firstLineChars="0"/>
        <w:outlineLvl w:val="1"/>
        <w:rPr>
          <w:rFonts w:ascii="宋体" w:hAnsi="宋体" w:cs="宋体"/>
          <w:szCs w:val="21"/>
        </w:rPr>
      </w:pPr>
      <w:bookmarkStart w:id="156" w:name="_Toc7938"/>
      <w:r>
        <w:rPr>
          <w:rFonts w:hint="eastAsia" w:ascii="宋体" w:hAnsi="宋体" w:cs="宋体"/>
          <w:szCs w:val="21"/>
        </w:rPr>
        <w:t>2、投标人认为需提供的其他资料。</w:t>
      </w:r>
      <w:bookmarkEnd w:id="156"/>
    </w:p>
    <w:p>
      <w:pPr>
        <w:rPr>
          <w:rFonts w:ascii="宋体" w:hAnsi="宋体" w:cs="宋体"/>
          <w:szCs w:val="21"/>
        </w:rPr>
      </w:pPr>
      <w:r>
        <w:rPr>
          <w:rFonts w:hint="eastAsia" w:ascii="宋体" w:hAnsi="宋体" w:cs="宋体"/>
          <w:szCs w:val="21"/>
        </w:rPr>
        <w:br w:type="page"/>
      </w:r>
    </w:p>
    <w:p>
      <w:pPr>
        <w:pStyle w:val="20"/>
        <w:tabs>
          <w:tab w:val="left" w:pos="673"/>
        </w:tabs>
        <w:spacing w:line="360" w:lineRule="auto"/>
        <w:ind w:firstLine="0" w:firstLineChars="0"/>
        <w:outlineLvl w:val="1"/>
        <w:rPr>
          <w:rFonts w:ascii="宋体" w:hAnsi="宋体" w:cs="宋体"/>
          <w:b/>
          <w:bCs/>
          <w:sz w:val="24"/>
        </w:rPr>
      </w:pPr>
      <w:bookmarkStart w:id="157" w:name="_Toc30382"/>
      <w:r>
        <w:rPr>
          <w:rFonts w:hint="eastAsia" w:ascii="宋体" w:hAnsi="宋体" w:cs="宋体"/>
          <w:b/>
          <w:bCs/>
          <w:sz w:val="24"/>
        </w:rPr>
        <w:t>格式十五：</w:t>
      </w:r>
      <w:bookmarkEnd w:id="157"/>
    </w:p>
    <w:p>
      <w:pPr>
        <w:pStyle w:val="20"/>
        <w:tabs>
          <w:tab w:val="left" w:pos="673"/>
        </w:tabs>
        <w:spacing w:line="360" w:lineRule="auto"/>
        <w:ind w:firstLine="0" w:firstLineChars="0"/>
        <w:jc w:val="center"/>
        <w:rPr>
          <w:rFonts w:ascii="宋体" w:hAnsi="宋体" w:cs="宋体"/>
          <w:b/>
          <w:bCs/>
          <w:sz w:val="24"/>
        </w:rPr>
      </w:pPr>
      <w:r>
        <w:rPr>
          <w:rFonts w:hint="eastAsia" w:ascii="宋体" w:hAnsi="宋体" w:cs="宋体"/>
          <w:b/>
          <w:bCs/>
          <w:sz w:val="24"/>
        </w:rPr>
        <w:t>采购代理服务费支付承诺书</w:t>
      </w:r>
    </w:p>
    <w:p/>
    <w:p>
      <w:pPr>
        <w:pStyle w:val="2"/>
        <w:spacing w:before="0" w:line="360" w:lineRule="auto"/>
        <w:ind w:left="0" w:firstLine="420" w:firstLineChars="200"/>
        <w:rPr>
          <w:sz w:val="21"/>
          <w:szCs w:val="21"/>
        </w:rPr>
      </w:pPr>
      <w:r>
        <w:rPr>
          <w:rFonts w:hint="eastAsia"/>
          <w:sz w:val="21"/>
          <w:szCs w:val="21"/>
        </w:rPr>
        <w:t>致：国顺招标有限公司</w:t>
      </w:r>
    </w:p>
    <w:p>
      <w:pPr>
        <w:pStyle w:val="2"/>
        <w:spacing w:before="0" w:line="360" w:lineRule="auto"/>
        <w:ind w:left="0" w:firstLine="420" w:firstLineChars="200"/>
        <w:rPr>
          <w:sz w:val="21"/>
          <w:szCs w:val="21"/>
        </w:rPr>
      </w:pPr>
      <w:r>
        <w:rPr>
          <w:rFonts w:hint="eastAsia"/>
          <w:sz w:val="21"/>
          <w:szCs w:val="21"/>
        </w:rPr>
        <w:t>如果我方在贵采购代理机构组织的</w:t>
      </w:r>
      <w:r>
        <w:rPr>
          <w:rFonts w:hint="eastAsia"/>
          <w:sz w:val="21"/>
          <w:szCs w:val="21"/>
          <w:u w:val="single"/>
          <w:lang w:val="en-US"/>
        </w:rPr>
        <w:t xml:space="preserve">         </w:t>
      </w:r>
      <w:r>
        <w:rPr>
          <w:rFonts w:hint="eastAsia"/>
          <w:sz w:val="21"/>
          <w:szCs w:val="21"/>
        </w:rPr>
        <w:t>项目招标中获中标（项目编号：</w:t>
      </w:r>
      <w:r>
        <w:rPr>
          <w:rFonts w:hint="eastAsia"/>
          <w:sz w:val="21"/>
          <w:szCs w:val="21"/>
          <w:u w:val="single"/>
          <w:lang w:val="en-US"/>
        </w:rPr>
        <w:t xml:space="preserve">     </w:t>
      </w:r>
      <w:r>
        <w:rPr>
          <w:rFonts w:hint="eastAsia"/>
          <w:w w:val="105"/>
          <w:sz w:val="21"/>
          <w:szCs w:val="21"/>
        </w:rPr>
        <w:t>），</w:t>
      </w:r>
      <w:r>
        <w:rPr>
          <w:rFonts w:hint="eastAsia"/>
          <w:sz w:val="21"/>
          <w:szCs w:val="21"/>
        </w:rPr>
        <w:t>我方保证在收取《中标通知书》时，按招标文件对代理服务费支付方式的约定，承担本项目代理服务费。</w:t>
      </w:r>
    </w:p>
    <w:p>
      <w:pPr>
        <w:pStyle w:val="20"/>
        <w:tabs>
          <w:tab w:val="left" w:pos="673"/>
        </w:tabs>
        <w:spacing w:line="360" w:lineRule="auto"/>
        <w:rPr>
          <w:rFonts w:ascii="宋体" w:hAnsi="宋体" w:cs="宋体"/>
          <w:szCs w:val="21"/>
        </w:rPr>
      </w:pPr>
      <w:r>
        <w:rPr>
          <w:rFonts w:hint="eastAsia" w:ascii="宋体" w:hAnsi="宋体" w:cs="宋体"/>
          <w:szCs w:val="21"/>
        </w:rPr>
        <w:t>我方如违约，愿凭贵单位开出的违约通知，从我方提交的投标保证金中支付，不足部分由招标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szCs w:val="21"/>
        </w:rPr>
      </w:pPr>
      <w:r>
        <w:rPr>
          <w:rFonts w:hint="eastAsia" w:ascii="宋体" w:hAnsi="宋体" w:cs="宋体"/>
          <w:szCs w:val="21"/>
        </w:rPr>
        <w:t>特此承诺！</w:t>
      </w:r>
    </w:p>
    <w:p>
      <w:pPr>
        <w:spacing w:line="360" w:lineRule="auto"/>
        <w:ind w:firstLine="420" w:firstLineChars="200"/>
      </w:pPr>
    </w:p>
    <w:p>
      <w:pPr>
        <w:spacing w:line="480" w:lineRule="auto"/>
        <w:ind w:firstLine="420" w:firstLineChars="200"/>
      </w:pPr>
      <w:r>
        <w:rPr>
          <w:rFonts w:hint="eastAsia"/>
        </w:rPr>
        <w:t>投标人法定名称（公章）：</w:t>
      </w:r>
    </w:p>
    <w:p>
      <w:pPr>
        <w:spacing w:line="480" w:lineRule="auto"/>
        <w:ind w:firstLine="420" w:firstLineChars="200"/>
      </w:pPr>
      <w:r>
        <w:rPr>
          <w:rFonts w:hint="eastAsia"/>
        </w:rPr>
        <w:t>投标人法定地址：</w:t>
      </w:r>
    </w:p>
    <w:p>
      <w:pPr>
        <w:spacing w:line="480" w:lineRule="auto"/>
        <w:ind w:firstLine="420" w:firstLineChars="200"/>
      </w:pPr>
      <w:r>
        <w:rPr>
          <w:rFonts w:hint="eastAsia"/>
        </w:rPr>
        <w:t>投标人授权代表（签字或盖章）：</w:t>
      </w:r>
    </w:p>
    <w:p>
      <w:pPr>
        <w:spacing w:line="480" w:lineRule="auto"/>
        <w:ind w:firstLine="420" w:firstLineChars="200"/>
      </w:pPr>
      <w:r>
        <w:rPr>
          <w:rFonts w:hint="eastAsia"/>
        </w:rPr>
        <w:t>电 话：</w:t>
      </w:r>
    </w:p>
    <w:p>
      <w:pPr>
        <w:spacing w:line="480" w:lineRule="auto"/>
        <w:ind w:firstLine="420" w:firstLineChars="200"/>
      </w:pPr>
      <w:r>
        <w:rPr>
          <w:rFonts w:hint="eastAsia"/>
        </w:rPr>
        <w:t>传 真：</w:t>
      </w:r>
    </w:p>
    <w:p>
      <w:pPr>
        <w:pStyle w:val="20"/>
        <w:tabs>
          <w:tab w:val="left" w:pos="673"/>
        </w:tabs>
        <w:spacing w:line="480" w:lineRule="auto"/>
      </w:pPr>
      <w:r>
        <w:rPr>
          <w:rFonts w:hint="eastAsia"/>
        </w:rPr>
        <w:t>承诺日期：</w:t>
      </w:r>
    </w:p>
    <w:p>
      <w:r>
        <w:rPr>
          <w:rFonts w:hint="eastAsia"/>
        </w:rPr>
        <w:br w:type="page"/>
      </w:r>
    </w:p>
    <w:p>
      <w:pPr>
        <w:pStyle w:val="20"/>
        <w:tabs>
          <w:tab w:val="left" w:pos="673"/>
        </w:tabs>
        <w:spacing w:line="360" w:lineRule="auto"/>
        <w:ind w:firstLine="0" w:firstLineChars="0"/>
        <w:outlineLvl w:val="1"/>
        <w:rPr>
          <w:rFonts w:ascii="宋体" w:hAnsi="宋体" w:cs="宋体"/>
          <w:b/>
          <w:bCs/>
          <w:sz w:val="24"/>
        </w:rPr>
      </w:pPr>
      <w:bookmarkStart w:id="158" w:name="_Toc3970"/>
      <w:r>
        <w:rPr>
          <w:rFonts w:hint="eastAsia" w:ascii="宋体" w:hAnsi="宋体" w:cs="宋体"/>
          <w:b/>
          <w:bCs/>
          <w:sz w:val="24"/>
        </w:rPr>
        <w:t>格式十五：</w:t>
      </w:r>
      <w:bookmarkEnd w:id="158"/>
    </w:p>
    <w:p>
      <w:pPr>
        <w:pStyle w:val="2"/>
        <w:spacing w:before="0" w:line="360" w:lineRule="auto"/>
        <w:ind w:left="0"/>
        <w:rPr>
          <w:sz w:val="21"/>
          <w:szCs w:val="21"/>
        </w:rPr>
      </w:pPr>
      <w:r>
        <w:rPr>
          <w:rFonts w:hint="eastAsia"/>
          <w:sz w:val="21"/>
          <w:szCs w:val="21"/>
        </w:rPr>
        <w:t>（以下格式文件由投标人根据需要选用）</w:t>
      </w:r>
    </w:p>
    <w:p>
      <w:pPr>
        <w:pStyle w:val="2"/>
        <w:spacing w:before="8"/>
        <w:rPr>
          <w:sz w:val="21"/>
          <w:szCs w:val="21"/>
        </w:rPr>
      </w:pPr>
    </w:p>
    <w:p>
      <w:pPr>
        <w:jc w:val="center"/>
        <w:outlineLvl w:val="1"/>
        <w:rPr>
          <w:rFonts w:ascii="宋体" w:hAnsi="宋体" w:cs="宋体"/>
          <w:b/>
          <w:bCs/>
          <w:szCs w:val="21"/>
        </w:rPr>
      </w:pPr>
      <w:bookmarkStart w:id="159" w:name="_Toc4401"/>
      <w:r>
        <w:rPr>
          <w:rFonts w:hint="eastAsia" w:ascii="宋体" w:hAnsi="宋体" w:cs="宋体"/>
          <w:b/>
          <w:bCs/>
          <w:szCs w:val="21"/>
        </w:rPr>
        <w:t>需要招标人提供的附加条件</w:t>
      </w:r>
      <w:bookmarkEnd w:id="159"/>
    </w:p>
    <w:p>
      <w:pPr>
        <w:pStyle w:val="2"/>
        <w:autoSpaceDE w:val="0"/>
        <w:autoSpaceDN w:val="0"/>
        <w:spacing w:before="0" w:line="360" w:lineRule="auto"/>
        <w:ind w:left="0"/>
        <w:rPr>
          <w:b/>
          <w:sz w:val="21"/>
          <w:szCs w:val="21"/>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szCs w:val="21"/>
              </w:rPr>
            </w:pPr>
            <w:r>
              <w:rPr>
                <w:rFonts w:hint="eastAsia" w:ascii="宋体" w:hAnsi="宋体" w:cs="宋体"/>
                <w:b/>
                <w:szCs w:val="21"/>
              </w:rPr>
              <w:t>序号</w:t>
            </w:r>
          </w:p>
        </w:tc>
        <w:tc>
          <w:tcPr>
            <w:tcW w:w="4215" w:type="pct"/>
            <w:shd w:val="clear" w:color="auto" w:fill="F4F4F4"/>
          </w:tcPr>
          <w:p>
            <w:pPr>
              <w:pStyle w:val="22"/>
              <w:autoSpaceDE w:val="0"/>
              <w:autoSpaceDN w:val="0"/>
              <w:spacing w:line="360" w:lineRule="auto"/>
              <w:jc w:val="center"/>
              <w:rPr>
                <w:rFonts w:ascii="宋体" w:hAnsi="宋体" w:cs="宋体"/>
                <w:b/>
                <w:szCs w:val="21"/>
              </w:rPr>
            </w:pPr>
            <w:r>
              <w:rPr>
                <w:rFonts w:hint="eastAsia" w:ascii="宋体" w:hAnsi="宋体" w:cs="宋体"/>
                <w:b/>
                <w:szCs w:val="21"/>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szCs w:val="21"/>
              </w:rPr>
            </w:pPr>
            <w:r>
              <w:rPr>
                <w:rFonts w:hint="eastAsia" w:ascii="宋体" w:hAnsi="宋体" w:cs="宋体"/>
                <w:w w:val="128"/>
                <w:szCs w:val="21"/>
              </w:rPr>
              <w:t>1</w:t>
            </w:r>
          </w:p>
        </w:tc>
        <w:tc>
          <w:tcPr>
            <w:tcW w:w="4215" w:type="pct"/>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szCs w:val="21"/>
              </w:rPr>
            </w:pPr>
            <w:r>
              <w:rPr>
                <w:rFonts w:hint="eastAsia" w:ascii="宋体" w:hAnsi="宋体" w:cs="宋体"/>
                <w:w w:val="128"/>
                <w:szCs w:val="21"/>
              </w:rPr>
              <w:t>2</w:t>
            </w:r>
          </w:p>
        </w:tc>
        <w:tc>
          <w:tcPr>
            <w:tcW w:w="4215" w:type="pct"/>
          </w:tcPr>
          <w:p>
            <w:pPr>
              <w:pStyle w:val="22"/>
              <w:spacing w:line="360" w:lineRule="auto"/>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szCs w:val="21"/>
              </w:rPr>
            </w:pPr>
            <w:r>
              <w:rPr>
                <w:rFonts w:hint="eastAsia" w:ascii="宋体" w:hAnsi="宋体" w:cs="宋体"/>
                <w:w w:val="128"/>
                <w:szCs w:val="21"/>
              </w:rPr>
              <w:t>3</w:t>
            </w:r>
          </w:p>
        </w:tc>
        <w:tc>
          <w:tcPr>
            <w:tcW w:w="4215" w:type="pct"/>
          </w:tcPr>
          <w:p>
            <w:pPr>
              <w:pStyle w:val="22"/>
              <w:spacing w:line="360" w:lineRule="auto"/>
              <w:rPr>
                <w:rFonts w:ascii="宋体" w:hAnsi="宋体" w:cs="宋体"/>
                <w:szCs w:val="21"/>
              </w:rPr>
            </w:pPr>
          </w:p>
        </w:tc>
      </w:tr>
    </w:tbl>
    <w:p>
      <w:pPr>
        <w:spacing w:line="360" w:lineRule="auto"/>
        <w:ind w:firstLine="420" w:firstLineChars="200"/>
        <w:rPr>
          <w:rFonts w:ascii="宋体" w:hAnsi="宋体" w:cs="宋体"/>
          <w:szCs w:val="21"/>
        </w:rPr>
      </w:pPr>
      <w:r>
        <w:rPr>
          <w:rFonts w:hint="eastAsia" w:ascii="宋体" w:hAnsi="宋体" w:cs="宋体"/>
          <w:szCs w:val="21"/>
        </w:rPr>
        <w:t>注：投标人完成本项目需要招标人配合或提供的条件必须在上表列出，否则将视为投标人同意按现有条件完成本项目。如上表所列附加条件含有招标人不能接受的，将被视为投标无效。</w:t>
      </w:r>
    </w:p>
    <w:p>
      <w:pPr>
        <w:rPr>
          <w:sz w:val="20"/>
          <w:szCs w:val="20"/>
        </w:rPr>
      </w:pPr>
      <w:r>
        <w:rPr>
          <w:sz w:val="20"/>
          <w:szCs w:val="20"/>
        </w:rPr>
        <w:br w:type="page"/>
      </w:r>
    </w:p>
    <w:p>
      <w:pPr>
        <w:pStyle w:val="2"/>
        <w:outlineLvl w:val="1"/>
        <w:rPr>
          <w:b/>
          <w:bCs/>
          <w:lang w:val="en-US"/>
        </w:rPr>
      </w:pPr>
      <w:bookmarkStart w:id="160" w:name="_Toc25747"/>
      <w:r>
        <w:rPr>
          <w:rFonts w:hint="eastAsia"/>
          <w:b/>
          <w:bCs/>
          <w:lang w:val="en-US"/>
        </w:rPr>
        <w:t>格式十六：</w:t>
      </w:r>
      <w:bookmarkEnd w:id="160"/>
    </w:p>
    <w:p>
      <w:pPr>
        <w:pStyle w:val="2"/>
        <w:spacing w:before="114"/>
        <w:ind w:left="490"/>
        <w:rPr>
          <w:sz w:val="21"/>
          <w:szCs w:val="21"/>
        </w:rPr>
      </w:pPr>
      <w:r>
        <w:rPr>
          <w:sz w:val="21"/>
          <w:szCs w:val="21"/>
        </w:rPr>
        <w:t>（以下格式文件由</w:t>
      </w:r>
      <w:r>
        <w:rPr>
          <w:rFonts w:hint="eastAsia"/>
          <w:sz w:val="20"/>
          <w:szCs w:val="20"/>
        </w:rPr>
        <w:t>投标人</w:t>
      </w:r>
      <w:r>
        <w:rPr>
          <w:sz w:val="21"/>
          <w:szCs w:val="21"/>
        </w:rPr>
        <w:t>根据需要选用）</w:t>
      </w:r>
    </w:p>
    <w:p>
      <w:pPr>
        <w:pStyle w:val="2"/>
        <w:spacing w:before="140"/>
        <w:ind w:left="490"/>
        <w:rPr>
          <w:sz w:val="21"/>
          <w:szCs w:val="21"/>
        </w:rPr>
      </w:pPr>
      <w:r>
        <w:rPr>
          <w:sz w:val="21"/>
          <w:szCs w:val="21"/>
        </w:rPr>
        <w:t>项目实施方案、质量保证及售后服务承诺等内容和格式自拟。</w:t>
      </w:r>
    </w:p>
    <w:p>
      <w:pPr>
        <w:rPr>
          <w:szCs w:val="21"/>
        </w:rPr>
      </w:pPr>
      <w:r>
        <w:rPr>
          <w:szCs w:val="21"/>
        </w:rPr>
        <w:br w:type="page"/>
      </w:r>
    </w:p>
    <w:p>
      <w:pPr>
        <w:pStyle w:val="4"/>
      </w:pPr>
      <w:bookmarkStart w:id="161" w:name="_Toc27211"/>
      <w:r>
        <w:rPr>
          <w:rFonts w:hint="eastAsia"/>
        </w:rPr>
        <w:t>第七篇 开标文件格式</w:t>
      </w:r>
      <w:bookmarkEnd w:id="161"/>
    </w:p>
    <w:p>
      <w:pPr>
        <w:jc w:val="center"/>
        <w:outlineLvl w:val="1"/>
        <w:rPr>
          <w:b/>
          <w:bCs/>
        </w:rPr>
      </w:pPr>
      <w:bookmarkStart w:id="162" w:name="_Toc32249"/>
      <w:r>
        <w:rPr>
          <w:rFonts w:hint="eastAsia"/>
          <w:b/>
          <w:bCs/>
        </w:rPr>
        <w:t>（封面格式仅供参考）</w:t>
      </w:r>
      <w:bookmarkEnd w:id="162"/>
    </w:p>
    <w:p>
      <w:pPr>
        <w:jc w:val="center"/>
        <w:rPr>
          <w:rFonts w:ascii="宋体" w:hAnsi="宋体" w:cs="宋体"/>
          <w:b/>
          <w:spacing w:val="10"/>
          <w:kern w:val="0"/>
          <w:sz w:val="38"/>
          <w:szCs w:val="38"/>
          <w:lang w:val="zh-CN" w:bidi="zh-CN"/>
        </w:rPr>
      </w:pPr>
    </w:p>
    <w:p>
      <w:pPr>
        <w:jc w:val="center"/>
        <w:rPr>
          <w:rFonts w:ascii="宋体" w:hAnsi="宋体" w:cs="宋体"/>
          <w:b/>
          <w:spacing w:val="10"/>
          <w:kern w:val="0"/>
          <w:sz w:val="38"/>
          <w:szCs w:val="38"/>
          <w:lang w:val="zh-CN" w:bidi="zh-CN"/>
        </w:rPr>
      </w:pPr>
    </w:p>
    <w:p>
      <w:pPr>
        <w:jc w:val="center"/>
        <w:rPr>
          <w:rFonts w:ascii="宋体" w:hAnsi="宋体" w:cs="宋体"/>
          <w:b/>
          <w:spacing w:val="10"/>
          <w:kern w:val="0"/>
          <w:sz w:val="38"/>
          <w:szCs w:val="38"/>
          <w:lang w:val="zh-CN" w:bidi="zh-CN"/>
        </w:rPr>
      </w:pPr>
    </w:p>
    <w:p>
      <w:pPr>
        <w:jc w:val="center"/>
        <w:outlineLvl w:val="2"/>
        <w:rPr>
          <w:rFonts w:ascii="宋体" w:hAnsi="宋体" w:cs="宋体"/>
          <w:b/>
          <w:kern w:val="0"/>
          <w:sz w:val="38"/>
          <w:szCs w:val="38"/>
          <w:lang w:val="zh-CN" w:bidi="zh-CN"/>
        </w:rPr>
      </w:pPr>
      <w:bookmarkStart w:id="163" w:name="_Toc10015"/>
      <w:r>
        <w:rPr>
          <w:rFonts w:hint="eastAsia" w:ascii="宋体" w:hAnsi="宋体" w:cs="宋体"/>
          <w:b/>
          <w:spacing w:val="10"/>
          <w:kern w:val="0"/>
          <w:sz w:val="38"/>
          <w:szCs w:val="38"/>
          <w:lang w:val="zh-CN" w:bidi="zh-CN"/>
        </w:rPr>
        <w:t>开标</w:t>
      </w:r>
      <w:r>
        <w:rPr>
          <w:rFonts w:ascii="宋体" w:hAnsi="宋体" w:cs="宋体"/>
          <w:b/>
          <w:spacing w:val="10"/>
          <w:kern w:val="0"/>
          <w:sz w:val="38"/>
          <w:szCs w:val="38"/>
          <w:lang w:val="zh-CN" w:bidi="zh-CN"/>
        </w:rPr>
        <w:t>文件封面</w:t>
      </w:r>
      <w:bookmarkEnd w:id="163"/>
    </w:p>
    <w:p>
      <w:pPr>
        <w:autoSpaceDE w:val="0"/>
        <w:autoSpaceDN w:val="0"/>
        <w:spacing w:before="11"/>
        <w:jc w:val="center"/>
        <w:rPr>
          <w:rFonts w:ascii="宋体" w:hAnsi="宋体" w:cs="宋体"/>
          <w:b/>
          <w:sz w:val="46"/>
          <w:szCs w:val="19"/>
          <w:lang w:val="zh-CN" w:bidi="zh-CN"/>
        </w:rPr>
      </w:pPr>
    </w:p>
    <w:p>
      <w:pPr>
        <w:autoSpaceDE w:val="0"/>
        <w:autoSpaceDN w:val="0"/>
        <w:spacing w:line="960" w:lineRule="atLeast"/>
        <w:jc w:val="center"/>
        <w:outlineLvl w:val="2"/>
        <w:rPr>
          <w:rFonts w:ascii="宋体" w:hAnsi="宋体" w:cs="宋体"/>
          <w:b/>
          <w:kern w:val="0"/>
          <w:sz w:val="38"/>
          <w:szCs w:val="22"/>
          <w:lang w:val="zh-CN" w:bidi="zh-CN"/>
        </w:rPr>
      </w:pPr>
      <w:bookmarkStart w:id="164" w:name="_Toc18186"/>
      <w:r>
        <w:rPr>
          <w:rFonts w:ascii="宋体" w:hAnsi="宋体" w:cs="宋体"/>
          <w:b/>
          <w:spacing w:val="12"/>
          <w:kern w:val="0"/>
          <w:sz w:val="38"/>
          <w:szCs w:val="22"/>
          <w:lang w:val="zh-CN" w:bidi="zh-CN"/>
        </w:rPr>
        <w:t>（项目名称</w:t>
      </w:r>
      <w:r>
        <w:rPr>
          <w:rFonts w:ascii="宋体" w:hAnsi="宋体" w:cs="宋体"/>
          <w:b/>
          <w:spacing w:val="-18"/>
          <w:kern w:val="0"/>
          <w:sz w:val="38"/>
          <w:szCs w:val="22"/>
          <w:lang w:val="zh-CN" w:bidi="zh-CN"/>
        </w:rPr>
        <w:t xml:space="preserve">） </w:t>
      </w:r>
      <w:r>
        <w:rPr>
          <w:rFonts w:hint="eastAsia" w:ascii="宋体" w:hAnsi="宋体" w:cs="宋体"/>
          <w:b/>
          <w:spacing w:val="7"/>
          <w:kern w:val="0"/>
          <w:sz w:val="38"/>
          <w:szCs w:val="22"/>
          <w:lang w:val="zh-CN" w:bidi="zh-CN"/>
        </w:rPr>
        <w:t>开标</w:t>
      </w:r>
      <w:r>
        <w:rPr>
          <w:rFonts w:ascii="宋体" w:hAnsi="宋体" w:cs="宋体"/>
          <w:b/>
          <w:spacing w:val="7"/>
          <w:kern w:val="0"/>
          <w:sz w:val="38"/>
          <w:szCs w:val="22"/>
          <w:lang w:val="zh-CN" w:bidi="zh-CN"/>
        </w:rPr>
        <w:t>文件封面</w:t>
      </w:r>
      <w:bookmarkEnd w:id="164"/>
    </w:p>
    <w:p>
      <w:pPr>
        <w:autoSpaceDE w:val="0"/>
        <w:autoSpaceDN w:val="0"/>
        <w:spacing w:line="479" w:lineRule="exact"/>
        <w:jc w:val="center"/>
        <w:rPr>
          <w:rFonts w:ascii="宋体" w:hAnsi="宋体" w:cs="宋体"/>
          <w:b/>
          <w:bCs/>
          <w:sz w:val="24"/>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jc w:val="center"/>
        <w:rPr>
          <w:rFonts w:ascii="宋体" w:hAnsi="宋体" w:cs="宋体"/>
          <w:b/>
          <w:sz w:val="28"/>
          <w:szCs w:val="19"/>
          <w:lang w:val="zh-CN" w:bidi="zh-CN"/>
        </w:rPr>
      </w:pPr>
    </w:p>
    <w:p>
      <w:pPr>
        <w:autoSpaceDE w:val="0"/>
        <w:autoSpaceDN w:val="0"/>
        <w:spacing w:before="8"/>
        <w:jc w:val="center"/>
        <w:rPr>
          <w:rFonts w:ascii="宋体" w:hAnsi="宋体" w:cs="宋体"/>
          <w:b/>
          <w:sz w:val="38"/>
          <w:szCs w:val="19"/>
          <w:lang w:val="zh-CN" w:bidi="zh-CN"/>
        </w:rPr>
      </w:pPr>
    </w:p>
    <w:p>
      <w:pPr>
        <w:autoSpaceDE w:val="0"/>
        <w:autoSpaceDN w:val="0"/>
        <w:spacing w:line="237" w:lineRule="auto"/>
        <w:jc w:val="center"/>
        <w:rPr>
          <w:rFonts w:ascii="思源黑体 CN Heavy" w:hAnsi="宋体" w:cs="宋体"/>
          <w:b/>
          <w:kern w:val="0"/>
          <w:sz w:val="24"/>
          <w:szCs w:val="22"/>
          <w:lang w:val="zh-CN" w:bidi="zh-CN"/>
        </w:rPr>
      </w:pPr>
      <w:r>
        <w:rPr>
          <w:rFonts w:ascii="宋体" w:hAnsi="宋体" w:cs="宋体"/>
          <w:b/>
          <w:spacing w:val="10"/>
          <w:kern w:val="0"/>
          <w:sz w:val="24"/>
          <w:szCs w:val="22"/>
          <w:lang w:val="zh-CN" w:bidi="zh-CN"/>
        </w:rPr>
        <w:t>项目编号：</w:t>
      </w:r>
    </w:p>
    <w:p>
      <w:pPr>
        <w:autoSpaceDE w:val="0"/>
        <w:autoSpaceDN w:val="0"/>
        <w:spacing w:before="113"/>
        <w:jc w:val="center"/>
        <w:rPr>
          <w:rFonts w:ascii="宋体" w:hAnsi="宋体" w:cs="宋体"/>
          <w:b/>
          <w:kern w:val="0"/>
          <w:sz w:val="24"/>
          <w:szCs w:val="22"/>
          <w:lang w:val="zh-CN" w:bidi="zh-CN"/>
        </w:rPr>
      </w:pPr>
      <w:r>
        <w:rPr>
          <w:rFonts w:ascii="宋体" w:hAnsi="宋体" w:cs="宋体"/>
          <w:b/>
          <w:kern w:val="0"/>
          <w:sz w:val="24"/>
          <w:szCs w:val="22"/>
          <w:lang w:val="zh-CN" w:bidi="zh-CN"/>
        </w:rPr>
        <w:t>所投采购包：第 包</w:t>
      </w:r>
    </w:p>
    <w:p>
      <w:pPr>
        <w:autoSpaceDE w:val="0"/>
        <w:autoSpaceDN w:val="0"/>
        <w:jc w:val="center"/>
        <w:rPr>
          <w:rFonts w:ascii="宋体" w:hAnsi="宋体" w:cs="宋体"/>
          <w:b/>
          <w:sz w:val="24"/>
          <w:szCs w:val="19"/>
          <w:lang w:val="zh-CN" w:bidi="zh-CN"/>
        </w:rPr>
      </w:pPr>
    </w:p>
    <w:p>
      <w:pPr>
        <w:autoSpaceDE w:val="0"/>
        <w:autoSpaceDN w:val="0"/>
        <w:jc w:val="center"/>
        <w:rPr>
          <w:rFonts w:ascii="宋体" w:hAnsi="宋体" w:cs="宋体"/>
          <w:b/>
          <w:sz w:val="24"/>
          <w:szCs w:val="19"/>
          <w:lang w:val="zh-CN" w:bidi="zh-CN"/>
        </w:rPr>
      </w:pPr>
    </w:p>
    <w:p>
      <w:pPr>
        <w:autoSpaceDE w:val="0"/>
        <w:autoSpaceDN w:val="0"/>
        <w:jc w:val="center"/>
        <w:rPr>
          <w:rFonts w:ascii="宋体" w:hAnsi="宋体" w:cs="宋体"/>
          <w:b/>
          <w:sz w:val="24"/>
          <w:szCs w:val="19"/>
          <w:lang w:val="zh-CN" w:bidi="zh-CN"/>
        </w:rPr>
      </w:pPr>
    </w:p>
    <w:p>
      <w:pPr>
        <w:autoSpaceDE w:val="0"/>
        <w:autoSpaceDN w:val="0"/>
        <w:jc w:val="center"/>
        <w:rPr>
          <w:rFonts w:ascii="宋体" w:hAnsi="宋体" w:cs="宋体"/>
          <w:b/>
          <w:sz w:val="24"/>
          <w:szCs w:val="19"/>
          <w:lang w:val="zh-CN" w:bidi="zh-CN"/>
        </w:rPr>
      </w:pPr>
    </w:p>
    <w:p>
      <w:pPr>
        <w:jc w:val="center"/>
        <w:rPr>
          <w:rFonts w:ascii="宋体" w:hAnsi="宋体" w:cs="宋体"/>
          <w:b/>
          <w:kern w:val="0"/>
          <w:sz w:val="24"/>
          <w:szCs w:val="22"/>
          <w:lang w:val="zh-CN" w:bidi="zh-CN"/>
        </w:rPr>
      </w:pPr>
      <w:r>
        <w:rPr>
          <w:rFonts w:ascii="宋体" w:hAnsi="宋体" w:cs="宋体"/>
          <w:b/>
          <w:kern w:val="0"/>
          <w:sz w:val="24"/>
          <w:szCs w:val="22"/>
          <w:lang w:val="zh-CN" w:bidi="zh-CN"/>
        </w:rPr>
        <w:t xml:space="preserve">（投标人名称） 年 </w:t>
      </w:r>
      <w:r>
        <w:rPr>
          <w:rFonts w:hint="eastAsia" w:ascii="宋体" w:hAnsi="宋体" w:cs="宋体"/>
          <w:b/>
          <w:kern w:val="0"/>
          <w:sz w:val="24"/>
          <w:szCs w:val="22"/>
          <w:lang w:val="zh-CN" w:bidi="zh-CN"/>
        </w:rPr>
        <w:t>月</w:t>
      </w:r>
      <w:r>
        <w:rPr>
          <w:rFonts w:hint="eastAsia" w:ascii="宋体" w:hAnsi="宋体" w:cs="宋体"/>
          <w:b/>
          <w:kern w:val="0"/>
          <w:sz w:val="24"/>
          <w:szCs w:val="22"/>
          <w:lang w:bidi="zh-CN"/>
        </w:rPr>
        <w:t xml:space="preserve">  </w:t>
      </w:r>
      <w:r>
        <w:rPr>
          <w:rFonts w:ascii="宋体" w:hAnsi="宋体" w:cs="宋体"/>
          <w:b/>
          <w:kern w:val="0"/>
          <w:sz w:val="24"/>
          <w:szCs w:val="22"/>
          <w:lang w:val="zh-CN" w:bidi="zh-CN"/>
        </w:rPr>
        <w:t>日</w:t>
      </w:r>
    </w:p>
    <w:p>
      <w:pPr>
        <w:rPr>
          <w:rFonts w:ascii="宋体" w:hAnsi="宋体" w:cs="宋体"/>
          <w:b/>
          <w:kern w:val="0"/>
          <w:sz w:val="24"/>
          <w:szCs w:val="22"/>
          <w:lang w:val="zh-CN" w:bidi="zh-CN"/>
        </w:rPr>
      </w:pPr>
      <w:r>
        <w:rPr>
          <w:rFonts w:ascii="宋体" w:hAnsi="宋体" w:cs="宋体"/>
          <w:b/>
          <w:kern w:val="0"/>
          <w:sz w:val="24"/>
          <w:szCs w:val="22"/>
          <w:lang w:val="zh-CN" w:bidi="zh-CN"/>
        </w:rPr>
        <w:br w:type="page"/>
      </w:r>
    </w:p>
    <w:p>
      <w:pPr>
        <w:pStyle w:val="2"/>
        <w:spacing w:before="0" w:line="360" w:lineRule="auto"/>
        <w:ind w:left="0"/>
        <w:rPr>
          <w:b/>
          <w:bCs/>
          <w:sz w:val="21"/>
          <w:szCs w:val="21"/>
          <w:lang w:val="en-US"/>
        </w:rPr>
      </w:pPr>
      <w:r>
        <w:rPr>
          <w:rFonts w:hint="eastAsia"/>
          <w:b/>
          <w:bCs/>
          <w:sz w:val="21"/>
          <w:szCs w:val="21"/>
          <w:lang w:val="en-US"/>
        </w:rPr>
        <w:t>开标文件包括：</w:t>
      </w:r>
    </w:p>
    <w:p>
      <w:pPr>
        <w:pStyle w:val="2"/>
        <w:spacing w:before="0" w:line="360" w:lineRule="auto"/>
        <w:ind w:left="0"/>
        <w:outlineLvl w:val="1"/>
        <w:rPr>
          <w:b/>
          <w:bCs/>
          <w:sz w:val="21"/>
          <w:szCs w:val="21"/>
          <w:lang w:val="en-US"/>
        </w:rPr>
      </w:pPr>
      <w:bookmarkStart w:id="165" w:name="_Toc32100"/>
      <w:r>
        <w:rPr>
          <w:rFonts w:hint="eastAsia"/>
          <w:b/>
          <w:bCs/>
          <w:sz w:val="21"/>
          <w:szCs w:val="21"/>
          <w:lang w:val="en-US"/>
        </w:rPr>
        <w:t>1、开标一览表</w:t>
      </w:r>
      <w:bookmarkEnd w:id="165"/>
    </w:p>
    <w:p>
      <w:pPr>
        <w:spacing w:line="360" w:lineRule="auto"/>
        <w:outlineLvl w:val="1"/>
        <w:rPr>
          <w:rFonts w:ascii="宋体" w:hAnsi="宋体" w:cs="宋体"/>
          <w:b/>
          <w:bCs/>
          <w:szCs w:val="21"/>
        </w:rPr>
      </w:pPr>
      <w:bookmarkStart w:id="166" w:name="_Toc8054"/>
      <w:r>
        <w:rPr>
          <w:rFonts w:hint="eastAsia" w:ascii="宋体" w:hAnsi="宋体" w:cs="宋体"/>
          <w:b/>
          <w:bCs/>
          <w:szCs w:val="21"/>
        </w:rPr>
        <w:t>2、分项报价表</w:t>
      </w:r>
      <w:bookmarkEnd w:id="166"/>
    </w:p>
    <w:p>
      <w:pPr>
        <w:pStyle w:val="2"/>
        <w:spacing w:before="0" w:line="360" w:lineRule="auto"/>
        <w:ind w:left="0"/>
        <w:outlineLvl w:val="1"/>
        <w:rPr>
          <w:b/>
          <w:bCs/>
          <w:sz w:val="21"/>
          <w:szCs w:val="21"/>
          <w:lang w:val="en-US"/>
        </w:rPr>
      </w:pPr>
      <w:bookmarkStart w:id="167" w:name="_Toc5011"/>
      <w:r>
        <w:rPr>
          <w:rFonts w:hint="eastAsia"/>
          <w:b/>
          <w:bCs/>
          <w:sz w:val="21"/>
          <w:szCs w:val="21"/>
          <w:lang w:val="en-US"/>
        </w:rPr>
        <w:t>3、法定代表人证明书</w:t>
      </w:r>
      <w:bookmarkEnd w:id="167"/>
    </w:p>
    <w:p>
      <w:pPr>
        <w:pStyle w:val="2"/>
        <w:spacing w:before="0" w:line="360" w:lineRule="auto"/>
        <w:ind w:left="0"/>
        <w:outlineLvl w:val="1"/>
        <w:rPr>
          <w:b/>
          <w:bCs/>
          <w:sz w:val="21"/>
          <w:szCs w:val="21"/>
          <w:lang w:val="en-US"/>
        </w:rPr>
      </w:pPr>
      <w:bookmarkStart w:id="168" w:name="_Toc27439"/>
      <w:r>
        <w:rPr>
          <w:rFonts w:hint="eastAsia"/>
          <w:b/>
          <w:bCs/>
          <w:sz w:val="21"/>
          <w:szCs w:val="21"/>
          <w:lang w:val="en-US"/>
        </w:rPr>
        <w:t>4、法定代表人授权书</w:t>
      </w:r>
      <w:bookmarkEnd w:id="168"/>
    </w:p>
    <w:p>
      <w:pPr>
        <w:spacing w:line="360" w:lineRule="auto"/>
        <w:outlineLvl w:val="1"/>
        <w:rPr>
          <w:rFonts w:ascii="宋体" w:hAnsi="宋体" w:cs="宋体"/>
          <w:b/>
          <w:bCs/>
          <w:szCs w:val="21"/>
        </w:rPr>
      </w:pPr>
      <w:bookmarkStart w:id="169" w:name="_Toc16304"/>
      <w:r>
        <w:rPr>
          <w:rFonts w:hint="eastAsia" w:ascii="宋体" w:hAnsi="宋体" w:cs="宋体"/>
          <w:b/>
          <w:bCs/>
          <w:szCs w:val="21"/>
        </w:rPr>
        <w:t>5、投标保证金</w:t>
      </w:r>
      <w:bookmarkEnd w:id="169"/>
    </w:p>
    <w:p/>
    <w:p>
      <w:pPr>
        <w:pStyle w:val="2"/>
        <w:rPr>
          <w:lang w:val="en-US"/>
        </w:rPr>
      </w:pPr>
    </w:p>
    <w:p>
      <w:pPr>
        <w:spacing w:line="360" w:lineRule="auto"/>
        <w:ind w:firstLine="420" w:firstLineChars="200"/>
        <w:jc w:val="both"/>
        <w:rPr>
          <w:rFonts w:ascii="宋体" w:hAnsi="宋体"/>
          <w:szCs w:val="21"/>
        </w:rPr>
      </w:pPr>
      <w:r>
        <w:rPr>
          <w:rFonts w:hint="eastAsia" w:ascii="宋体" w:hAnsi="宋体"/>
          <w:szCs w:val="21"/>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szCs w:val="21"/>
        </w:rPr>
      </w:pPr>
      <w:r>
        <w:rPr>
          <w:rFonts w:hint="eastAsia" w:ascii="宋体" w:hAnsi="宋体"/>
          <w:szCs w:val="21"/>
        </w:rPr>
        <w:t>若投标人采用担保函形式的，则无需密封在“开标文件”内，投标人需在开标时间截止前将原件提交至招标代理机构。</w:t>
      </w:r>
    </w:p>
    <w:p>
      <w:pPr>
        <w:rPr>
          <w:rFonts w:ascii="宋体" w:hAnsi="宋体"/>
          <w:szCs w:val="21"/>
        </w:rPr>
      </w:pPr>
      <w:r>
        <w:rPr>
          <w:rFonts w:hint="eastAsia" w:ascii="宋体" w:hAnsi="宋体"/>
          <w:szCs w:val="21"/>
        </w:rPr>
        <w:br w:type="page"/>
      </w:r>
    </w:p>
    <w:p>
      <w:pPr>
        <w:pStyle w:val="4"/>
      </w:pPr>
      <w:bookmarkStart w:id="170" w:name="_Toc2722"/>
      <w:r>
        <w:rPr>
          <w:rFonts w:hint="eastAsia"/>
        </w:rPr>
        <w:t>第八篇 其它文件格式（如有需要）</w:t>
      </w:r>
      <w:bookmarkEnd w:id="170"/>
    </w:p>
    <w:p>
      <w:pPr>
        <w:rPr>
          <w:b/>
          <w:bCs/>
        </w:rPr>
      </w:pPr>
      <w:r>
        <w:rPr>
          <w:rFonts w:hint="eastAsia"/>
          <w:b/>
          <w:bCs/>
        </w:rPr>
        <w:t>格式一：</w:t>
      </w:r>
    </w:p>
    <w:p>
      <w:pPr>
        <w:jc w:val="center"/>
        <w:rPr>
          <w:b/>
          <w:bCs/>
        </w:rPr>
      </w:pPr>
      <w:r>
        <w:rPr>
          <w:b/>
          <w:bCs/>
        </w:rPr>
        <w:t>询问函、质疑函格式</w:t>
      </w:r>
    </w:p>
    <w:p>
      <w:pPr>
        <w:pStyle w:val="2"/>
        <w:autoSpaceDE w:val="0"/>
        <w:autoSpaceDN w:val="0"/>
        <w:spacing w:line="360" w:lineRule="auto"/>
        <w:ind w:left="0" w:firstLine="420" w:firstLineChars="200"/>
        <w:rPr>
          <w:sz w:val="21"/>
          <w:szCs w:val="21"/>
        </w:rPr>
      </w:pPr>
      <w:r>
        <w:rPr>
          <w:sz w:val="21"/>
          <w:szCs w:val="21"/>
        </w:rPr>
        <w:t>说明：本部分格式为投标人提交询问函、质疑函时使用，不属于投标文件格式的组成部分。</w:t>
      </w:r>
    </w:p>
    <w:p>
      <w:pPr>
        <w:jc w:val="center"/>
        <w:rPr>
          <w:b/>
          <w:bCs/>
        </w:rPr>
      </w:pPr>
      <w:r>
        <w:rPr>
          <w:b/>
          <w:bCs/>
        </w:rPr>
        <w:t>询问函</w:t>
      </w:r>
    </w:p>
    <w:p>
      <w:pPr>
        <w:pStyle w:val="2"/>
        <w:autoSpaceDE w:val="0"/>
        <w:autoSpaceDN w:val="0"/>
        <w:spacing w:before="0" w:line="360" w:lineRule="auto"/>
        <w:ind w:left="0" w:firstLine="420" w:firstLineChars="200"/>
        <w:rPr>
          <w:sz w:val="21"/>
          <w:szCs w:val="21"/>
        </w:rPr>
      </w:pPr>
      <w:r>
        <w:rPr>
          <w:rFonts w:hint="eastAsia"/>
          <w:sz w:val="21"/>
          <w:szCs w:val="21"/>
        </w:rPr>
        <w:t>国顺招标有限</w:t>
      </w:r>
      <w:r>
        <w:rPr>
          <w:sz w:val="21"/>
          <w:szCs w:val="21"/>
        </w:rPr>
        <w:t>公司</w:t>
      </w:r>
    </w:p>
    <w:p>
      <w:pPr>
        <w:pStyle w:val="2"/>
        <w:autoSpaceDE w:val="0"/>
        <w:autoSpaceDN w:val="0"/>
        <w:spacing w:before="0" w:line="360" w:lineRule="auto"/>
        <w:ind w:left="0" w:firstLine="420" w:firstLineChars="200"/>
        <w:rPr>
          <w:sz w:val="21"/>
          <w:szCs w:val="21"/>
        </w:rPr>
      </w:pPr>
      <w:r>
        <w:rPr>
          <w:sz w:val="21"/>
          <w:szCs w:val="21"/>
        </w:rPr>
        <w:t>我单位已登记并准备参与</w:t>
      </w:r>
      <w:r>
        <w:rPr>
          <w:rFonts w:hint="eastAsia"/>
          <w:sz w:val="21"/>
          <w:szCs w:val="21"/>
          <w:u w:val="single"/>
          <w:lang w:val="en-US"/>
        </w:rPr>
        <w:t xml:space="preserve">    </w:t>
      </w:r>
      <w:r>
        <w:rPr>
          <w:sz w:val="21"/>
          <w:szCs w:val="21"/>
        </w:rPr>
        <w:t>项目（项目编号：</w:t>
      </w:r>
      <w:r>
        <w:rPr>
          <w:rFonts w:hint="eastAsia"/>
          <w:sz w:val="21"/>
          <w:szCs w:val="21"/>
          <w:u w:val="single"/>
          <w:lang w:val="en-US"/>
        </w:rPr>
        <w:t xml:space="preserve">    </w:t>
      </w:r>
      <w:r>
        <w:rPr>
          <w:sz w:val="21"/>
          <w:szCs w:val="21"/>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sz w:val="21"/>
          <w:szCs w:val="21"/>
        </w:rPr>
      </w:pPr>
      <w:r>
        <w:rPr>
          <w:sz w:val="21"/>
          <w:szCs w:val="21"/>
        </w:rPr>
        <w:t>一、</w:t>
      </w:r>
      <w:r>
        <w:rPr>
          <w:sz w:val="21"/>
          <w:szCs w:val="21"/>
          <w:u w:val="single"/>
        </w:rPr>
        <w:t xml:space="preserve"> </w:t>
      </w:r>
      <w:r>
        <w:rPr>
          <w:sz w:val="21"/>
          <w:szCs w:val="21"/>
          <w:u w:val="single"/>
        </w:rPr>
        <w:tab/>
      </w:r>
      <w:r>
        <w:rPr>
          <w:sz w:val="21"/>
          <w:szCs w:val="21"/>
        </w:rPr>
        <w:t>（事项一）</w:t>
      </w:r>
    </w:p>
    <w:p>
      <w:pPr>
        <w:pStyle w:val="20"/>
        <w:tabs>
          <w:tab w:val="left" w:pos="996"/>
          <w:tab w:val="left" w:pos="2914"/>
        </w:tabs>
        <w:autoSpaceDE w:val="0"/>
        <w:autoSpaceDN w:val="0"/>
        <w:spacing w:line="360" w:lineRule="auto"/>
        <w:rPr>
          <w:rFonts w:ascii="宋体" w:hAnsi="宋体" w:cs="宋体"/>
          <w:szCs w:val="21"/>
        </w:rPr>
      </w:pPr>
      <w:r>
        <w:rPr>
          <w:rFonts w:hint="eastAsia" w:ascii="宋体" w:hAnsi="宋体" w:cs="宋体"/>
          <w:szCs w:val="21"/>
          <w:lang w:val="zh-CN" w:bidi="zh-CN"/>
        </w:rPr>
        <w:t>（</w:t>
      </w:r>
      <w:r>
        <w:rPr>
          <w:rFonts w:hint="eastAsia" w:ascii="宋体" w:hAnsi="宋体" w:cs="宋体"/>
          <w:szCs w:val="21"/>
          <w:lang w:bidi="zh-CN"/>
        </w:rPr>
        <w:t>1</w:t>
      </w:r>
      <w:r>
        <w:rPr>
          <w:rFonts w:hint="eastAsia" w:ascii="宋体" w:hAnsi="宋体" w:cs="宋体"/>
          <w:szCs w:val="21"/>
          <w:lang w:val="zh-CN" w:bidi="zh-CN"/>
        </w:rPr>
        <w:t>）</w:t>
      </w:r>
      <w:r>
        <w:rPr>
          <w:rFonts w:hint="eastAsia" w:ascii="宋体" w:hAnsi="宋体" w:cs="宋体"/>
          <w:w w:val="101"/>
          <w:szCs w:val="21"/>
          <w:u w:val="single"/>
        </w:rPr>
        <w:t xml:space="preserve"> </w:t>
      </w:r>
      <w:r>
        <w:rPr>
          <w:rFonts w:hint="eastAsia" w:ascii="宋体" w:hAnsi="宋体" w:cs="宋体"/>
          <w:szCs w:val="21"/>
          <w:u w:val="single"/>
        </w:rPr>
        <w:tab/>
      </w:r>
      <w:r>
        <w:rPr>
          <w:rFonts w:hint="eastAsia" w:ascii="宋体" w:hAnsi="宋体" w:cs="宋体"/>
          <w:szCs w:val="21"/>
        </w:rPr>
        <w:t>（问题或条款内容）</w:t>
      </w:r>
    </w:p>
    <w:p>
      <w:pPr>
        <w:pStyle w:val="20"/>
        <w:tabs>
          <w:tab w:val="left" w:pos="996"/>
          <w:tab w:val="left" w:pos="2914"/>
        </w:tabs>
        <w:autoSpaceDE w:val="0"/>
        <w:autoSpaceDN w:val="0"/>
        <w:spacing w:line="360" w:lineRule="auto"/>
        <w:rPr>
          <w:rFonts w:ascii="宋体" w:hAnsi="宋体" w:cs="宋体"/>
          <w:szCs w:val="21"/>
        </w:rPr>
      </w:pPr>
      <w:r>
        <w:rPr>
          <w:rFonts w:hint="eastAsia" w:ascii="宋体" w:hAnsi="宋体" w:cs="宋体"/>
          <w:szCs w:val="21"/>
          <w:lang w:val="zh-CN" w:bidi="zh-CN"/>
        </w:rPr>
        <w:t>（</w:t>
      </w:r>
      <w:r>
        <w:rPr>
          <w:rFonts w:hint="eastAsia" w:ascii="宋体" w:hAnsi="宋体" w:cs="宋体"/>
          <w:szCs w:val="21"/>
          <w:lang w:bidi="zh-CN"/>
        </w:rPr>
        <w:t>2</w:t>
      </w:r>
      <w:r>
        <w:rPr>
          <w:rFonts w:hint="eastAsia" w:ascii="宋体" w:hAnsi="宋体" w:cs="宋体"/>
          <w:szCs w:val="21"/>
          <w:lang w:val="zh-CN" w:bidi="zh-CN"/>
        </w:rPr>
        <w:t>）</w:t>
      </w:r>
      <w:r>
        <w:rPr>
          <w:rFonts w:hint="eastAsia" w:ascii="宋体" w:hAnsi="宋体" w:cs="宋体"/>
          <w:w w:val="101"/>
          <w:szCs w:val="21"/>
          <w:u w:val="single"/>
        </w:rPr>
        <w:t xml:space="preserve"> </w:t>
      </w:r>
      <w:r>
        <w:rPr>
          <w:rFonts w:hint="eastAsia" w:ascii="宋体" w:hAnsi="宋体" w:cs="宋体"/>
          <w:szCs w:val="21"/>
          <w:u w:val="single"/>
        </w:rPr>
        <w:tab/>
      </w:r>
      <w:r>
        <w:rPr>
          <w:rFonts w:hint="eastAsia" w:ascii="宋体" w:hAnsi="宋体" w:cs="宋体"/>
          <w:szCs w:val="21"/>
        </w:rPr>
        <w:t>（说明疑问或无法理解原因）</w:t>
      </w:r>
    </w:p>
    <w:p>
      <w:pPr>
        <w:pStyle w:val="2"/>
        <w:tabs>
          <w:tab w:val="left" w:pos="2890"/>
        </w:tabs>
        <w:autoSpaceDE w:val="0"/>
        <w:autoSpaceDN w:val="0"/>
        <w:spacing w:before="0" w:line="360" w:lineRule="auto"/>
        <w:ind w:left="0" w:firstLine="420" w:firstLineChars="200"/>
        <w:rPr>
          <w:sz w:val="21"/>
          <w:szCs w:val="21"/>
        </w:rPr>
      </w:pPr>
      <w:r>
        <w:rPr>
          <w:rFonts w:hint="eastAsia"/>
          <w:sz w:val="21"/>
          <w:szCs w:val="21"/>
        </w:rPr>
        <w:t>（</w:t>
      </w:r>
      <w:r>
        <w:rPr>
          <w:rFonts w:hint="eastAsia"/>
          <w:sz w:val="21"/>
          <w:szCs w:val="21"/>
          <w:lang w:val="en-US"/>
        </w:rPr>
        <w:t>3</w:t>
      </w:r>
      <w:r>
        <w:rPr>
          <w:rFonts w:hint="eastAsia"/>
          <w:sz w:val="21"/>
          <w:szCs w:val="21"/>
        </w:rPr>
        <w:t>）</w:t>
      </w:r>
      <w:r>
        <w:rPr>
          <w:rFonts w:hint="eastAsia"/>
          <w:sz w:val="21"/>
          <w:szCs w:val="21"/>
          <w:u w:val="single"/>
        </w:rPr>
        <w:t xml:space="preserve"> </w:t>
      </w:r>
      <w:r>
        <w:rPr>
          <w:rFonts w:hint="eastAsia"/>
          <w:sz w:val="21"/>
          <w:szCs w:val="21"/>
          <w:u w:val="single"/>
        </w:rPr>
        <w:tab/>
      </w:r>
      <w:r>
        <w:rPr>
          <w:rFonts w:hint="eastAsia"/>
          <w:sz w:val="21"/>
          <w:szCs w:val="21"/>
        </w:rPr>
        <w:t xml:space="preserve">（建议） </w:t>
      </w:r>
    </w:p>
    <w:p>
      <w:pPr>
        <w:pStyle w:val="2"/>
        <w:tabs>
          <w:tab w:val="left" w:pos="2890"/>
        </w:tabs>
        <w:autoSpaceDE w:val="0"/>
        <w:autoSpaceDN w:val="0"/>
        <w:spacing w:before="0" w:line="360" w:lineRule="auto"/>
        <w:ind w:left="0" w:firstLine="420" w:firstLineChars="200"/>
        <w:rPr>
          <w:sz w:val="21"/>
          <w:szCs w:val="21"/>
        </w:rPr>
      </w:pPr>
      <w:r>
        <w:rPr>
          <w:rFonts w:hint="eastAsia"/>
          <w:sz w:val="21"/>
          <w:szCs w:val="21"/>
        </w:rPr>
        <w:t>二、</w:t>
      </w:r>
      <w:r>
        <w:rPr>
          <w:rFonts w:hint="eastAsia"/>
          <w:sz w:val="21"/>
          <w:szCs w:val="21"/>
          <w:u w:val="single"/>
        </w:rPr>
        <w:t xml:space="preserve"> </w:t>
      </w:r>
      <w:r>
        <w:rPr>
          <w:rFonts w:hint="eastAsia"/>
          <w:sz w:val="21"/>
          <w:szCs w:val="21"/>
          <w:u w:val="single"/>
        </w:rPr>
        <w:tab/>
      </w:r>
      <w:r>
        <w:rPr>
          <w:rFonts w:hint="eastAsia"/>
          <w:sz w:val="21"/>
          <w:szCs w:val="21"/>
        </w:rPr>
        <w:t>（事项二</w:t>
      </w:r>
      <w:r>
        <w:rPr>
          <w:rFonts w:hint="eastAsia"/>
          <w:spacing w:val="-17"/>
          <w:sz w:val="21"/>
          <w:szCs w:val="21"/>
        </w:rPr>
        <w:t>）</w:t>
      </w:r>
    </w:p>
    <w:p>
      <w:pPr>
        <w:pStyle w:val="2"/>
        <w:autoSpaceDE w:val="0"/>
        <w:autoSpaceDN w:val="0"/>
        <w:spacing w:before="0" w:line="360" w:lineRule="auto"/>
        <w:ind w:left="0" w:firstLine="314" w:firstLineChars="200"/>
        <w:rPr>
          <w:sz w:val="21"/>
          <w:szCs w:val="21"/>
        </w:rPr>
      </w:pPr>
      <w:r>
        <w:rPr>
          <w:w w:val="75"/>
          <w:sz w:val="21"/>
          <w:szCs w:val="21"/>
        </w:rPr>
        <w:t>...</w:t>
      </w:r>
    </w:p>
    <w:p>
      <w:pPr>
        <w:pStyle w:val="2"/>
        <w:autoSpaceDE w:val="0"/>
        <w:autoSpaceDN w:val="0"/>
        <w:spacing w:before="0" w:line="360" w:lineRule="auto"/>
        <w:ind w:left="0" w:firstLine="420" w:firstLineChars="200"/>
        <w:rPr>
          <w:sz w:val="21"/>
          <w:szCs w:val="21"/>
        </w:rPr>
      </w:pPr>
      <w:r>
        <w:rPr>
          <w:sz w:val="21"/>
          <w:szCs w:val="21"/>
        </w:rPr>
        <w:t>随附相关证明材料如下：（目录）</w:t>
      </w:r>
    </w:p>
    <w:p>
      <w:pPr>
        <w:pStyle w:val="2"/>
        <w:tabs>
          <w:tab w:val="left" w:pos="10713"/>
        </w:tabs>
        <w:autoSpaceDE w:val="0"/>
        <w:autoSpaceDN w:val="0"/>
        <w:spacing w:before="0" w:line="360" w:lineRule="auto"/>
        <w:ind w:left="0" w:firstLine="420" w:firstLineChars="200"/>
        <w:rPr>
          <w:sz w:val="21"/>
          <w:szCs w:val="21"/>
        </w:rPr>
      </w:pPr>
    </w:p>
    <w:p>
      <w:pPr>
        <w:pStyle w:val="2"/>
        <w:tabs>
          <w:tab w:val="left" w:pos="10713"/>
        </w:tabs>
        <w:autoSpaceDE w:val="0"/>
        <w:autoSpaceDN w:val="0"/>
        <w:spacing w:before="0" w:line="360" w:lineRule="auto"/>
        <w:ind w:left="0" w:firstLine="420" w:firstLineChars="200"/>
        <w:rPr>
          <w:sz w:val="21"/>
          <w:szCs w:val="21"/>
        </w:rPr>
      </w:pPr>
      <w:r>
        <w:rPr>
          <w:sz w:val="21"/>
          <w:szCs w:val="21"/>
        </w:rPr>
        <w:t>询问人（公章）：</w:t>
      </w:r>
    </w:p>
    <w:p>
      <w:pPr>
        <w:pStyle w:val="2"/>
        <w:tabs>
          <w:tab w:val="left" w:pos="10713"/>
        </w:tabs>
        <w:autoSpaceDE w:val="0"/>
        <w:autoSpaceDN w:val="0"/>
        <w:spacing w:before="0" w:line="360" w:lineRule="auto"/>
        <w:ind w:left="0" w:firstLine="420" w:firstLineChars="200"/>
        <w:rPr>
          <w:sz w:val="21"/>
          <w:szCs w:val="21"/>
        </w:rPr>
      </w:pPr>
      <w:r>
        <w:rPr>
          <w:sz w:val="21"/>
          <w:szCs w:val="21"/>
        </w:rPr>
        <w:t>法定代表人或授权代表（签字或盖章）：</w:t>
      </w:r>
    </w:p>
    <w:p>
      <w:pPr>
        <w:pStyle w:val="2"/>
        <w:tabs>
          <w:tab w:val="left" w:pos="10713"/>
        </w:tabs>
        <w:autoSpaceDE w:val="0"/>
        <w:autoSpaceDN w:val="0"/>
        <w:spacing w:before="0" w:line="360" w:lineRule="auto"/>
        <w:ind w:left="0" w:firstLine="420" w:firstLineChars="200"/>
        <w:rPr>
          <w:sz w:val="21"/>
          <w:szCs w:val="21"/>
        </w:rPr>
      </w:pPr>
      <w:r>
        <w:rPr>
          <w:sz w:val="21"/>
          <w:szCs w:val="21"/>
        </w:rPr>
        <w:t>地址/邮编：</w:t>
      </w:r>
    </w:p>
    <w:p>
      <w:pPr>
        <w:pStyle w:val="2"/>
        <w:tabs>
          <w:tab w:val="left" w:pos="10713"/>
        </w:tabs>
        <w:autoSpaceDE w:val="0"/>
        <w:autoSpaceDN w:val="0"/>
        <w:spacing w:before="0" w:line="360" w:lineRule="auto"/>
        <w:ind w:left="0" w:firstLine="420" w:firstLineChars="200"/>
        <w:rPr>
          <w:rFonts w:ascii="Times New Roman" w:eastAsia="Times New Roman"/>
          <w:sz w:val="21"/>
          <w:szCs w:val="21"/>
        </w:rPr>
      </w:pPr>
      <w:r>
        <w:rPr>
          <w:sz w:val="21"/>
          <w:szCs w:val="21"/>
        </w:rPr>
        <w:t>电话/传真：</w:t>
      </w:r>
    </w:p>
    <w:p>
      <w:pPr>
        <w:pStyle w:val="2"/>
        <w:tabs>
          <w:tab w:val="left" w:pos="10713"/>
        </w:tabs>
        <w:autoSpaceDE w:val="0"/>
        <w:autoSpaceDN w:val="0"/>
        <w:spacing w:before="0" w:line="360" w:lineRule="auto"/>
        <w:ind w:left="0" w:firstLine="420" w:firstLineChars="200"/>
        <w:rPr>
          <w:sz w:val="21"/>
          <w:szCs w:val="21"/>
        </w:rPr>
      </w:pPr>
      <w:r>
        <w:rPr>
          <w:sz w:val="21"/>
          <w:szCs w:val="21"/>
        </w:rPr>
        <w:t>日期： 年 月 日</w:t>
      </w:r>
    </w:p>
    <w:p>
      <w:pPr>
        <w:rPr>
          <w:szCs w:val="21"/>
        </w:rPr>
      </w:pPr>
      <w:r>
        <w:rPr>
          <w:szCs w:val="21"/>
        </w:rPr>
        <w:br w:type="page"/>
      </w:r>
    </w:p>
    <w:p>
      <w:pPr>
        <w:jc w:val="center"/>
        <w:rPr>
          <w:b/>
          <w:bCs/>
        </w:rPr>
      </w:pPr>
      <w:r>
        <w:rPr>
          <w:b/>
          <w:bCs/>
        </w:rPr>
        <w:t>质疑函</w:t>
      </w:r>
    </w:p>
    <w:p>
      <w:pPr>
        <w:pStyle w:val="2"/>
        <w:autoSpaceDE w:val="0"/>
        <w:autoSpaceDN w:val="0"/>
        <w:spacing w:line="360" w:lineRule="auto"/>
        <w:ind w:left="0" w:firstLine="420" w:firstLineChars="200"/>
        <w:rPr>
          <w:sz w:val="21"/>
          <w:szCs w:val="21"/>
        </w:rPr>
      </w:pPr>
      <w:r>
        <w:rPr>
          <w:sz w:val="21"/>
          <w:szCs w:val="21"/>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sz w:val="21"/>
          <w:szCs w:val="21"/>
        </w:rPr>
      </w:pPr>
      <w:r>
        <w:rPr>
          <w:sz w:val="21"/>
          <w:szCs w:val="21"/>
        </w:rPr>
        <w:t>地址：</w:t>
      </w:r>
      <w:r>
        <w:rPr>
          <w:sz w:val="21"/>
          <w:szCs w:val="21"/>
          <w:u w:val="single"/>
        </w:rPr>
        <w:t xml:space="preserve"> </w:t>
      </w:r>
      <w:r>
        <w:rPr>
          <w:sz w:val="21"/>
          <w:szCs w:val="21"/>
          <w:u w:val="single"/>
        </w:rPr>
        <w:tab/>
      </w:r>
      <w:r>
        <w:rPr>
          <w:sz w:val="21"/>
          <w:szCs w:val="21"/>
        </w:rPr>
        <w:t>邮编：</w:t>
      </w:r>
      <w:r>
        <w:rPr>
          <w:rFonts w:ascii="Times New Roman" w:eastAsia="Times New Roman"/>
          <w:sz w:val="21"/>
          <w:szCs w:val="21"/>
          <w:u w:val="single"/>
        </w:rPr>
        <w:t xml:space="preserve"> </w:t>
      </w:r>
      <w:r>
        <w:rPr>
          <w:rFonts w:ascii="Times New Roman" w:eastAsia="Times New Roman"/>
          <w:sz w:val="21"/>
          <w:szCs w:val="21"/>
          <w:u w:val="single"/>
        </w:rPr>
        <w:tab/>
      </w:r>
    </w:p>
    <w:p>
      <w:pPr>
        <w:pStyle w:val="2"/>
        <w:tabs>
          <w:tab w:val="left" w:pos="3082"/>
          <w:tab w:val="left" w:pos="3511"/>
          <w:tab w:val="left" w:pos="6104"/>
        </w:tabs>
        <w:autoSpaceDE w:val="0"/>
        <w:autoSpaceDN w:val="0"/>
        <w:spacing w:line="360" w:lineRule="auto"/>
        <w:ind w:left="0" w:firstLine="420" w:firstLineChars="200"/>
        <w:rPr>
          <w:sz w:val="21"/>
          <w:szCs w:val="21"/>
          <w:u w:val="single"/>
          <w:lang w:val="en-US"/>
        </w:rPr>
      </w:pPr>
      <w:r>
        <w:rPr>
          <w:sz w:val="21"/>
          <w:szCs w:val="21"/>
        </w:rPr>
        <w:t>联系：</w:t>
      </w:r>
      <w:r>
        <w:rPr>
          <w:sz w:val="21"/>
          <w:szCs w:val="21"/>
          <w:u w:val="single"/>
        </w:rPr>
        <w:t xml:space="preserve"> </w:t>
      </w:r>
      <w:r>
        <w:rPr>
          <w:sz w:val="21"/>
          <w:szCs w:val="21"/>
          <w:u w:val="single"/>
        </w:rPr>
        <w:tab/>
      </w:r>
      <w:r>
        <w:rPr>
          <w:sz w:val="21"/>
          <w:szCs w:val="21"/>
        </w:rPr>
        <w:t>联系电话：</w:t>
      </w:r>
      <w:r>
        <w:rPr>
          <w:rFonts w:hint="eastAsia"/>
          <w:sz w:val="21"/>
          <w:szCs w:val="21"/>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sz w:val="21"/>
          <w:szCs w:val="21"/>
          <w:lang w:val="en-US"/>
        </w:rPr>
      </w:pPr>
      <w:r>
        <w:rPr>
          <w:sz w:val="21"/>
          <w:szCs w:val="21"/>
        </w:rPr>
        <w:t>授权代表：</w:t>
      </w:r>
      <w:r>
        <w:rPr>
          <w:rFonts w:ascii="Times New Roman" w:eastAsia="Times New Roman"/>
          <w:sz w:val="21"/>
          <w:szCs w:val="21"/>
          <w:u w:val="single"/>
        </w:rPr>
        <w:t xml:space="preserve"> </w:t>
      </w:r>
      <w:r>
        <w:rPr>
          <w:rFonts w:ascii="Times New Roman" w:eastAsia="Times New Roman"/>
          <w:sz w:val="21"/>
          <w:szCs w:val="21"/>
          <w:u w:val="single"/>
        </w:rPr>
        <w:tab/>
      </w:r>
      <w:r>
        <w:rPr>
          <w:sz w:val="21"/>
          <w:szCs w:val="21"/>
        </w:rPr>
        <w:t>联系电话：</w:t>
      </w:r>
      <w:r>
        <w:rPr>
          <w:rFonts w:hint="eastAsia" w:ascii="Times New Roman"/>
          <w:sz w:val="21"/>
          <w:szCs w:val="21"/>
          <w:u w:val="single"/>
          <w:lang w:val="en-US"/>
        </w:rPr>
        <w:t xml:space="preserve">               </w:t>
      </w:r>
    </w:p>
    <w:p>
      <w:pPr>
        <w:pStyle w:val="2"/>
        <w:tabs>
          <w:tab w:val="left" w:pos="3082"/>
          <w:tab w:val="left" w:pos="5720"/>
        </w:tabs>
        <w:autoSpaceDE w:val="0"/>
        <w:autoSpaceDN w:val="0"/>
        <w:spacing w:line="360" w:lineRule="auto"/>
        <w:ind w:left="0" w:firstLine="420" w:firstLineChars="200"/>
        <w:rPr>
          <w:sz w:val="21"/>
          <w:szCs w:val="21"/>
          <w:u w:val="single"/>
        </w:rPr>
      </w:pPr>
      <w:r>
        <w:rPr>
          <w:sz w:val="21"/>
          <w:szCs w:val="21"/>
        </w:rPr>
        <w:t>地址：</w:t>
      </w:r>
      <w:r>
        <w:rPr>
          <w:sz w:val="21"/>
          <w:szCs w:val="21"/>
          <w:u w:val="single"/>
        </w:rPr>
        <w:t xml:space="preserve"> </w:t>
      </w:r>
      <w:r>
        <w:rPr>
          <w:sz w:val="21"/>
          <w:szCs w:val="21"/>
          <w:u w:val="single"/>
        </w:rPr>
        <w:tab/>
      </w:r>
      <w:r>
        <w:rPr>
          <w:sz w:val="21"/>
          <w:szCs w:val="21"/>
        </w:rPr>
        <w:t>邮编：</w:t>
      </w:r>
      <w:r>
        <w:rPr>
          <w:sz w:val="21"/>
          <w:szCs w:val="21"/>
          <w:u w:val="single"/>
        </w:rPr>
        <w:tab/>
      </w:r>
      <w:r>
        <w:rPr>
          <w:sz w:val="21"/>
          <w:szCs w:val="21"/>
          <w:u w:val="single"/>
        </w:rPr>
        <w:t xml:space="preserve">       </w:t>
      </w:r>
    </w:p>
    <w:p>
      <w:pPr>
        <w:pStyle w:val="2"/>
        <w:tabs>
          <w:tab w:val="left" w:pos="3082"/>
          <w:tab w:val="left" w:pos="5720"/>
        </w:tabs>
        <w:autoSpaceDE w:val="0"/>
        <w:autoSpaceDN w:val="0"/>
        <w:spacing w:line="360" w:lineRule="auto"/>
        <w:ind w:left="0" w:firstLine="420" w:firstLineChars="200"/>
        <w:rPr>
          <w:sz w:val="21"/>
          <w:szCs w:val="21"/>
        </w:rPr>
      </w:pPr>
      <w:r>
        <w:rPr>
          <w:sz w:val="21"/>
          <w:szCs w:val="21"/>
        </w:rPr>
        <w:t>二、质疑项目基本情况</w:t>
      </w:r>
    </w:p>
    <w:p>
      <w:pPr>
        <w:pStyle w:val="2"/>
        <w:tabs>
          <w:tab w:val="left" w:pos="4088"/>
        </w:tabs>
        <w:autoSpaceDE w:val="0"/>
        <w:autoSpaceDN w:val="0"/>
        <w:spacing w:line="360" w:lineRule="auto"/>
        <w:ind w:left="0" w:firstLine="420" w:firstLineChars="200"/>
        <w:rPr>
          <w:rFonts w:ascii="Times New Roman" w:eastAsia="Times New Roman"/>
          <w:sz w:val="21"/>
          <w:szCs w:val="21"/>
        </w:rPr>
      </w:pPr>
      <w:r>
        <w:rPr>
          <w:sz w:val="21"/>
          <w:szCs w:val="21"/>
        </w:rPr>
        <w:t>质疑项目的名称：</w:t>
      </w:r>
      <w:r>
        <w:rPr>
          <w:rFonts w:ascii="Times New Roman" w:eastAsia="Times New Roman"/>
          <w:sz w:val="21"/>
          <w:szCs w:val="21"/>
          <w:u w:val="single"/>
        </w:rPr>
        <w:t xml:space="preserve"> </w:t>
      </w:r>
      <w:r>
        <w:rPr>
          <w:rFonts w:ascii="Times New Roman" w:eastAsia="Times New Roman"/>
          <w:sz w:val="21"/>
          <w:szCs w:val="21"/>
          <w:u w:val="single"/>
        </w:rPr>
        <w:tab/>
      </w:r>
    </w:p>
    <w:p>
      <w:pPr>
        <w:pStyle w:val="2"/>
        <w:tabs>
          <w:tab w:val="left" w:pos="3703"/>
          <w:tab w:val="left" w:pos="4088"/>
          <w:tab w:val="left" w:pos="6740"/>
        </w:tabs>
        <w:autoSpaceDE w:val="0"/>
        <w:autoSpaceDN w:val="0"/>
        <w:spacing w:line="360" w:lineRule="auto"/>
        <w:ind w:left="0" w:firstLine="420" w:firstLineChars="200"/>
        <w:rPr>
          <w:sz w:val="21"/>
          <w:szCs w:val="21"/>
          <w:u w:val="single"/>
        </w:rPr>
      </w:pPr>
      <w:r>
        <w:rPr>
          <w:sz w:val="21"/>
          <w:szCs w:val="21"/>
        </w:rPr>
        <w:t>质疑项目的编号：</w:t>
      </w:r>
      <w:r>
        <w:rPr>
          <w:sz w:val="21"/>
          <w:szCs w:val="21"/>
          <w:u w:val="single"/>
        </w:rPr>
        <w:t xml:space="preserve"> </w:t>
      </w:r>
      <w:r>
        <w:rPr>
          <w:sz w:val="21"/>
          <w:szCs w:val="21"/>
          <w:u w:val="single"/>
        </w:rPr>
        <w:tab/>
      </w:r>
      <w:r>
        <w:rPr>
          <w:sz w:val="21"/>
          <w:szCs w:val="21"/>
          <w:u w:val="single"/>
        </w:rPr>
        <w:tab/>
      </w:r>
      <w:r>
        <w:rPr>
          <w:sz w:val="21"/>
          <w:szCs w:val="21"/>
        </w:rPr>
        <w:t>包号：</w:t>
      </w:r>
      <w:r>
        <w:rPr>
          <w:rFonts w:hint="eastAsia"/>
          <w:sz w:val="21"/>
          <w:szCs w:val="21"/>
          <w:u w:val="single"/>
          <w:lang w:val="en-US"/>
        </w:rPr>
        <w:t xml:space="preserve">  </w:t>
      </w:r>
      <w:r>
        <w:rPr>
          <w:sz w:val="21"/>
          <w:szCs w:val="21"/>
          <w:u w:val="single"/>
        </w:rPr>
        <w:t xml:space="preserve">      </w:t>
      </w:r>
    </w:p>
    <w:p>
      <w:pPr>
        <w:pStyle w:val="2"/>
        <w:tabs>
          <w:tab w:val="left" w:pos="3703"/>
          <w:tab w:val="left" w:pos="4088"/>
          <w:tab w:val="left" w:pos="6740"/>
        </w:tabs>
        <w:autoSpaceDE w:val="0"/>
        <w:autoSpaceDN w:val="0"/>
        <w:spacing w:line="360" w:lineRule="auto"/>
        <w:ind w:left="0" w:firstLine="420" w:firstLineChars="200"/>
        <w:rPr>
          <w:sz w:val="21"/>
          <w:szCs w:val="21"/>
          <w:u w:val="single"/>
        </w:rPr>
      </w:pPr>
      <w:r>
        <w:rPr>
          <w:rFonts w:hint="eastAsia"/>
          <w:sz w:val="21"/>
          <w:szCs w:val="21"/>
        </w:rPr>
        <w:t>招标人</w:t>
      </w:r>
      <w:r>
        <w:rPr>
          <w:sz w:val="21"/>
          <w:szCs w:val="21"/>
        </w:rPr>
        <w:t>名称：</w:t>
      </w:r>
      <w:r>
        <w:rPr>
          <w:rFonts w:ascii="Times New Roman" w:eastAsia="Times New Roman"/>
          <w:sz w:val="21"/>
          <w:szCs w:val="21"/>
          <w:u w:val="single"/>
        </w:rPr>
        <w:t xml:space="preserve"> </w:t>
      </w:r>
      <w:r>
        <w:rPr>
          <w:rFonts w:ascii="Times New Roman" w:eastAsia="Times New Roman"/>
          <w:sz w:val="21"/>
          <w:szCs w:val="21"/>
          <w:u w:val="single"/>
        </w:rPr>
        <w:tab/>
      </w:r>
      <w:r>
        <w:rPr>
          <w:sz w:val="21"/>
          <w:szCs w:val="21"/>
        </w:rPr>
        <w:t>采购文件获取日期：</w:t>
      </w:r>
      <w:r>
        <w:rPr>
          <w:sz w:val="21"/>
          <w:szCs w:val="21"/>
          <w:u w:val="single"/>
        </w:rPr>
        <w:tab/>
      </w:r>
      <w:r>
        <w:rPr>
          <w:sz w:val="21"/>
          <w:szCs w:val="21"/>
          <w:u w:val="single"/>
        </w:rPr>
        <w:t xml:space="preserve">      </w:t>
      </w:r>
    </w:p>
    <w:p>
      <w:pPr>
        <w:pStyle w:val="2"/>
        <w:tabs>
          <w:tab w:val="left" w:pos="4280"/>
        </w:tabs>
        <w:autoSpaceDE w:val="0"/>
        <w:autoSpaceDN w:val="0"/>
        <w:spacing w:line="360" w:lineRule="auto"/>
        <w:ind w:left="0" w:firstLine="420" w:firstLineChars="200"/>
        <w:rPr>
          <w:sz w:val="21"/>
          <w:szCs w:val="21"/>
        </w:rPr>
      </w:pPr>
      <w:r>
        <w:rPr>
          <w:sz w:val="21"/>
          <w:szCs w:val="21"/>
        </w:rPr>
        <w:t>三、质疑事项具体内容</w:t>
      </w:r>
    </w:p>
    <w:p>
      <w:pPr>
        <w:pStyle w:val="2"/>
        <w:tabs>
          <w:tab w:val="left" w:pos="3511"/>
          <w:tab w:val="left" w:pos="3631"/>
        </w:tabs>
        <w:autoSpaceDE w:val="0"/>
        <w:autoSpaceDN w:val="0"/>
        <w:spacing w:line="360" w:lineRule="auto"/>
        <w:ind w:left="0" w:firstLine="408" w:firstLineChars="200"/>
        <w:rPr>
          <w:sz w:val="21"/>
          <w:szCs w:val="21"/>
          <w:u w:val="single"/>
        </w:rPr>
      </w:pPr>
      <w:r>
        <w:rPr>
          <w:spacing w:val="-3"/>
          <w:sz w:val="21"/>
          <w:szCs w:val="21"/>
        </w:rPr>
        <w:t>质疑事项1：</w:t>
      </w:r>
      <w:r>
        <w:rPr>
          <w:spacing w:val="-3"/>
          <w:sz w:val="21"/>
          <w:szCs w:val="21"/>
          <w:u w:val="single"/>
        </w:rPr>
        <w:tab/>
      </w:r>
      <w:r>
        <w:rPr>
          <w:spacing w:val="-3"/>
          <w:sz w:val="21"/>
          <w:szCs w:val="21"/>
          <w:u w:val="single"/>
        </w:rPr>
        <w:tab/>
      </w:r>
      <w:r>
        <w:rPr>
          <w:sz w:val="21"/>
          <w:szCs w:val="21"/>
          <w:u w:val="single"/>
        </w:rPr>
        <w:t xml:space="preserve">                    </w:t>
      </w:r>
    </w:p>
    <w:p>
      <w:pPr>
        <w:pStyle w:val="2"/>
        <w:tabs>
          <w:tab w:val="left" w:pos="3511"/>
          <w:tab w:val="left" w:pos="3631"/>
        </w:tabs>
        <w:autoSpaceDE w:val="0"/>
        <w:autoSpaceDN w:val="0"/>
        <w:spacing w:line="360" w:lineRule="auto"/>
        <w:ind w:left="0" w:firstLine="420" w:firstLineChars="200"/>
        <w:rPr>
          <w:sz w:val="21"/>
          <w:szCs w:val="21"/>
          <w:u w:val="single"/>
        </w:rPr>
      </w:pPr>
      <w:r>
        <w:rPr>
          <w:sz w:val="21"/>
          <w:szCs w:val="21"/>
        </w:rPr>
        <w:t>事实依据：</w:t>
      </w:r>
      <w:r>
        <w:rPr>
          <w:sz w:val="21"/>
          <w:szCs w:val="21"/>
          <w:u w:val="single"/>
        </w:rPr>
        <w:tab/>
      </w:r>
      <w:r>
        <w:rPr>
          <w:sz w:val="21"/>
          <w:szCs w:val="21"/>
          <w:u w:val="single"/>
        </w:rPr>
        <w:t xml:space="preserve">                    </w:t>
      </w:r>
    </w:p>
    <w:p>
      <w:pPr>
        <w:pStyle w:val="2"/>
        <w:tabs>
          <w:tab w:val="left" w:pos="3511"/>
          <w:tab w:val="left" w:pos="3631"/>
        </w:tabs>
        <w:autoSpaceDE w:val="0"/>
        <w:autoSpaceDN w:val="0"/>
        <w:spacing w:line="360" w:lineRule="auto"/>
        <w:ind w:left="0" w:firstLine="420" w:firstLineChars="200"/>
        <w:rPr>
          <w:spacing w:val="60"/>
          <w:sz w:val="21"/>
          <w:szCs w:val="21"/>
          <w:u w:val="single"/>
        </w:rPr>
      </w:pPr>
      <w:r>
        <w:rPr>
          <w:sz w:val="21"/>
          <w:szCs w:val="21"/>
        </w:rPr>
        <w:t>法律依据：</w:t>
      </w:r>
      <w:r>
        <w:rPr>
          <w:sz w:val="21"/>
          <w:szCs w:val="21"/>
          <w:u w:val="single"/>
        </w:rPr>
        <w:tab/>
      </w:r>
      <w:r>
        <w:rPr>
          <w:spacing w:val="-3"/>
          <w:sz w:val="21"/>
          <w:szCs w:val="21"/>
          <w:u w:val="single"/>
        </w:rPr>
        <w:t xml:space="preserve">                    </w:t>
      </w:r>
      <w:r>
        <w:rPr>
          <w:spacing w:val="60"/>
          <w:sz w:val="21"/>
          <w:szCs w:val="21"/>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sz w:val="21"/>
          <w:szCs w:val="21"/>
        </w:rPr>
      </w:pPr>
      <w:r>
        <w:rPr>
          <w:spacing w:val="-3"/>
          <w:sz w:val="21"/>
          <w:szCs w:val="21"/>
        </w:rPr>
        <w:t>质疑事项2：</w:t>
      </w:r>
      <w:r>
        <w:rPr>
          <w:rFonts w:ascii="Times New Roman" w:eastAsia="Times New Roman"/>
          <w:spacing w:val="-3"/>
          <w:sz w:val="21"/>
          <w:szCs w:val="21"/>
          <w:u w:val="single"/>
        </w:rPr>
        <w:t xml:space="preserve"> </w:t>
      </w:r>
      <w:r>
        <w:rPr>
          <w:rFonts w:ascii="Times New Roman" w:eastAsia="Times New Roman"/>
          <w:spacing w:val="-3"/>
          <w:sz w:val="21"/>
          <w:szCs w:val="21"/>
          <w:u w:val="single"/>
        </w:rPr>
        <w:tab/>
      </w:r>
      <w:r>
        <w:rPr>
          <w:rFonts w:ascii="Times New Roman" w:eastAsia="Times New Roman"/>
          <w:spacing w:val="-3"/>
          <w:sz w:val="21"/>
          <w:szCs w:val="21"/>
          <w:u w:val="single"/>
        </w:rPr>
        <w:tab/>
      </w:r>
    </w:p>
    <w:p>
      <w:pPr>
        <w:pStyle w:val="2"/>
        <w:autoSpaceDE w:val="0"/>
        <w:autoSpaceDN w:val="0"/>
        <w:spacing w:line="360" w:lineRule="auto"/>
        <w:ind w:left="0" w:firstLine="420" w:firstLineChars="200"/>
        <w:rPr>
          <w:sz w:val="21"/>
          <w:szCs w:val="21"/>
        </w:rPr>
      </w:pPr>
      <w:r>
        <w:rPr>
          <w:sz w:val="21"/>
          <w:szCs w:val="21"/>
        </w:rPr>
        <w:t>……</w:t>
      </w:r>
    </w:p>
    <w:p>
      <w:pPr>
        <w:pStyle w:val="2"/>
        <w:autoSpaceDE w:val="0"/>
        <w:autoSpaceDN w:val="0"/>
        <w:spacing w:line="360" w:lineRule="auto"/>
        <w:ind w:left="0" w:firstLine="420" w:firstLineChars="200"/>
        <w:rPr>
          <w:sz w:val="21"/>
          <w:szCs w:val="21"/>
        </w:rPr>
      </w:pPr>
      <w:r>
        <w:rPr>
          <w:sz w:val="21"/>
          <w:szCs w:val="21"/>
        </w:rPr>
        <w:t>四、与质疑事项相关的质疑请求</w:t>
      </w:r>
    </w:p>
    <w:p>
      <w:pPr>
        <w:pStyle w:val="2"/>
        <w:tabs>
          <w:tab w:val="left" w:pos="5144"/>
        </w:tabs>
        <w:autoSpaceDE w:val="0"/>
        <w:autoSpaceDN w:val="0"/>
        <w:spacing w:line="360" w:lineRule="auto"/>
        <w:ind w:left="0" w:firstLine="420" w:firstLineChars="200"/>
        <w:rPr>
          <w:rFonts w:ascii="Times New Roman"/>
          <w:sz w:val="21"/>
          <w:szCs w:val="21"/>
          <w:lang w:val="en-US"/>
        </w:rPr>
      </w:pPr>
      <w:r>
        <w:rPr>
          <w:sz w:val="21"/>
          <w:szCs w:val="21"/>
        </w:rPr>
        <w:t>请求：</w:t>
      </w:r>
      <w:r>
        <w:rPr>
          <w:rFonts w:ascii="Times New Roman" w:eastAsia="Times New Roman"/>
          <w:sz w:val="21"/>
          <w:szCs w:val="21"/>
          <w:u w:val="single"/>
        </w:rPr>
        <w:t xml:space="preserve"> </w:t>
      </w:r>
      <w:r>
        <w:rPr>
          <w:rFonts w:hint="eastAsia" w:ascii="Times New Roman"/>
          <w:sz w:val="21"/>
          <w:szCs w:val="21"/>
          <w:u w:val="single"/>
          <w:lang w:val="en-US"/>
        </w:rPr>
        <w:t xml:space="preserve">                                           </w:t>
      </w:r>
    </w:p>
    <w:p>
      <w:pPr>
        <w:pStyle w:val="2"/>
        <w:tabs>
          <w:tab w:val="left" w:pos="3165"/>
          <w:tab w:val="left" w:pos="5818"/>
        </w:tabs>
        <w:autoSpaceDE w:val="0"/>
        <w:autoSpaceDN w:val="0"/>
        <w:spacing w:line="360" w:lineRule="auto"/>
        <w:ind w:left="0" w:firstLine="420" w:firstLineChars="200"/>
        <w:rPr>
          <w:sz w:val="21"/>
          <w:szCs w:val="21"/>
        </w:rPr>
      </w:pPr>
    </w:p>
    <w:p>
      <w:pPr>
        <w:pStyle w:val="2"/>
        <w:tabs>
          <w:tab w:val="left" w:pos="3165"/>
          <w:tab w:val="left" w:pos="5818"/>
        </w:tabs>
        <w:autoSpaceDE w:val="0"/>
        <w:autoSpaceDN w:val="0"/>
        <w:spacing w:line="360" w:lineRule="auto"/>
        <w:ind w:left="0" w:firstLine="420" w:firstLineChars="200"/>
        <w:rPr>
          <w:sz w:val="21"/>
          <w:szCs w:val="21"/>
          <w:u w:val="single"/>
        </w:rPr>
      </w:pPr>
      <w:r>
        <w:rPr>
          <w:sz w:val="21"/>
          <w:szCs w:val="21"/>
        </w:rPr>
        <w:t>签字</w:t>
      </w:r>
      <w:r>
        <w:rPr>
          <w:rFonts w:hint="eastAsia"/>
          <w:spacing w:val="-3"/>
          <w:sz w:val="21"/>
          <w:szCs w:val="21"/>
        </w:rPr>
        <w:t>（</w:t>
      </w:r>
      <w:r>
        <w:rPr>
          <w:sz w:val="21"/>
          <w:szCs w:val="21"/>
        </w:rPr>
        <w:t>签章)：</w:t>
      </w:r>
      <w:r>
        <w:rPr>
          <w:sz w:val="21"/>
          <w:szCs w:val="21"/>
          <w:u w:val="single"/>
        </w:rPr>
        <w:t xml:space="preserve"> </w:t>
      </w:r>
      <w:r>
        <w:rPr>
          <w:sz w:val="21"/>
          <w:szCs w:val="21"/>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sz w:val="21"/>
          <w:szCs w:val="21"/>
        </w:rPr>
      </w:pPr>
      <w:r>
        <w:rPr>
          <w:sz w:val="21"/>
          <w:szCs w:val="21"/>
        </w:rPr>
        <w:t>公章：</w:t>
      </w:r>
      <w:r>
        <w:rPr>
          <w:rFonts w:ascii="Times New Roman" w:eastAsia="Times New Roman"/>
          <w:sz w:val="21"/>
          <w:szCs w:val="21"/>
          <w:u w:val="single"/>
        </w:rPr>
        <w:t xml:space="preserve"> </w:t>
      </w:r>
      <w:r>
        <w:rPr>
          <w:rFonts w:ascii="Times New Roman" w:eastAsia="Times New Roman"/>
          <w:sz w:val="21"/>
          <w:szCs w:val="21"/>
          <w:u w:val="single"/>
        </w:rPr>
        <w:tab/>
      </w:r>
    </w:p>
    <w:p>
      <w:pPr>
        <w:pStyle w:val="2"/>
        <w:autoSpaceDE w:val="0"/>
        <w:autoSpaceDN w:val="0"/>
        <w:spacing w:line="360" w:lineRule="auto"/>
        <w:ind w:left="0" w:firstLine="420" w:firstLineChars="200"/>
        <w:rPr>
          <w:sz w:val="21"/>
          <w:szCs w:val="21"/>
        </w:rPr>
      </w:pPr>
      <w:r>
        <w:rPr>
          <w:sz w:val="21"/>
          <w:szCs w:val="21"/>
        </w:rPr>
        <w:t>日期： 年 月 日</w:t>
      </w:r>
    </w:p>
    <w:p>
      <w:pPr>
        <w:pStyle w:val="2"/>
        <w:autoSpaceDE w:val="0"/>
        <w:autoSpaceDN w:val="0"/>
        <w:spacing w:line="360" w:lineRule="auto"/>
        <w:ind w:left="0" w:firstLine="420" w:firstLineChars="200"/>
        <w:rPr>
          <w:sz w:val="21"/>
          <w:szCs w:val="21"/>
        </w:rPr>
      </w:pPr>
    </w:p>
    <w:p>
      <w:pPr>
        <w:pStyle w:val="2"/>
        <w:autoSpaceDE w:val="0"/>
        <w:autoSpaceDN w:val="0"/>
        <w:spacing w:line="360" w:lineRule="auto"/>
        <w:ind w:left="0" w:firstLine="420" w:firstLineChars="200"/>
        <w:rPr>
          <w:sz w:val="21"/>
          <w:szCs w:val="21"/>
        </w:rPr>
      </w:pPr>
      <w:r>
        <w:rPr>
          <w:sz w:val="21"/>
          <w:szCs w:val="21"/>
        </w:rPr>
        <w:t>质疑函制作说明：</w:t>
      </w:r>
    </w:p>
    <w:p>
      <w:pPr>
        <w:pStyle w:val="20"/>
        <w:tabs>
          <w:tab w:val="left" w:pos="673"/>
        </w:tabs>
        <w:autoSpaceDE w:val="0"/>
        <w:autoSpaceDN w:val="0"/>
        <w:spacing w:line="360" w:lineRule="auto"/>
        <w:ind w:left="420" w:leftChars="200" w:firstLine="0" w:firstLineChars="0"/>
        <w:rPr>
          <w:szCs w:val="21"/>
        </w:rPr>
      </w:pPr>
      <w:r>
        <w:rPr>
          <w:rFonts w:hint="eastAsia"/>
          <w:szCs w:val="21"/>
        </w:rPr>
        <w:t>1、</w:t>
      </w:r>
      <w:r>
        <w:rPr>
          <w:szCs w:val="21"/>
        </w:rPr>
        <w:t>供应商提出质疑时，应提交质疑函和必要的证明材料。</w:t>
      </w:r>
    </w:p>
    <w:p>
      <w:pPr>
        <w:pStyle w:val="20"/>
        <w:tabs>
          <w:tab w:val="left" w:pos="673"/>
        </w:tabs>
        <w:autoSpaceDE w:val="0"/>
        <w:autoSpaceDN w:val="0"/>
        <w:spacing w:line="360" w:lineRule="auto"/>
        <w:ind w:left="420" w:leftChars="200" w:firstLine="0" w:firstLineChars="0"/>
        <w:rPr>
          <w:szCs w:val="21"/>
        </w:rPr>
      </w:pPr>
      <w:r>
        <w:rPr>
          <w:rFonts w:hint="eastAsia"/>
          <w:szCs w:val="21"/>
        </w:rPr>
        <w:t>2、</w:t>
      </w:r>
      <w:r>
        <w:rPr>
          <w:szCs w:val="21"/>
        </w:rPr>
        <w:t>质疑供应商若委托代理人进行质疑的，质疑函应按要求列明</w:t>
      </w:r>
      <w:r>
        <w:rPr>
          <w:spacing w:val="-4"/>
          <w:w w:val="80"/>
          <w:szCs w:val="21"/>
        </w:rPr>
        <w:t>“</w:t>
      </w:r>
      <w:r>
        <w:rPr>
          <w:szCs w:val="21"/>
        </w:rPr>
        <w:t>授权代表</w:t>
      </w:r>
      <w:r>
        <w:rPr>
          <w:spacing w:val="-4"/>
          <w:w w:val="80"/>
          <w:szCs w:val="21"/>
        </w:rPr>
        <w:t>”</w:t>
      </w:r>
      <w:r>
        <w:rPr>
          <w:spacing w:val="-1"/>
          <w:szCs w:val="21"/>
        </w:rPr>
        <w:t>的有关内容，并在附件中提交由质疑供应商签署</w:t>
      </w:r>
      <w:r>
        <w:rPr>
          <w:szCs w:val="21"/>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szCs w:val="21"/>
        </w:rPr>
      </w:pPr>
      <w:r>
        <w:rPr>
          <w:rFonts w:hint="eastAsia"/>
          <w:szCs w:val="21"/>
        </w:rPr>
        <w:t>3、</w:t>
      </w:r>
      <w:r>
        <w:rPr>
          <w:szCs w:val="21"/>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szCs w:val="21"/>
        </w:rPr>
      </w:pPr>
      <w:r>
        <w:rPr>
          <w:rFonts w:hint="eastAsia"/>
          <w:szCs w:val="21"/>
        </w:rPr>
        <w:t>4、</w:t>
      </w:r>
      <w:r>
        <w:rPr>
          <w:szCs w:val="21"/>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szCs w:val="21"/>
        </w:rPr>
      </w:pPr>
      <w:r>
        <w:rPr>
          <w:rFonts w:hint="eastAsia"/>
          <w:szCs w:val="21"/>
        </w:rPr>
        <w:t>5、</w:t>
      </w:r>
      <w:r>
        <w:rPr>
          <w:szCs w:val="21"/>
        </w:rPr>
        <w:t>质疑函的质疑请求应与质疑事项相关。</w:t>
      </w:r>
    </w:p>
    <w:p>
      <w:pPr>
        <w:pStyle w:val="20"/>
        <w:tabs>
          <w:tab w:val="left" w:pos="673"/>
        </w:tabs>
        <w:autoSpaceDE w:val="0"/>
        <w:autoSpaceDN w:val="0"/>
        <w:spacing w:line="360" w:lineRule="auto"/>
        <w:ind w:left="420" w:leftChars="200" w:firstLine="0" w:firstLineChars="0"/>
        <w:rPr>
          <w:spacing w:val="-1"/>
          <w:szCs w:val="21"/>
        </w:rPr>
      </w:pPr>
      <w:r>
        <w:rPr>
          <w:spacing w:val="-1"/>
          <w:szCs w:val="21"/>
        </w:rPr>
        <w:t>质疑供应商为法人的，质疑函应由法定代表人、主要负责人，或者其授权代表签字或者盖章，并加盖公章。</w:t>
      </w:r>
    </w:p>
    <w:p>
      <w:pPr>
        <w:rPr>
          <w:szCs w:val="21"/>
        </w:rPr>
      </w:pPr>
      <w:r>
        <w:rPr>
          <w:szCs w:val="21"/>
        </w:rPr>
        <w:br w:type="page"/>
      </w:r>
    </w:p>
    <w:p>
      <w:pPr>
        <w:pStyle w:val="2"/>
        <w:rPr>
          <w:b/>
          <w:bCs/>
        </w:rPr>
      </w:pPr>
      <w:r>
        <w:rPr>
          <w:rFonts w:hint="eastAsia"/>
          <w:b/>
          <w:bCs/>
        </w:rPr>
        <w:t>格式二：</w:t>
      </w:r>
    </w:p>
    <w:p>
      <w:pPr>
        <w:jc w:val="center"/>
        <w:rPr>
          <w:b/>
          <w:bCs/>
        </w:rPr>
      </w:pPr>
      <w:r>
        <w:rPr>
          <w:rFonts w:hint="eastAsia"/>
          <w:b/>
          <w:bCs/>
        </w:rPr>
        <w:t>投标担保函</w:t>
      </w:r>
    </w:p>
    <w:p>
      <w:pPr>
        <w:wordWrap w:val="0"/>
        <w:spacing w:line="360" w:lineRule="auto"/>
        <w:jc w:val="right"/>
        <w:rPr>
          <w:rFonts w:ascii="仿宋_GB2312" w:eastAsia="仿宋_GB2312"/>
          <w:sz w:val="32"/>
          <w:szCs w:val="32"/>
        </w:rPr>
      </w:pPr>
      <w:r>
        <w:rPr>
          <w:rFonts w:hint="eastAsia" w:ascii="宋体" w:hAnsi="宋体" w:cs="宋体"/>
          <w:szCs w:val="21"/>
        </w:rPr>
        <w:t xml:space="preserve"> 编号：</w:t>
      </w:r>
      <w:r>
        <w:rPr>
          <w:rFonts w:hint="eastAsia" w:ascii="仿宋_GB2312" w:eastAsia="仿宋_GB2312"/>
          <w:sz w:val="28"/>
          <w:szCs w:val="28"/>
        </w:rPr>
        <w:t xml:space="preserve"> </w:t>
      </w:r>
      <w:r>
        <w:rPr>
          <w:rFonts w:hint="eastAsia" w:ascii="仿宋_GB2312" w:eastAsia="仿宋_GB2312"/>
          <w:sz w:val="32"/>
          <w:szCs w:val="32"/>
        </w:rPr>
        <w:t xml:space="preserve">     </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（招标人或招标代理机构）：</w:t>
      </w:r>
    </w:p>
    <w:p>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（以下简称“投标人”）拟参加编号为</w:t>
      </w:r>
      <w:r>
        <w:rPr>
          <w:rFonts w:hint="eastAsia" w:ascii="宋体" w:hAnsi="宋体" w:cs="宋体"/>
          <w:szCs w:val="21"/>
          <w:u w:val="single"/>
        </w:rPr>
        <w:t xml:space="preserve">            的</w:t>
      </w:r>
    </w:p>
    <w:p>
      <w:pPr>
        <w:spacing w:line="360" w:lineRule="auto"/>
        <w:rPr>
          <w:rFonts w:ascii="宋体" w:hAnsi="宋体" w:cs="宋体"/>
          <w:szCs w:val="21"/>
        </w:rPr>
      </w:pPr>
      <w:r>
        <w:rPr>
          <w:rFonts w:hint="eastAsia" w:ascii="宋体" w:hAnsi="宋体" w:cs="宋体"/>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szCs w:val="21"/>
        </w:rPr>
      </w:pPr>
      <w:r>
        <w:rPr>
          <w:rFonts w:hint="eastAsia" w:ascii="宋体" w:hAnsi="宋体" w:cs="宋体"/>
          <w:b/>
          <w:szCs w:val="21"/>
        </w:rPr>
        <w:t>一、保证责任的情形及保证金额</w:t>
      </w:r>
    </w:p>
    <w:p>
      <w:pPr>
        <w:spacing w:line="360" w:lineRule="auto"/>
        <w:ind w:firstLine="210" w:firstLineChars="100"/>
        <w:rPr>
          <w:rFonts w:ascii="宋体" w:hAnsi="宋体" w:cs="宋体"/>
          <w:szCs w:val="21"/>
        </w:rPr>
      </w:pPr>
      <w:r>
        <w:rPr>
          <w:rFonts w:hint="eastAsia" w:ascii="宋体" w:hAnsi="宋体" w:cs="宋体"/>
          <w:szCs w:val="21"/>
        </w:rPr>
        <w:t>（一）在投标人出现下列情形之一时，我方承担保证责任：</w:t>
      </w:r>
    </w:p>
    <w:p>
      <w:pPr>
        <w:spacing w:line="360" w:lineRule="auto"/>
        <w:ind w:firstLine="420" w:firstLineChars="200"/>
        <w:rPr>
          <w:rFonts w:ascii="宋体" w:hAnsi="宋体" w:cs="宋体"/>
          <w:szCs w:val="21"/>
        </w:rPr>
      </w:pPr>
      <w:r>
        <w:rPr>
          <w:rFonts w:hint="eastAsia" w:ascii="宋体" w:hAnsi="宋体" w:cs="宋体"/>
          <w:szCs w:val="21"/>
        </w:rPr>
        <w:t>1．中标后投标人无正当理由不与招标人或者招标代理机构签订合同；</w:t>
      </w:r>
    </w:p>
    <w:p>
      <w:pPr>
        <w:spacing w:line="360" w:lineRule="auto"/>
        <w:ind w:firstLine="420" w:firstLineChars="200"/>
        <w:rPr>
          <w:rFonts w:ascii="宋体" w:hAnsi="宋体" w:cs="宋体"/>
          <w:szCs w:val="21"/>
        </w:rPr>
      </w:pPr>
      <w:r>
        <w:rPr>
          <w:rFonts w:hint="eastAsia" w:ascii="宋体" w:hAnsi="宋体" w:cs="宋体"/>
          <w:szCs w:val="21"/>
        </w:rPr>
        <w:t>2．招标文件规定的投标人应当缴纳保证金的其他情形。</w:t>
      </w:r>
    </w:p>
    <w:p>
      <w:pPr>
        <w:spacing w:line="360" w:lineRule="auto"/>
        <w:ind w:firstLine="210" w:firstLineChars="100"/>
        <w:rPr>
          <w:rFonts w:ascii="宋体" w:hAnsi="宋体" w:cs="宋体"/>
          <w:szCs w:val="21"/>
        </w:rPr>
      </w:pPr>
      <w:r>
        <w:rPr>
          <w:rFonts w:hint="eastAsia" w:ascii="宋体" w:hAnsi="宋体" w:cs="宋体"/>
          <w:szCs w:val="21"/>
        </w:rPr>
        <w:t>（二）我方承担保证责任的最高金额为人民币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），即本项目的投标保证金金额。</w:t>
      </w:r>
    </w:p>
    <w:p>
      <w:pPr>
        <w:spacing w:line="360" w:lineRule="auto"/>
        <w:ind w:firstLine="422" w:firstLineChars="200"/>
        <w:rPr>
          <w:rFonts w:ascii="宋体" w:hAnsi="宋体" w:cs="宋体"/>
          <w:b/>
          <w:szCs w:val="21"/>
        </w:rPr>
      </w:pPr>
      <w:r>
        <w:rPr>
          <w:rFonts w:hint="eastAsia" w:ascii="宋体" w:hAnsi="宋体" w:cs="宋体"/>
          <w:b/>
          <w:szCs w:val="21"/>
        </w:rPr>
        <w:t>二、保证的方式及保证期间</w:t>
      </w:r>
    </w:p>
    <w:p>
      <w:pPr>
        <w:spacing w:line="360" w:lineRule="auto"/>
        <w:ind w:firstLine="420" w:firstLineChars="200"/>
        <w:rPr>
          <w:rFonts w:ascii="宋体" w:hAnsi="宋体" w:cs="宋体"/>
          <w:szCs w:val="21"/>
        </w:rPr>
      </w:pPr>
      <w:r>
        <w:rPr>
          <w:rFonts w:hint="eastAsia" w:ascii="宋体" w:hAnsi="宋体" w:cs="宋体"/>
          <w:szCs w:val="21"/>
        </w:rPr>
        <w:t>我方保证的方式为：连带责任保证。</w:t>
      </w:r>
    </w:p>
    <w:p>
      <w:pPr>
        <w:spacing w:line="360" w:lineRule="auto"/>
        <w:ind w:firstLine="420" w:firstLineChars="200"/>
        <w:rPr>
          <w:rFonts w:ascii="宋体" w:hAnsi="宋体" w:cs="宋体"/>
          <w:szCs w:val="21"/>
        </w:rPr>
      </w:pPr>
      <w:r>
        <w:rPr>
          <w:rFonts w:hint="eastAsia" w:ascii="宋体" w:hAnsi="宋体" w:cs="宋体"/>
          <w:szCs w:val="21"/>
        </w:rPr>
        <w:t>我方的保证期间为：自本保函生效之日起</w:t>
      </w:r>
      <w:r>
        <w:rPr>
          <w:rFonts w:hint="eastAsia" w:ascii="宋体" w:hAnsi="宋体" w:cs="宋体"/>
          <w:szCs w:val="21"/>
          <w:u w:val="single"/>
        </w:rPr>
        <w:t xml:space="preserve">    </w:t>
      </w:r>
      <w:r>
        <w:rPr>
          <w:rFonts w:hint="eastAsia" w:ascii="宋体" w:hAnsi="宋体" w:cs="宋体"/>
          <w:szCs w:val="21"/>
        </w:rPr>
        <w:t>个月止。</w:t>
      </w:r>
    </w:p>
    <w:p>
      <w:pPr>
        <w:spacing w:line="360" w:lineRule="auto"/>
        <w:ind w:firstLine="422" w:firstLineChars="200"/>
        <w:rPr>
          <w:rFonts w:ascii="宋体" w:hAnsi="宋体" w:cs="宋体"/>
          <w:b/>
          <w:szCs w:val="21"/>
        </w:rPr>
      </w:pPr>
      <w:r>
        <w:rPr>
          <w:rFonts w:hint="eastAsia" w:ascii="宋体" w:hAnsi="宋体" w:cs="宋体"/>
          <w:b/>
          <w:szCs w:val="21"/>
        </w:rPr>
        <w:t>三、承担保证责任的程序</w:t>
      </w:r>
    </w:p>
    <w:p>
      <w:pPr>
        <w:spacing w:line="360" w:lineRule="auto"/>
        <w:ind w:firstLine="420" w:firstLineChars="200"/>
        <w:rPr>
          <w:rFonts w:ascii="宋体" w:hAnsi="宋体" w:cs="宋体"/>
          <w:szCs w:val="21"/>
        </w:rPr>
      </w:pPr>
      <w:r>
        <w:rPr>
          <w:rFonts w:hint="eastAsia" w:ascii="宋体" w:hAnsi="宋体" w:cs="宋体"/>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szCs w:val="21"/>
        </w:rPr>
      </w:pPr>
      <w:r>
        <w:rPr>
          <w:rFonts w:hint="eastAsia" w:ascii="宋体" w:hAnsi="宋体" w:cs="宋体"/>
          <w:szCs w:val="21"/>
        </w:rPr>
        <w:t>2．我方在收到索赔通知及相关证明材料后，在</w:t>
      </w:r>
      <w:r>
        <w:rPr>
          <w:rFonts w:hint="eastAsia" w:ascii="宋体" w:hAnsi="宋体" w:cs="宋体"/>
          <w:szCs w:val="21"/>
          <w:u w:val="single"/>
        </w:rPr>
        <w:t>　　　</w:t>
      </w:r>
      <w:r>
        <w:rPr>
          <w:rFonts w:hint="eastAsia" w:ascii="宋体" w:hAnsi="宋体" w:cs="宋体"/>
          <w:szCs w:val="21"/>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szCs w:val="21"/>
        </w:rPr>
      </w:pPr>
      <w:r>
        <w:rPr>
          <w:rFonts w:hint="eastAsia" w:ascii="宋体" w:hAnsi="宋体" w:cs="宋体"/>
          <w:b/>
          <w:szCs w:val="21"/>
        </w:rPr>
        <w:t>四、保证责任的终止</w:t>
      </w:r>
    </w:p>
    <w:p>
      <w:pPr>
        <w:spacing w:line="360" w:lineRule="auto"/>
        <w:ind w:firstLine="420" w:firstLineChars="200"/>
        <w:rPr>
          <w:rFonts w:ascii="宋体" w:hAnsi="宋体" w:cs="宋体"/>
          <w:szCs w:val="21"/>
        </w:rPr>
      </w:pPr>
      <w:r>
        <w:rPr>
          <w:rFonts w:hint="eastAsia" w:ascii="宋体" w:hAnsi="宋体" w:cs="宋体"/>
          <w:szCs w:val="21"/>
        </w:rPr>
        <w:t>1．保证期间届满你方未向我方书面主张保证责任的，自保证期间届满次日起，我方保证责任自动终止。</w:t>
      </w:r>
    </w:p>
    <w:p>
      <w:pPr>
        <w:spacing w:line="360" w:lineRule="auto"/>
        <w:ind w:firstLine="420" w:firstLineChars="200"/>
        <w:rPr>
          <w:rFonts w:ascii="宋体" w:hAnsi="宋体" w:cs="宋体"/>
          <w:szCs w:val="21"/>
        </w:rPr>
      </w:pPr>
      <w:r>
        <w:rPr>
          <w:rFonts w:hint="eastAsia" w:ascii="宋体" w:hAnsi="宋体" w:cs="宋体"/>
          <w:szCs w:val="21"/>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szCs w:val="21"/>
        </w:rPr>
      </w:pPr>
      <w:r>
        <w:rPr>
          <w:rFonts w:hint="eastAsia" w:ascii="宋体" w:hAnsi="宋体" w:cs="宋体"/>
          <w:szCs w:val="21"/>
        </w:rPr>
        <w:t>3．按照法律法规的规定或出现我方保证责任终止的其它情形的，我方在本保函项下的保证责任亦终止。</w:t>
      </w:r>
    </w:p>
    <w:p>
      <w:pPr>
        <w:spacing w:line="360" w:lineRule="auto"/>
        <w:ind w:firstLine="422" w:firstLineChars="200"/>
        <w:rPr>
          <w:rFonts w:ascii="宋体" w:hAnsi="宋体" w:cs="宋体"/>
          <w:b/>
          <w:szCs w:val="21"/>
        </w:rPr>
      </w:pPr>
      <w:r>
        <w:rPr>
          <w:rFonts w:hint="eastAsia" w:ascii="宋体" w:hAnsi="宋体" w:cs="宋体"/>
          <w:b/>
          <w:szCs w:val="21"/>
        </w:rPr>
        <w:t>五、免责条款</w:t>
      </w:r>
    </w:p>
    <w:p>
      <w:pPr>
        <w:spacing w:line="360" w:lineRule="auto"/>
        <w:ind w:firstLine="420" w:firstLineChars="200"/>
        <w:rPr>
          <w:rFonts w:ascii="宋体" w:hAnsi="宋体" w:cs="宋体"/>
          <w:szCs w:val="21"/>
        </w:rPr>
      </w:pPr>
      <w:r>
        <w:rPr>
          <w:rFonts w:hint="eastAsia" w:ascii="宋体" w:hAnsi="宋体" w:cs="宋体"/>
          <w:szCs w:val="21"/>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szCs w:val="21"/>
        </w:rPr>
      </w:pPr>
      <w:r>
        <w:rPr>
          <w:rFonts w:hint="eastAsia" w:ascii="宋体" w:hAnsi="宋体" w:cs="宋体"/>
          <w:szCs w:val="21"/>
        </w:rPr>
        <w:t>2．因你方原因致使投标人发生本保函第一条第（一）款约定情形的，我方不承担保证责任。</w:t>
      </w:r>
    </w:p>
    <w:p>
      <w:pPr>
        <w:spacing w:line="360" w:lineRule="auto"/>
        <w:ind w:firstLine="420" w:firstLineChars="200"/>
        <w:rPr>
          <w:rFonts w:ascii="宋体" w:hAnsi="宋体" w:cs="宋体"/>
          <w:szCs w:val="21"/>
        </w:rPr>
      </w:pPr>
      <w:r>
        <w:rPr>
          <w:rFonts w:hint="eastAsia" w:ascii="宋体" w:hAnsi="宋体" w:cs="宋体"/>
          <w:szCs w:val="21"/>
        </w:rPr>
        <w:t>3．因不可抗力造成投标人发生本保函第一条约定情形的，我方不承担保证责任。</w:t>
      </w:r>
    </w:p>
    <w:p>
      <w:pPr>
        <w:spacing w:line="360" w:lineRule="auto"/>
        <w:ind w:firstLine="420" w:firstLineChars="200"/>
        <w:rPr>
          <w:rFonts w:ascii="宋体" w:hAnsi="宋体" w:cs="宋体"/>
          <w:szCs w:val="21"/>
        </w:rPr>
      </w:pPr>
      <w:r>
        <w:rPr>
          <w:rFonts w:hint="eastAsia" w:ascii="宋体" w:hAnsi="宋体" w:cs="宋体"/>
          <w:szCs w:val="21"/>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szCs w:val="21"/>
        </w:rPr>
      </w:pPr>
      <w:r>
        <w:rPr>
          <w:rFonts w:hint="eastAsia" w:ascii="宋体" w:hAnsi="宋体" w:cs="宋体"/>
          <w:b/>
          <w:szCs w:val="21"/>
        </w:rPr>
        <w:t>六、争议的解决</w:t>
      </w:r>
    </w:p>
    <w:p>
      <w:pPr>
        <w:spacing w:line="360" w:lineRule="auto"/>
        <w:ind w:firstLine="42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w:t>
      </w:r>
      <w:r>
        <w:rPr>
          <w:rFonts w:hint="eastAsia" w:ascii="宋体" w:hAnsi="宋体" w:cs="宋体"/>
          <w:szCs w:val="21"/>
          <w:u w:val="single"/>
        </w:rPr>
        <w:t xml:space="preserve">          </w:t>
      </w:r>
      <w:r>
        <w:rPr>
          <w:rFonts w:hint="eastAsia" w:ascii="宋体" w:hAnsi="宋体" w:cs="宋体"/>
          <w:szCs w:val="21"/>
        </w:rPr>
        <w:t>法院。</w:t>
      </w:r>
    </w:p>
    <w:p>
      <w:pPr>
        <w:spacing w:line="360" w:lineRule="auto"/>
        <w:ind w:firstLine="422" w:firstLineChars="200"/>
        <w:rPr>
          <w:rFonts w:ascii="宋体" w:hAnsi="宋体" w:cs="宋体"/>
          <w:b/>
          <w:szCs w:val="21"/>
        </w:rPr>
      </w:pPr>
      <w:r>
        <w:rPr>
          <w:rFonts w:hint="eastAsia" w:ascii="宋体" w:hAnsi="宋体" w:cs="宋体"/>
          <w:b/>
          <w:szCs w:val="21"/>
        </w:rPr>
        <w:t>七、保函的生效</w:t>
      </w:r>
    </w:p>
    <w:p>
      <w:pPr>
        <w:spacing w:line="360" w:lineRule="auto"/>
        <w:ind w:firstLine="420" w:firstLineChars="200"/>
        <w:rPr>
          <w:rFonts w:ascii="宋体" w:hAnsi="宋体" w:cs="宋体"/>
          <w:szCs w:val="21"/>
        </w:rPr>
      </w:pPr>
      <w:r>
        <w:rPr>
          <w:rFonts w:hint="eastAsia" w:ascii="宋体" w:hAnsi="宋体" w:cs="宋体"/>
          <w:szCs w:val="21"/>
        </w:rPr>
        <w:t>本保函自我方加盖公章之日起生效。</w:t>
      </w:r>
    </w:p>
    <w:p>
      <w:pPr>
        <w:spacing w:line="360" w:lineRule="auto"/>
        <w:jc w:val="right"/>
        <w:rPr>
          <w:rFonts w:ascii="宋体" w:hAnsi="宋体" w:cs="宋体"/>
          <w:szCs w:val="21"/>
        </w:rPr>
      </w:pPr>
      <w:r>
        <w:rPr>
          <w:rFonts w:hint="eastAsia" w:ascii="宋体" w:hAnsi="宋体" w:cs="宋体"/>
          <w:szCs w:val="21"/>
        </w:rPr>
        <w:t>保证人：（公章）</w:t>
      </w:r>
    </w:p>
    <w:p>
      <w:pPr>
        <w:spacing w:line="360" w:lineRule="auto"/>
        <w:jc w:val="right"/>
        <w:rPr>
          <w:rFonts w:ascii="宋体" w:hAnsi="宋体" w:cs="宋体"/>
          <w:szCs w:val="21"/>
        </w:rPr>
      </w:pPr>
      <w:r>
        <w:rPr>
          <w:rFonts w:hint="eastAsia" w:ascii="宋体" w:hAnsi="宋体" w:cs="宋体"/>
          <w:szCs w:val="21"/>
        </w:rPr>
        <w:t>年     月      日</w:t>
      </w:r>
    </w:p>
    <w:p>
      <w:pPr>
        <w:spacing w:line="360" w:lineRule="auto"/>
        <w:rPr>
          <w:rFonts w:ascii="宋体" w:hAnsi="宋体"/>
          <w:szCs w:val="21"/>
        </w:rPr>
      </w:pPr>
      <w:r>
        <w:rPr>
          <w:rFonts w:hint="eastAsia" w:ascii="宋体" w:hAnsi="宋体"/>
          <w:szCs w:val="21"/>
        </w:rPr>
        <w:t>注：</w:t>
      </w:r>
    </w:p>
    <w:p>
      <w:pPr>
        <w:spacing w:line="360" w:lineRule="auto"/>
        <w:ind w:firstLine="420" w:firstLineChars="200"/>
        <w:rPr>
          <w:rFonts w:ascii="宋体" w:hAnsi="宋体"/>
          <w:szCs w:val="21"/>
        </w:rPr>
      </w:pPr>
      <w:r>
        <w:rPr>
          <w:rFonts w:hint="eastAsia" w:ascii="宋体" w:hAnsi="宋体"/>
          <w:szCs w:val="21"/>
        </w:rPr>
        <w:t>（1）若投标人不以投标担保函</w:t>
      </w:r>
      <w:r>
        <w:rPr>
          <w:rFonts w:hint="eastAsia" w:ascii="宋体" w:hAnsi="宋体" w:cs="宋体"/>
          <w:szCs w:val="21"/>
        </w:rPr>
        <w:t>形式</w:t>
      </w:r>
      <w:r>
        <w:rPr>
          <w:rFonts w:hint="eastAsia" w:ascii="宋体" w:hAnsi="宋体"/>
          <w:szCs w:val="21"/>
        </w:rPr>
        <w:t>提交投标保证金，则无需在投标文件中提供此格式。</w:t>
      </w:r>
    </w:p>
    <w:p>
      <w:pPr>
        <w:spacing w:line="360" w:lineRule="auto"/>
        <w:ind w:firstLine="420" w:firstLineChars="200"/>
        <w:rPr>
          <w:rFonts w:ascii="宋体" w:hAnsi="宋体"/>
          <w:szCs w:val="21"/>
        </w:rPr>
      </w:pPr>
      <w:r>
        <w:rPr>
          <w:rFonts w:hint="eastAsia" w:ascii="宋体" w:hAnsi="宋体"/>
          <w:szCs w:val="21"/>
        </w:rPr>
        <w:t>（2）若投标人以投标担保函形式提交投标保证金，则应将投标担保函原件交予招标代理机构。</w:t>
      </w:r>
    </w:p>
    <w:p>
      <w:pPr>
        <w:rPr>
          <w:rFonts w:ascii="宋体" w:hAnsi="宋体"/>
          <w:szCs w:val="21"/>
        </w:rPr>
      </w:pPr>
      <w:r>
        <w:rPr>
          <w:rFonts w:hint="eastAsia" w:ascii="宋体" w:hAnsi="宋体"/>
          <w:szCs w:val="21"/>
        </w:rPr>
        <w:br w:type="page"/>
      </w:r>
    </w:p>
    <w:p>
      <w:pPr>
        <w:pStyle w:val="2"/>
        <w:rPr>
          <w:b/>
          <w:bCs/>
        </w:rPr>
      </w:pPr>
      <w:r>
        <w:rPr>
          <w:rFonts w:hint="eastAsia"/>
          <w:b/>
          <w:bCs/>
        </w:rPr>
        <w:t>格式三：</w:t>
      </w:r>
    </w:p>
    <w:p>
      <w:pPr>
        <w:spacing w:line="360" w:lineRule="auto"/>
        <w:jc w:val="center"/>
        <w:rPr>
          <w:rFonts w:ascii="宋体" w:hAnsi="宋体" w:cs="宋体"/>
          <w:b/>
          <w:szCs w:val="21"/>
        </w:rPr>
      </w:pPr>
      <w:r>
        <w:rPr>
          <w:rFonts w:hint="eastAsia" w:ascii="宋体" w:hAnsi="宋体" w:cs="宋体"/>
          <w:b/>
          <w:szCs w:val="21"/>
        </w:rPr>
        <w:t>履约担保函</w:t>
      </w:r>
    </w:p>
    <w:p>
      <w:pPr>
        <w:spacing w:line="360" w:lineRule="auto"/>
        <w:ind w:firstLine="3512" w:firstLineChars="1666"/>
        <w:rPr>
          <w:rFonts w:ascii="宋体" w:hAnsi="宋体" w:cs="宋体"/>
          <w:b/>
          <w:szCs w:val="21"/>
        </w:rPr>
      </w:pPr>
    </w:p>
    <w:p>
      <w:pPr>
        <w:spacing w:line="360" w:lineRule="auto"/>
        <w:jc w:val="right"/>
        <w:rPr>
          <w:rFonts w:ascii="宋体" w:hAnsi="宋体" w:cs="宋体"/>
          <w:szCs w:val="21"/>
        </w:rPr>
      </w:pPr>
      <w:r>
        <w:rPr>
          <w:rFonts w:hint="eastAsia" w:ascii="宋体" w:hAnsi="宋体" w:cs="宋体"/>
          <w:szCs w:val="21"/>
        </w:rPr>
        <w:t>编号：</w:t>
      </w:r>
    </w:p>
    <w:p>
      <w:pPr>
        <w:spacing w:line="360" w:lineRule="auto"/>
        <w:rPr>
          <w:rFonts w:ascii="宋体" w:hAnsi="宋体" w:cs="宋体"/>
          <w:szCs w:val="21"/>
        </w:rPr>
      </w:pPr>
      <w:r>
        <w:rPr>
          <w:rFonts w:hint="eastAsia" w:ascii="宋体" w:hAnsi="宋体" w:cs="宋体"/>
          <w:szCs w:val="21"/>
        </w:rPr>
        <w:t>______________________（招标人)：</w:t>
      </w:r>
    </w:p>
    <w:p>
      <w:pPr>
        <w:spacing w:line="360" w:lineRule="auto"/>
        <w:rPr>
          <w:rFonts w:ascii="宋体" w:hAnsi="宋体" w:cs="宋体"/>
          <w:szCs w:val="21"/>
        </w:rPr>
      </w:pPr>
      <w:r>
        <w:rPr>
          <w:rFonts w:hint="eastAsia" w:ascii="宋体" w:hAnsi="宋体" w:cs="宋体"/>
          <w:szCs w:val="21"/>
        </w:rPr>
        <w:t>鉴于你方与________________（以下简称供应商）于_____年_____月_____日签定编号为 的 《_____________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szCs w:val="21"/>
        </w:rPr>
      </w:pPr>
      <w:r>
        <w:rPr>
          <w:rFonts w:hint="eastAsia" w:ascii="宋体" w:hAnsi="宋体" w:cs="宋体"/>
          <w:szCs w:val="21"/>
        </w:rPr>
        <w:t>一、保证责任的情形及保证金额</w:t>
      </w:r>
    </w:p>
    <w:p>
      <w:pPr>
        <w:spacing w:line="360" w:lineRule="auto"/>
        <w:rPr>
          <w:rFonts w:ascii="宋体" w:hAnsi="宋体" w:cs="宋体"/>
          <w:szCs w:val="21"/>
        </w:rPr>
      </w:pPr>
      <w:r>
        <w:rPr>
          <w:rFonts w:hint="eastAsia" w:ascii="宋体" w:hAnsi="宋体" w:cs="宋体"/>
          <w:szCs w:val="21"/>
        </w:rPr>
        <w:t xml:space="preserve">   （一)在供应商出现下列情形之一时，我方承担保证责任：</w:t>
      </w:r>
    </w:p>
    <w:p>
      <w:pPr>
        <w:spacing w:line="360" w:lineRule="auto"/>
        <w:ind w:firstLine="420" w:firstLineChars="200"/>
        <w:rPr>
          <w:rFonts w:ascii="宋体" w:hAnsi="宋体" w:cs="宋体"/>
          <w:szCs w:val="21"/>
        </w:rPr>
      </w:pPr>
      <w:r>
        <w:rPr>
          <w:rFonts w:hint="eastAsia" w:ascii="宋体" w:hAnsi="宋体" w:cs="宋体"/>
          <w:szCs w:val="21"/>
        </w:rPr>
        <w:t>1.将中标项目转让给他人，或者在投标文件中未说明，且未经采购招标机构人同意，将中标项目分包给他人的；</w:t>
      </w:r>
    </w:p>
    <w:p>
      <w:pPr>
        <w:spacing w:line="360" w:lineRule="auto"/>
        <w:ind w:firstLine="420" w:firstLineChars="200"/>
        <w:rPr>
          <w:rFonts w:ascii="宋体" w:hAnsi="宋体" w:cs="宋体"/>
          <w:szCs w:val="21"/>
        </w:rPr>
      </w:pPr>
      <w:r>
        <w:rPr>
          <w:rFonts w:hint="eastAsia" w:ascii="宋体" w:hAnsi="宋体" w:cs="宋体"/>
          <w:szCs w:val="21"/>
        </w:rPr>
        <w:t>2.主合同约定的应 当缴纳履约保证金的情形:</w:t>
      </w:r>
    </w:p>
    <w:p>
      <w:pPr>
        <w:spacing w:line="360" w:lineRule="auto"/>
        <w:ind w:firstLine="420" w:firstLineChars="200"/>
        <w:rPr>
          <w:rFonts w:ascii="宋体" w:hAnsi="宋体" w:cs="宋体"/>
          <w:szCs w:val="21"/>
        </w:rPr>
      </w:pPr>
      <w:r>
        <w:rPr>
          <w:rFonts w:hint="eastAsia" w:ascii="宋体" w:hAnsi="宋体" w:cs="宋体"/>
          <w:szCs w:val="21"/>
        </w:rPr>
        <w:t>（1）未按主合同约定的质量、数量和期限供应货物／提供服务／完成工程的；</w:t>
      </w:r>
    </w:p>
    <w:p>
      <w:pPr>
        <w:spacing w:line="360" w:lineRule="auto"/>
        <w:ind w:firstLine="420" w:firstLineChars="200"/>
        <w:rPr>
          <w:rFonts w:ascii="宋体" w:hAnsi="宋体" w:cs="宋体"/>
          <w:szCs w:val="21"/>
        </w:rPr>
      </w:pPr>
      <w:r>
        <w:rPr>
          <w:rFonts w:hint="eastAsia" w:ascii="宋体" w:hAnsi="宋体" w:cs="宋体"/>
          <w:szCs w:val="21"/>
        </w:rPr>
        <w:t>（2)_______________________________________________________________。</w:t>
      </w:r>
    </w:p>
    <w:p>
      <w:pPr>
        <w:spacing w:line="360" w:lineRule="auto"/>
        <w:ind w:firstLine="315" w:firstLineChars="150"/>
        <w:rPr>
          <w:rFonts w:ascii="宋体" w:hAnsi="宋体" w:cs="宋体"/>
          <w:szCs w:val="21"/>
        </w:rPr>
      </w:pPr>
      <w:r>
        <w:rPr>
          <w:rFonts w:hint="eastAsia" w:ascii="宋体" w:hAnsi="宋体" w:cs="宋体"/>
          <w:szCs w:val="21"/>
        </w:rPr>
        <w:t>（二)我方的保证范围是主合同约定的合同价款总额的______%数额为_______元（大写</w:t>
      </w:r>
      <w:r>
        <w:rPr>
          <w:rFonts w:hint="eastAsia" w:ascii="宋体" w:hAnsi="宋体" w:cs="宋体"/>
          <w:szCs w:val="21"/>
        </w:rPr>
        <w:tab/>
      </w:r>
      <w:r>
        <w:rPr>
          <w:rFonts w:hint="eastAsia" w:ascii="宋体" w:hAnsi="宋体" w:cs="宋体"/>
          <w:szCs w:val="21"/>
        </w:rPr>
        <w:t>__________），币种为__________。（即主合同履约保证金金额）</w:t>
      </w:r>
    </w:p>
    <w:p>
      <w:pPr>
        <w:spacing w:line="360" w:lineRule="auto"/>
        <w:rPr>
          <w:rFonts w:ascii="宋体" w:hAnsi="宋体" w:cs="宋体"/>
          <w:szCs w:val="21"/>
        </w:rPr>
      </w:pPr>
      <w:r>
        <w:rPr>
          <w:rFonts w:hint="eastAsia" w:ascii="宋体" w:hAnsi="宋体" w:cs="宋体"/>
          <w:szCs w:val="21"/>
        </w:rPr>
        <w:t>二、保证的方式及保证期间</w:t>
      </w:r>
    </w:p>
    <w:p>
      <w:pPr>
        <w:spacing w:line="360" w:lineRule="auto"/>
        <w:ind w:firstLine="420" w:firstLineChars="200"/>
        <w:rPr>
          <w:rFonts w:ascii="宋体" w:hAnsi="宋体" w:cs="宋体"/>
          <w:szCs w:val="21"/>
        </w:rPr>
      </w:pPr>
      <w:r>
        <w:rPr>
          <w:rFonts w:hint="eastAsia" w:ascii="宋体" w:hAnsi="宋体" w:cs="宋体"/>
          <w:szCs w:val="21"/>
        </w:rPr>
        <w:t>我方保证的方式为：连带责任保证。</w:t>
      </w:r>
    </w:p>
    <w:p>
      <w:pPr>
        <w:spacing w:line="360" w:lineRule="auto"/>
        <w:ind w:firstLine="420" w:firstLineChars="200"/>
        <w:rPr>
          <w:rFonts w:ascii="宋体" w:hAnsi="宋体" w:cs="宋体"/>
          <w:szCs w:val="21"/>
        </w:rPr>
      </w:pPr>
      <w:r>
        <w:rPr>
          <w:rFonts w:hint="eastAsia" w:ascii="宋体" w:hAnsi="宋体" w:cs="宋体"/>
          <w:szCs w:val="21"/>
        </w:rPr>
        <w:t>我方保证的期间为：自本合同生效之日起至供应商按照主合同约定的供货／完工期限届满后______日内。</w:t>
      </w:r>
    </w:p>
    <w:p>
      <w:pPr>
        <w:spacing w:line="360" w:lineRule="auto"/>
        <w:ind w:firstLine="420" w:firstLineChars="200"/>
        <w:rPr>
          <w:rFonts w:ascii="宋体" w:hAnsi="宋体" w:cs="宋体"/>
          <w:szCs w:val="21"/>
        </w:rPr>
      </w:pPr>
      <w:r>
        <w:rPr>
          <w:rFonts w:hint="eastAsia" w:ascii="宋体" w:hAnsi="宋体" w:cs="宋体"/>
          <w:szCs w:val="21"/>
        </w:rPr>
        <w:t>如果供应商未按主合同约定向贵方供应货物／提供服务／完成工程的，由我方在保证金额内向你方支付上述款项。</w:t>
      </w:r>
    </w:p>
    <w:p>
      <w:pPr>
        <w:spacing w:line="360" w:lineRule="auto"/>
        <w:rPr>
          <w:rFonts w:ascii="宋体" w:hAnsi="宋体" w:cs="宋体"/>
          <w:szCs w:val="21"/>
        </w:rPr>
      </w:pPr>
      <w:r>
        <w:rPr>
          <w:rFonts w:hint="eastAsia" w:ascii="宋体" w:hAnsi="宋体" w:cs="宋体"/>
          <w:szCs w:val="21"/>
        </w:rPr>
        <w:t>三、承担保证责任的程序</w:t>
      </w:r>
    </w:p>
    <w:p>
      <w:pPr>
        <w:spacing w:line="360" w:lineRule="auto"/>
        <w:ind w:firstLine="315" w:firstLineChars="150"/>
        <w:rPr>
          <w:rFonts w:ascii="宋体" w:hAnsi="宋体" w:cs="宋体"/>
          <w:szCs w:val="21"/>
        </w:rPr>
      </w:pPr>
      <w:r>
        <w:rPr>
          <w:rFonts w:hint="eastAsia" w:ascii="宋体" w:hAnsi="宋体" w:cs="宋体"/>
          <w:szCs w:val="21"/>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szCs w:val="21"/>
        </w:rPr>
      </w:pPr>
      <w:r>
        <w:rPr>
          <w:rFonts w:hint="eastAsia" w:ascii="宋体" w:hAnsi="宋体" w:cs="宋体"/>
          <w:szCs w:val="21"/>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szCs w:val="21"/>
        </w:rPr>
      </w:pPr>
      <w:r>
        <w:rPr>
          <w:rFonts w:hint="eastAsia" w:ascii="宋体" w:hAnsi="宋体" w:cs="宋体"/>
          <w:szCs w:val="21"/>
        </w:rPr>
        <w:t>2.我方收到你方的书面索赔通知及相应证明材料，在_____工作日内进行核定后按照本保函的承诺承担保证责任。</w:t>
      </w:r>
    </w:p>
    <w:p>
      <w:pPr>
        <w:spacing w:line="360" w:lineRule="auto"/>
        <w:rPr>
          <w:rFonts w:ascii="宋体" w:hAnsi="宋体" w:cs="宋体"/>
          <w:szCs w:val="21"/>
        </w:rPr>
      </w:pPr>
      <w:r>
        <w:rPr>
          <w:rFonts w:hint="eastAsia" w:ascii="宋体" w:hAnsi="宋体" w:cs="宋体"/>
          <w:szCs w:val="21"/>
        </w:rPr>
        <w:t>四、保证责任的终止</w:t>
      </w:r>
    </w:p>
    <w:p>
      <w:pPr>
        <w:spacing w:line="360" w:lineRule="auto"/>
        <w:ind w:firstLine="315" w:firstLineChars="150"/>
        <w:rPr>
          <w:rFonts w:ascii="宋体" w:hAnsi="宋体" w:cs="宋体"/>
          <w:szCs w:val="21"/>
        </w:rPr>
      </w:pPr>
      <w:r>
        <w:rPr>
          <w:rFonts w:hint="eastAsia" w:ascii="宋体" w:hAnsi="宋体" w:cs="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szCs w:val="21"/>
        </w:rPr>
      </w:pPr>
      <w:r>
        <w:rPr>
          <w:rFonts w:hint="eastAsia" w:ascii="宋体" w:hAnsi="宋体" w:cs="宋体"/>
          <w:szCs w:val="21"/>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szCs w:val="21"/>
        </w:rPr>
      </w:pPr>
      <w:r>
        <w:rPr>
          <w:rFonts w:hint="eastAsia" w:ascii="宋体" w:hAnsi="宋体" w:cs="宋体"/>
          <w:szCs w:val="21"/>
        </w:rPr>
        <w:t>3.按照法律法规的规定或出现应终止我方保证责任的其它情形的，我方在本保函项下的保证责任亦终止。</w:t>
      </w:r>
    </w:p>
    <w:p>
      <w:pPr>
        <w:spacing w:line="360" w:lineRule="auto"/>
        <w:ind w:firstLine="315" w:firstLineChars="150"/>
        <w:rPr>
          <w:rFonts w:ascii="宋体" w:hAnsi="宋体" w:cs="宋体"/>
          <w:szCs w:val="21"/>
        </w:rPr>
      </w:pPr>
      <w:r>
        <w:rPr>
          <w:rFonts w:hint="eastAsia" w:ascii="宋体" w:hAnsi="宋体" w:cs="宋体"/>
          <w:szCs w:val="21"/>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szCs w:val="21"/>
        </w:rPr>
      </w:pPr>
      <w:r>
        <w:rPr>
          <w:rFonts w:hint="eastAsia" w:ascii="宋体" w:hAnsi="宋体" w:cs="宋体"/>
          <w:szCs w:val="21"/>
        </w:rPr>
        <w:t>五、免责条款</w:t>
      </w:r>
    </w:p>
    <w:p>
      <w:pPr>
        <w:spacing w:line="360" w:lineRule="auto"/>
        <w:rPr>
          <w:rFonts w:ascii="宋体" w:hAnsi="宋体" w:cs="宋体"/>
          <w:szCs w:val="21"/>
        </w:rPr>
      </w:pPr>
      <w:r>
        <w:rPr>
          <w:rFonts w:hint="eastAsia" w:ascii="宋体" w:hAnsi="宋体" w:cs="宋体"/>
          <w:szCs w:val="21"/>
        </w:rPr>
        <w:t xml:space="preserve">   1.因你方违反主合同约定致使供应商不能履行义务的，我方不承担保证责任。</w:t>
      </w:r>
    </w:p>
    <w:p>
      <w:pPr>
        <w:spacing w:line="360" w:lineRule="auto"/>
        <w:ind w:firstLine="315" w:firstLineChars="150"/>
        <w:rPr>
          <w:rFonts w:ascii="宋体" w:hAnsi="宋体" w:cs="宋体"/>
          <w:szCs w:val="21"/>
        </w:rPr>
      </w:pPr>
      <w:r>
        <w:rPr>
          <w:rFonts w:hint="eastAsia" w:ascii="宋体" w:hAnsi="宋体" w:cs="宋体"/>
          <w:szCs w:val="21"/>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szCs w:val="21"/>
        </w:rPr>
      </w:pPr>
      <w:r>
        <w:rPr>
          <w:rFonts w:hint="eastAsia" w:ascii="宋体" w:hAnsi="宋体" w:cs="宋体"/>
          <w:szCs w:val="21"/>
        </w:rPr>
        <w:t>3.因不可抗力造成供应商不能履行供货义务的，我方不承担保证责任。</w:t>
      </w:r>
    </w:p>
    <w:p>
      <w:pPr>
        <w:spacing w:line="360" w:lineRule="auto"/>
        <w:rPr>
          <w:rFonts w:ascii="宋体" w:hAnsi="宋体" w:cs="宋体"/>
          <w:szCs w:val="21"/>
        </w:rPr>
      </w:pPr>
      <w:r>
        <w:rPr>
          <w:rFonts w:hint="eastAsia" w:ascii="宋体" w:hAnsi="宋体" w:cs="宋体"/>
          <w:szCs w:val="21"/>
        </w:rPr>
        <w:t>六、争议的解决</w:t>
      </w:r>
    </w:p>
    <w:p>
      <w:pPr>
        <w:spacing w:line="360" w:lineRule="auto"/>
        <w:rPr>
          <w:rFonts w:ascii="宋体" w:hAnsi="宋体" w:cs="宋体"/>
          <w:szCs w:val="21"/>
        </w:rPr>
      </w:pPr>
      <w:r>
        <w:rPr>
          <w:rFonts w:hint="eastAsia" w:ascii="宋体" w:hAnsi="宋体" w:cs="宋体"/>
          <w:szCs w:val="21"/>
        </w:rPr>
        <w:t xml:space="preserve">   因本保函发生的纠纷，由你我双方协商解决，协商不成的，通过诉讼程序解决,诉讼管辖地法院为_______________法院。</w:t>
      </w:r>
    </w:p>
    <w:p>
      <w:pPr>
        <w:spacing w:line="360" w:lineRule="auto"/>
        <w:rPr>
          <w:rFonts w:ascii="宋体" w:hAnsi="宋体" w:cs="宋体"/>
          <w:szCs w:val="21"/>
        </w:rPr>
      </w:pPr>
      <w:r>
        <w:rPr>
          <w:rFonts w:hint="eastAsia" w:ascii="宋体" w:hAnsi="宋体" w:cs="宋体"/>
          <w:szCs w:val="21"/>
        </w:rPr>
        <w:t>七、保函的生效</w:t>
      </w:r>
    </w:p>
    <w:p>
      <w:pPr>
        <w:spacing w:line="360" w:lineRule="auto"/>
        <w:ind w:firstLine="405"/>
        <w:rPr>
          <w:rFonts w:ascii="宋体" w:hAnsi="宋体" w:cs="宋体"/>
          <w:szCs w:val="21"/>
        </w:rPr>
      </w:pPr>
      <w:r>
        <w:rPr>
          <w:rFonts w:hint="eastAsia" w:ascii="宋体" w:hAnsi="宋体" w:cs="宋体"/>
          <w:szCs w:val="21"/>
        </w:rPr>
        <w:t>本保函自我方加盖公章之日起生效。</w:t>
      </w:r>
    </w:p>
    <w:p>
      <w:pPr>
        <w:spacing w:line="360" w:lineRule="auto"/>
        <w:jc w:val="right"/>
        <w:rPr>
          <w:rFonts w:ascii="宋体" w:hAnsi="宋体" w:cs="宋体"/>
          <w:szCs w:val="21"/>
        </w:rPr>
      </w:pPr>
      <w:r>
        <w:rPr>
          <w:rFonts w:hint="eastAsia" w:ascii="宋体" w:hAnsi="宋体" w:cs="宋体"/>
          <w:szCs w:val="21"/>
        </w:rPr>
        <w:t xml:space="preserve">保证人：（公章） </w:t>
      </w:r>
    </w:p>
    <w:p>
      <w:pPr>
        <w:spacing w:line="360" w:lineRule="auto"/>
        <w:jc w:val="right"/>
        <w:rPr>
          <w:rFonts w:ascii="宋体" w:hAnsi="宋体" w:cs="宋体"/>
          <w:szCs w:val="21"/>
        </w:rPr>
      </w:pPr>
      <w:r>
        <w:rPr>
          <w:rFonts w:hint="eastAsia" w:ascii="宋体" w:hAnsi="宋体" w:cs="宋体"/>
          <w:szCs w:val="21"/>
        </w:rPr>
        <w:t>年  月  日</w:t>
      </w:r>
    </w:p>
    <w:p>
      <w:pPr>
        <w:rPr>
          <w:rFonts w:ascii="宋体" w:hAnsi="宋体" w:cs="宋体"/>
          <w:szCs w:val="21"/>
        </w:rPr>
      </w:pPr>
      <w:r>
        <w:rPr>
          <w:rFonts w:hint="eastAsia" w:ascii="宋体" w:hAnsi="宋体" w:cs="宋体"/>
          <w:szCs w:val="21"/>
        </w:rPr>
        <w:br w:type="page"/>
      </w:r>
    </w:p>
    <w:p>
      <w:pPr>
        <w:pStyle w:val="2"/>
        <w:rPr>
          <w:b/>
          <w:bCs/>
        </w:rPr>
      </w:pPr>
      <w:r>
        <w:rPr>
          <w:rFonts w:hint="eastAsia"/>
          <w:b/>
          <w:bCs/>
        </w:rPr>
        <w:t>格式四：</w:t>
      </w:r>
    </w:p>
    <w:p>
      <w:pPr>
        <w:jc w:val="center"/>
        <w:rPr>
          <w:b/>
          <w:bCs/>
        </w:rPr>
      </w:pPr>
      <w:r>
        <w:rPr>
          <w:rFonts w:hint="eastAsia"/>
          <w:b/>
          <w:bCs/>
        </w:rPr>
        <w:t>联合体共同投标协议书</w:t>
      </w:r>
    </w:p>
    <w:p>
      <w:pPr>
        <w:spacing w:line="360" w:lineRule="auto"/>
        <w:ind w:firstLine="420" w:firstLineChars="200"/>
        <w:rPr>
          <w:rFonts w:ascii="宋体" w:hAnsi="宋体"/>
          <w:szCs w:val="21"/>
        </w:rPr>
      </w:pPr>
      <w:r>
        <w:rPr>
          <w:rFonts w:hint="eastAsia" w:ascii="宋体" w:hAnsi="宋体"/>
          <w:szCs w:val="21"/>
        </w:rPr>
        <w:t>立约方：（甲公司全称）</w:t>
      </w:r>
    </w:p>
    <w:p>
      <w:pPr>
        <w:spacing w:line="360" w:lineRule="auto"/>
        <w:ind w:firstLine="420" w:firstLineChars="200"/>
        <w:rPr>
          <w:rFonts w:ascii="宋体" w:hAnsi="宋体"/>
          <w:szCs w:val="21"/>
        </w:rPr>
      </w:pPr>
      <w:r>
        <w:rPr>
          <w:rFonts w:hint="eastAsia" w:ascii="宋体" w:hAnsi="宋体"/>
          <w:szCs w:val="21"/>
        </w:rPr>
        <w:t>（乙公司全称）</w:t>
      </w:r>
    </w:p>
    <w:p>
      <w:pPr>
        <w:spacing w:line="360" w:lineRule="auto"/>
        <w:ind w:firstLine="420" w:firstLineChars="200"/>
        <w:rPr>
          <w:rFonts w:ascii="宋体" w:hAnsi="宋体"/>
          <w:szCs w:val="21"/>
        </w:rPr>
      </w:pPr>
      <w:r>
        <w:rPr>
          <w:rFonts w:hint="eastAsia" w:ascii="宋体" w:hAnsi="宋体"/>
          <w:szCs w:val="21"/>
        </w:rPr>
        <w:t>（……公司全称）</w:t>
      </w:r>
    </w:p>
    <w:p>
      <w:pPr>
        <w:spacing w:line="360" w:lineRule="auto"/>
        <w:ind w:firstLine="420" w:firstLineChars="200"/>
        <w:rPr>
          <w:rFonts w:ascii="宋体" w:hAnsi="宋体"/>
          <w:szCs w:val="21"/>
        </w:rPr>
      </w:pPr>
      <w:r>
        <w:rPr>
          <w:rFonts w:hint="eastAsia" w:ascii="宋体" w:hAnsi="宋体"/>
          <w:szCs w:val="21"/>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szCs w:val="21"/>
        </w:rPr>
      </w:pPr>
      <w:r>
        <w:rPr>
          <w:rFonts w:hint="eastAsia" w:ascii="宋体" w:hAnsi="宋体"/>
          <w:szCs w:val="21"/>
        </w:rPr>
        <w:t>一、联合体各方关系</w:t>
      </w:r>
    </w:p>
    <w:p>
      <w:pPr>
        <w:spacing w:line="360" w:lineRule="auto"/>
        <w:ind w:firstLine="420" w:firstLineChars="200"/>
        <w:rPr>
          <w:rFonts w:ascii="宋体" w:hAnsi="宋体"/>
          <w:szCs w:val="21"/>
        </w:rPr>
      </w:pPr>
      <w:r>
        <w:rPr>
          <w:rFonts w:hint="eastAsia" w:ascii="宋体" w:hAnsi="宋体"/>
          <w:szCs w:val="21"/>
        </w:rPr>
        <w:t>（甲公司全称）、（乙公司全称）、（……公司全称）共同组成一个联合体，以一个投标供应商的身份共同参加本项目的响应。（甲公司全称）、（乙公司全称）、（……公司全称）作为联合体成员，若中标，联合体各方共同与（招标人）签订采购合同。</w:t>
      </w:r>
    </w:p>
    <w:p>
      <w:pPr>
        <w:spacing w:line="360" w:lineRule="auto"/>
        <w:ind w:firstLine="420" w:firstLineChars="200"/>
        <w:rPr>
          <w:rFonts w:ascii="宋体" w:hAnsi="宋体"/>
          <w:szCs w:val="21"/>
        </w:rPr>
      </w:pPr>
      <w:r>
        <w:rPr>
          <w:rFonts w:hint="eastAsia" w:ascii="宋体" w:hAnsi="宋体"/>
          <w:szCs w:val="21"/>
        </w:rPr>
        <w:t>二、联合体内部有关事项约定如下：</w:t>
      </w:r>
    </w:p>
    <w:p>
      <w:pPr>
        <w:spacing w:line="360" w:lineRule="auto"/>
        <w:ind w:firstLine="420" w:firstLineChars="200"/>
        <w:rPr>
          <w:rFonts w:ascii="宋体" w:hAnsi="宋体"/>
          <w:szCs w:val="21"/>
        </w:rPr>
      </w:pPr>
      <w:r>
        <w:rPr>
          <w:rFonts w:hint="eastAsia" w:ascii="宋体" w:hAnsi="宋体"/>
          <w:szCs w:val="21"/>
        </w:rPr>
        <w:t>1.作为联合体的牵头单位，代表联合体双方负责投标和合同实施阶段的主办、协调工作。</w:t>
      </w:r>
    </w:p>
    <w:p>
      <w:pPr>
        <w:spacing w:line="360" w:lineRule="auto"/>
        <w:ind w:firstLine="420" w:firstLineChars="200"/>
        <w:rPr>
          <w:rFonts w:ascii="宋体" w:hAnsi="宋体"/>
          <w:szCs w:val="21"/>
        </w:rPr>
      </w:pPr>
      <w:r>
        <w:rPr>
          <w:rFonts w:hint="eastAsia" w:ascii="宋体" w:hAnsi="宋体"/>
          <w:szCs w:val="21"/>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szCs w:val="21"/>
        </w:rPr>
      </w:pPr>
      <w:r>
        <w:rPr>
          <w:rFonts w:hint="eastAsia" w:ascii="宋体" w:hAnsi="宋体"/>
          <w:szCs w:val="21"/>
        </w:rPr>
        <w:t>3. 如果本联合体中标，（甲公司全称）负责本项目            部分，（乙公司全称）负责本项目              部分。</w:t>
      </w:r>
    </w:p>
    <w:p>
      <w:pPr>
        <w:spacing w:line="360" w:lineRule="auto"/>
        <w:ind w:firstLine="420" w:firstLineChars="200"/>
        <w:rPr>
          <w:rFonts w:ascii="宋体" w:hAnsi="宋体"/>
          <w:szCs w:val="21"/>
        </w:rPr>
      </w:pPr>
      <w:r>
        <w:rPr>
          <w:rFonts w:hint="eastAsia" w:ascii="宋体" w:hAnsi="宋体"/>
          <w:szCs w:val="21"/>
        </w:rPr>
        <w:t>4.如中标，联合体各方共同与（招标人）签订合同书，并就中标项目向招标人负责有连带的和各自的法律责任；</w:t>
      </w:r>
    </w:p>
    <w:p>
      <w:pPr>
        <w:spacing w:line="360" w:lineRule="auto"/>
        <w:ind w:firstLine="420" w:firstLineChars="200"/>
        <w:rPr>
          <w:rFonts w:ascii="宋体" w:hAnsi="宋体"/>
          <w:szCs w:val="21"/>
        </w:rPr>
      </w:pPr>
      <w:r>
        <w:rPr>
          <w:rFonts w:hint="eastAsia" w:ascii="宋体" w:hAnsi="宋体"/>
          <w:szCs w:val="21"/>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szCs w:val="21"/>
        </w:rPr>
      </w:pPr>
      <w:r>
        <w:rPr>
          <w:rFonts w:hint="eastAsia" w:ascii="宋体" w:hAnsi="宋体"/>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szCs w:val="21"/>
        </w:rPr>
      </w:pPr>
      <w:r>
        <w:rPr>
          <w:rFonts w:hint="eastAsia" w:ascii="宋体" w:hAnsi="宋体"/>
          <w:szCs w:val="21"/>
        </w:rPr>
        <w:t>四、联合体如因违约过失责任而导致招标人经济损失或被索赔时，本联合体任何一方均同意无条件优先清偿招标人的一切债务和经济赔偿。</w:t>
      </w:r>
    </w:p>
    <w:p>
      <w:pPr>
        <w:spacing w:line="360" w:lineRule="auto"/>
        <w:ind w:firstLine="420" w:firstLineChars="200"/>
        <w:rPr>
          <w:rFonts w:ascii="宋体" w:hAnsi="宋体"/>
          <w:szCs w:val="21"/>
        </w:rPr>
      </w:pPr>
      <w:r>
        <w:rPr>
          <w:rFonts w:hint="eastAsia" w:ascii="宋体" w:hAnsi="宋体"/>
          <w:szCs w:val="21"/>
        </w:rPr>
        <w:t>五、本协议在自签署之日起生效，有效期内有效，如获中标资格，合同有效期延续至合同履行完毕之日。</w:t>
      </w:r>
    </w:p>
    <w:p>
      <w:pPr>
        <w:spacing w:line="360" w:lineRule="auto"/>
        <w:ind w:firstLine="420" w:firstLineChars="200"/>
        <w:rPr>
          <w:rFonts w:ascii="宋体" w:hAnsi="宋体"/>
          <w:szCs w:val="21"/>
        </w:rPr>
      </w:pPr>
      <w:r>
        <w:rPr>
          <w:rFonts w:hint="eastAsia" w:ascii="宋体" w:hAnsi="宋体"/>
          <w:szCs w:val="21"/>
        </w:rPr>
        <w:t>六、本协议书正本一式  份，随投标文件装订   份，送招标人   份，联合体成员各一份；副本一式   份，联合体成员各执    份。</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甲公司全称：（盖章） </w:t>
      </w:r>
      <w:r>
        <w:rPr>
          <w:rFonts w:hint="eastAsia" w:ascii="宋体" w:hAnsi="宋体"/>
          <w:szCs w:val="21"/>
        </w:rPr>
        <w:tab/>
      </w:r>
      <w:r>
        <w:rPr>
          <w:rFonts w:hint="eastAsia" w:ascii="宋体" w:hAnsi="宋体"/>
          <w:szCs w:val="21"/>
        </w:rPr>
        <w:t xml:space="preserve">  乙公司全称：（盖章）</w:t>
      </w:r>
      <w:r>
        <w:rPr>
          <w:rFonts w:hint="eastAsia" w:ascii="宋体" w:hAnsi="宋体"/>
          <w:szCs w:val="21"/>
        </w:rPr>
        <w:tab/>
      </w:r>
      <w:r>
        <w:rPr>
          <w:rFonts w:hint="eastAsia" w:ascii="宋体" w:hAnsi="宋体"/>
          <w:szCs w:val="21"/>
        </w:rPr>
        <w:t xml:space="preserve">        ……公司全称（盖章）</w:t>
      </w:r>
    </w:p>
    <w:p>
      <w:pPr>
        <w:spacing w:line="360" w:lineRule="auto"/>
        <w:ind w:firstLine="420" w:firstLineChars="200"/>
        <w:rPr>
          <w:rFonts w:ascii="宋体" w:hAnsi="宋体"/>
          <w:szCs w:val="21"/>
        </w:rPr>
      </w:pPr>
      <w:r>
        <w:rPr>
          <w:rFonts w:hint="eastAsia" w:ascii="宋体" w:hAnsi="宋体"/>
          <w:szCs w:val="21"/>
        </w:rPr>
        <w:t>法定代表人：（签字或盖章） 法定代表人（签字或盖章）</w:t>
      </w:r>
      <w:r>
        <w:rPr>
          <w:rFonts w:hint="eastAsia" w:ascii="宋体" w:hAnsi="宋体"/>
          <w:szCs w:val="21"/>
        </w:rPr>
        <w:tab/>
      </w:r>
      <w:r>
        <w:rPr>
          <w:rFonts w:hint="eastAsia" w:ascii="宋体" w:hAnsi="宋体"/>
          <w:szCs w:val="21"/>
        </w:rPr>
        <w:t xml:space="preserve"> 法定代表人（签字或盖章）</w:t>
      </w:r>
    </w:p>
    <w:p>
      <w:pPr>
        <w:spacing w:line="360" w:lineRule="auto"/>
        <w:ind w:firstLine="420" w:firstLineChars="200"/>
        <w:rPr>
          <w:rFonts w:ascii="宋体" w:hAnsi="宋体"/>
          <w:szCs w:val="21"/>
        </w:rPr>
      </w:pPr>
      <w:r>
        <w:rPr>
          <w:rFonts w:hint="eastAsia" w:ascii="宋体" w:hAnsi="宋体"/>
          <w:szCs w:val="21"/>
        </w:rPr>
        <w:t>　　年　　月　　日</w:t>
      </w:r>
      <w:r>
        <w:rPr>
          <w:rFonts w:hint="eastAsia" w:ascii="宋体" w:hAnsi="宋体"/>
          <w:szCs w:val="21"/>
        </w:rPr>
        <w:tab/>
      </w:r>
      <w:r>
        <w:rPr>
          <w:rFonts w:hint="eastAsia" w:ascii="宋体" w:hAnsi="宋体"/>
          <w:szCs w:val="21"/>
        </w:rPr>
        <w:t>　　年　　月　　日</w:t>
      </w:r>
      <w:r>
        <w:rPr>
          <w:rFonts w:hint="eastAsia" w:ascii="宋体" w:hAnsi="宋体"/>
          <w:szCs w:val="21"/>
        </w:rPr>
        <w:tab/>
      </w:r>
      <w:r>
        <w:rPr>
          <w:rFonts w:hint="eastAsia" w:ascii="宋体" w:hAnsi="宋体"/>
          <w:szCs w:val="21"/>
        </w:rPr>
        <w:t>　　年　　月　　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注：1．联合投标时需签本协议，联合体各方成员应在本协议上共同盖章确认。</w:t>
      </w:r>
    </w:p>
    <w:p>
      <w:pPr>
        <w:ind w:firstLine="840" w:firstLineChars="400"/>
      </w:pPr>
      <w:r>
        <w:rPr>
          <w:rFonts w:hint="eastAsia" w:ascii="宋体" w:hAnsi="宋体"/>
          <w:szCs w:val="21"/>
        </w:rPr>
        <w:t>2．本协议内容不得擅自修改。此协议将作为签订合同的附件之一。</w:t>
      </w:r>
    </w:p>
    <w:p>
      <w:pPr>
        <w:spacing w:line="360" w:lineRule="auto"/>
        <w:rPr>
          <w:rFonts w:ascii="宋体" w:hAnsi="宋体" w:cs="宋体"/>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LyMuAgAAWQQAAA4AAABkcnMvZTJvRG9jLnhtbK1UzY7TMBC+I/EO&#10;lu80aVes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p99TZPFy4egEuNHJFE/9hohW7bnZlt&#10;TXkEMWf67vCWrxsk3zAf7plDO+DBGJhwh6WSBknM2aKkNu7rv85jPKoELyUt2qugGtNEifygUT0A&#10;hsFwg7EdDL1Xtwb9OsYgWp5MXHBBDmbljPqCKVrGHHAxzZGpoGEwb0Pf4phCLpbLFIR+syxs9IPl&#10;ETqK5+1yHyBg0jWK0itx1godlypzno7Y0n/uU9TTH2Hx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1C8jLgIAAFkEAAAOAAAAAAAAAAEAIAAAAB8BAABkcnMvZTJvRG9jLnhtbFBLBQYAAAAA&#10;BgAGAFkBAA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77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pPr>
    <w:r>
      <w:rPr>
        <w:rFonts w:hint="eastAsia"/>
      </w:rPr>
      <w:t>机器人产业园园区监控完善工程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default" w:ascii="宋体" w:hAnsi="宋体" w:eastAsia="宋体"/>
        <w:b w:val="0"/>
        <w:bCs w:val="0"/>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00C46CC"/>
    <w:rsid w:val="000F4A80"/>
    <w:rsid w:val="00151822"/>
    <w:rsid w:val="00167544"/>
    <w:rsid w:val="0019126C"/>
    <w:rsid w:val="001C360C"/>
    <w:rsid w:val="00205FBA"/>
    <w:rsid w:val="002628F2"/>
    <w:rsid w:val="00262FF7"/>
    <w:rsid w:val="002C74E0"/>
    <w:rsid w:val="003044B4"/>
    <w:rsid w:val="00320699"/>
    <w:rsid w:val="0035484D"/>
    <w:rsid w:val="00421024"/>
    <w:rsid w:val="00471D76"/>
    <w:rsid w:val="004D13E0"/>
    <w:rsid w:val="004F1C9C"/>
    <w:rsid w:val="00512F61"/>
    <w:rsid w:val="00521454"/>
    <w:rsid w:val="00576509"/>
    <w:rsid w:val="00591600"/>
    <w:rsid w:val="00613A75"/>
    <w:rsid w:val="00631481"/>
    <w:rsid w:val="0064137C"/>
    <w:rsid w:val="00643C7D"/>
    <w:rsid w:val="006537D7"/>
    <w:rsid w:val="006779AB"/>
    <w:rsid w:val="006C1E2F"/>
    <w:rsid w:val="00706FEB"/>
    <w:rsid w:val="0071252B"/>
    <w:rsid w:val="00761BB3"/>
    <w:rsid w:val="007A4B6E"/>
    <w:rsid w:val="00875561"/>
    <w:rsid w:val="008830E3"/>
    <w:rsid w:val="008C0A2C"/>
    <w:rsid w:val="00A179A1"/>
    <w:rsid w:val="00A25422"/>
    <w:rsid w:val="00A63806"/>
    <w:rsid w:val="00AD3A8A"/>
    <w:rsid w:val="00B832C8"/>
    <w:rsid w:val="00BA2586"/>
    <w:rsid w:val="00BB24E3"/>
    <w:rsid w:val="00C46D76"/>
    <w:rsid w:val="00D37347"/>
    <w:rsid w:val="00D81FCF"/>
    <w:rsid w:val="00DB110E"/>
    <w:rsid w:val="00DB2BC9"/>
    <w:rsid w:val="00DB37FC"/>
    <w:rsid w:val="00DF59FE"/>
    <w:rsid w:val="00E43225"/>
    <w:rsid w:val="00E74166"/>
    <w:rsid w:val="00EA027B"/>
    <w:rsid w:val="00EB7A83"/>
    <w:rsid w:val="00EE1A98"/>
    <w:rsid w:val="00F25D27"/>
    <w:rsid w:val="00F30C8B"/>
    <w:rsid w:val="00F5221A"/>
    <w:rsid w:val="00F7720D"/>
    <w:rsid w:val="00FF21E1"/>
    <w:rsid w:val="00FF7617"/>
    <w:rsid w:val="01B71B16"/>
    <w:rsid w:val="04D164A6"/>
    <w:rsid w:val="05182FE2"/>
    <w:rsid w:val="05D56BBE"/>
    <w:rsid w:val="0B696582"/>
    <w:rsid w:val="0D871B53"/>
    <w:rsid w:val="0E41555F"/>
    <w:rsid w:val="10284C2D"/>
    <w:rsid w:val="12F70116"/>
    <w:rsid w:val="134F6FA9"/>
    <w:rsid w:val="13B576A8"/>
    <w:rsid w:val="17F846A7"/>
    <w:rsid w:val="18E34B94"/>
    <w:rsid w:val="1906698C"/>
    <w:rsid w:val="209F4A6D"/>
    <w:rsid w:val="2922222A"/>
    <w:rsid w:val="2943739B"/>
    <w:rsid w:val="295D3C2B"/>
    <w:rsid w:val="2A213986"/>
    <w:rsid w:val="2BAF4D77"/>
    <w:rsid w:val="2F5E5969"/>
    <w:rsid w:val="2FF22B1C"/>
    <w:rsid w:val="313B1F30"/>
    <w:rsid w:val="3782691C"/>
    <w:rsid w:val="38687C04"/>
    <w:rsid w:val="3A3345EC"/>
    <w:rsid w:val="3B00073C"/>
    <w:rsid w:val="3B19110D"/>
    <w:rsid w:val="3B757075"/>
    <w:rsid w:val="3B7C173C"/>
    <w:rsid w:val="3C3F0A85"/>
    <w:rsid w:val="3C7A623E"/>
    <w:rsid w:val="3C810C62"/>
    <w:rsid w:val="3F635F10"/>
    <w:rsid w:val="403974A3"/>
    <w:rsid w:val="41A915D9"/>
    <w:rsid w:val="41CA6C27"/>
    <w:rsid w:val="4411407C"/>
    <w:rsid w:val="4427678C"/>
    <w:rsid w:val="45C55DE0"/>
    <w:rsid w:val="464B5D6B"/>
    <w:rsid w:val="487A74B7"/>
    <w:rsid w:val="4B2D3E8E"/>
    <w:rsid w:val="4BB153BE"/>
    <w:rsid w:val="4DDC4764"/>
    <w:rsid w:val="4F803E35"/>
    <w:rsid w:val="4FF77468"/>
    <w:rsid w:val="50DA3133"/>
    <w:rsid w:val="50DE48C7"/>
    <w:rsid w:val="527C0B15"/>
    <w:rsid w:val="57BC1C8C"/>
    <w:rsid w:val="58DC2F3C"/>
    <w:rsid w:val="5AFB707F"/>
    <w:rsid w:val="5B2D231E"/>
    <w:rsid w:val="5FE04703"/>
    <w:rsid w:val="60443D8B"/>
    <w:rsid w:val="61905A38"/>
    <w:rsid w:val="62602DC7"/>
    <w:rsid w:val="62851F11"/>
    <w:rsid w:val="62AA2082"/>
    <w:rsid w:val="64B90D3B"/>
    <w:rsid w:val="64D3048A"/>
    <w:rsid w:val="666B3B80"/>
    <w:rsid w:val="66A30A16"/>
    <w:rsid w:val="67520D2F"/>
    <w:rsid w:val="6B9A57B6"/>
    <w:rsid w:val="6E003853"/>
    <w:rsid w:val="70E53648"/>
    <w:rsid w:val="71E511AB"/>
    <w:rsid w:val="73416F34"/>
    <w:rsid w:val="74951BFB"/>
    <w:rsid w:val="75203538"/>
    <w:rsid w:val="7B12170D"/>
    <w:rsid w:val="7D3E180B"/>
    <w:rsid w:val="7D7C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4">
    <w:name w:val="heading 1"/>
    <w:basedOn w:val="1"/>
    <w:next w:val="1"/>
    <w:link w:val="21"/>
    <w:qFormat/>
    <w:uiPriority w:val="0"/>
    <w:pPr>
      <w:keepNext/>
      <w:keepLines/>
      <w:spacing w:before="340" w:after="330" w:line="576" w:lineRule="auto"/>
      <w:jc w:val="center"/>
      <w:outlineLvl w:val="0"/>
    </w:pPr>
    <w:rPr>
      <w:b/>
      <w:kern w:val="44"/>
      <w:sz w:val="30"/>
    </w:rPr>
  </w:style>
  <w:style w:type="paragraph" w:styleId="5">
    <w:name w:val="heading 2"/>
    <w:basedOn w:val="1"/>
    <w:next w:val="1"/>
    <w:unhideWhenUsed/>
    <w:qFormat/>
    <w:uiPriority w:val="0"/>
    <w:pPr>
      <w:keepNext/>
      <w:keepLines/>
      <w:spacing w:before="260" w:after="260" w:line="413" w:lineRule="auto"/>
      <w:jc w:val="center"/>
      <w:outlineLvl w:val="1"/>
    </w:pPr>
    <w:rPr>
      <w:rFonts w:ascii="Arial" w:hAnsi="Arial"/>
      <w:b/>
      <w:sz w:val="28"/>
    </w:rPr>
  </w:style>
  <w:style w:type="paragraph" w:styleId="6">
    <w:name w:val="heading 3"/>
    <w:basedOn w:val="1"/>
    <w:next w:val="1"/>
    <w:unhideWhenUsed/>
    <w:qFormat/>
    <w:uiPriority w:val="0"/>
    <w:pPr>
      <w:keepNext/>
      <w:keepLines/>
      <w:spacing w:line="360" w:lineRule="auto"/>
      <w:outlineLvl w:val="2"/>
    </w:pPr>
    <w:rPr>
      <w:b/>
    </w:rPr>
  </w:style>
  <w:style w:type="paragraph" w:styleId="7">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cs="宋体"/>
      <w:sz w:val="24"/>
      <w:lang w:val="zh-CN" w:bidi="zh-CN"/>
    </w:rPr>
  </w:style>
  <w:style w:type="paragraph" w:styleId="3">
    <w:name w:val="Body Text Indent"/>
    <w:basedOn w:val="1"/>
    <w:unhideWhenUsed/>
    <w:qFormat/>
    <w:uiPriority w:val="99"/>
    <w:pPr>
      <w:spacing w:after="120"/>
      <w:ind w:left="420" w:leftChars="200"/>
    </w:pPr>
  </w:style>
  <w:style w:type="paragraph" w:styleId="8">
    <w:name w:val="annotation text"/>
    <w:basedOn w:val="1"/>
    <w:link w:val="35"/>
    <w:qFormat/>
    <w:uiPriority w:val="0"/>
  </w:style>
  <w:style w:type="paragraph" w:styleId="9">
    <w:name w:val="Plain Text"/>
    <w:basedOn w:val="1"/>
    <w:qFormat/>
    <w:uiPriority w:val="0"/>
    <w:rPr>
      <w:rFonts w:ascii="宋体" w:hAnsi="Courier New" w:eastAsiaTheme="minorEastAsia"/>
      <w:szCs w:val="22"/>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annotation subject"/>
    <w:basedOn w:val="8"/>
    <w:next w:val="8"/>
    <w:link w:val="36"/>
    <w:qFormat/>
    <w:uiPriority w:val="0"/>
    <w:rPr>
      <w:b/>
      <w:bCs/>
    </w:rPr>
  </w:style>
  <w:style w:type="paragraph" w:styleId="14">
    <w:name w:val="Body Text First Indent 2"/>
    <w:basedOn w:val="3"/>
    <w:unhideWhenUsed/>
    <w:qFormat/>
    <w:uiPriority w:val="99"/>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4"/>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7">
    <w:name w:val="NormalCharacter"/>
    <w:semiHidden/>
    <w:qFormat/>
    <w:uiPriority w:val="0"/>
    <w:rPr>
      <w:rFonts w:eastAsia="宋体" w:asciiTheme="minorHAnsi" w:hAnsiTheme="minorHAnsi" w:cstheme="minorBidi"/>
      <w:kern w:val="2"/>
      <w:sz w:val="21"/>
      <w:szCs w:val="24"/>
      <w:lang w:val="en-US" w:eastAsia="zh-CN" w:bidi="ar-SA"/>
    </w:rPr>
  </w:style>
  <w:style w:type="character" w:customStyle="1" w:styleId="28">
    <w:name w:val="批注框文本 Char"/>
    <w:basedOn w:val="17"/>
    <w:link w:val="10"/>
    <w:qFormat/>
    <w:uiPriority w:val="0"/>
    <w:rPr>
      <w:rFonts w:asciiTheme="minorHAnsi" w:hAnsiTheme="minorHAnsi" w:cstheme="minorBidi"/>
      <w:kern w:val="2"/>
      <w:sz w:val="18"/>
      <w:szCs w:val="18"/>
    </w:rPr>
  </w:style>
  <w:style w:type="character" w:customStyle="1" w:styleId="29">
    <w:name w:val="font81"/>
    <w:basedOn w:val="17"/>
    <w:qFormat/>
    <w:uiPriority w:val="0"/>
    <w:rPr>
      <w:rFonts w:hint="eastAsia" w:ascii="宋体" w:hAnsi="宋体" w:eastAsia="宋体" w:cs="宋体"/>
      <w:color w:val="000000"/>
      <w:sz w:val="18"/>
      <w:szCs w:val="18"/>
      <w:u w:val="none"/>
    </w:rPr>
  </w:style>
  <w:style w:type="character" w:customStyle="1" w:styleId="30">
    <w:name w:val="font31"/>
    <w:basedOn w:val="17"/>
    <w:qFormat/>
    <w:uiPriority w:val="0"/>
    <w:rPr>
      <w:rFonts w:hint="eastAsia" w:ascii="宋体" w:hAnsi="宋体" w:eastAsia="宋体" w:cs="宋体"/>
      <w:color w:val="000000"/>
      <w:sz w:val="18"/>
      <w:szCs w:val="18"/>
      <w:u w:val="none"/>
    </w:rPr>
  </w:style>
  <w:style w:type="character" w:customStyle="1" w:styleId="31">
    <w:name w:val="font71"/>
    <w:basedOn w:val="17"/>
    <w:qFormat/>
    <w:uiPriority w:val="0"/>
    <w:rPr>
      <w:rFonts w:hint="eastAsia" w:ascii="宋体" w:hAnsi="宋体" w:eastAsia="宋体" w:cs="宋体"/>
      <w:color w:val="FF0000"/>
      <w:sz w:val="22"/>
      <w:szCs w:val="22"/>
      <w:u w:val="none"/>
    </w:rPr>
  </w:style>
  <w:style w:type="character" w:customStyle="1" w:styleId="32">
    <w:name w:val="font01"/>
    <w:basedOn w:val="17"/>
    <w:qFormat/>
    <w:uiPriority w:val="0"/>
    <w:rPr>
      <w:rFonts w:hint="eastAsia" w:ascii="宋体" w:hAnsi="宋体" w:eastAsia="宋体" w:cs="宋体"/>
      <w:color w:val="000000"/>
      <w:sz w:val="18"/>
      <w:szCs w:val="18"/>
      <w:u w:val="none"/>
    </w:rPr>
  </w:style>
  <w:style w:type="character" w:customStyle="1" w:styleId="33">
    <w:name w:val="font21"/>
    <w:basedOn w:val="17"/>
    <w:qFormat/>
    <w:uiPriority w:val="0"/>
    <w:rPr>
      <w:rFonts w:hint="eastAsia" w:ascii="宋体" w:hAnsi="宋体" w:eastAsia="宋体" w:cs="宋体"/>
      <w:color w:val="000000"/>
      <w:sz w:val="22"/>
      <w:szCs w:val="22"/>
      <w:u w:val="none"/>
    </w:rPr>
  </w:style>
  <w:style w:type="character" w:customStyle="1" w:styleId="34">
    <w:name w:val="font51"/>
    <w:basedOn w:val="17"/>
    <w:qFormat/>
    <w:uiPriority w:val="0"/>
    <w:rPr>
      <w:rFonts w:hint="eastAsia" w:ascii="宋体" w:hAnsi="宋体" w:eastAsia="宋体" w:cs="宋体"/>
      <w:color w:val="FF0000"/>
      <w:sz w:val="22"/>
      <w:szCs w:val="22"/>
      <w:u w:val="none"/>
    </w:rPr>
  </w:style>
  <w:style w:type="character" w:customStyle="1" w:styleId="35">
    <w:name w:val="批注文字 Char"/>
    <w:basedOn w:val="17"/>
    <w:link w:val="8"/>
    <w:qFormat/>
    <w:uiPriority w:val="0"/>
    <w:rPr>
      <w:rFonts w:asciiTheme="minorHAnsi" w:hAnsiTheme="minorHAnsi" w:cstheme="minorBidi"/>
      <w:kern w:val="2"/>
      <w:sz w:val="21"/>
      <w:szCs w:val="24"/>
    </w:rPr>
  </w:style>
  <w:style w:type="character" w:customStyle="1" w:styleId="36">
    <w:name w:val="批注主题 Char"/>
    <w:basedOn w:val="35"/>
    <w:link w:val="13"/>
    <w:qFormat/>
    <w:uiPriority w:val="0"/>
    <w:rPr>
      <w:rFonts w:asciiTheme="minorHAnsi" w:hAnsiTheme="minorHAnsi"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6739E-6EC6-4D2C-A967-57B7FEE9EB64}">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76</Pages>
  <Words>36107</Words>
  <Characters>38674</Characters>
  <Lines>317</Lines>
  <Paragraphs>89</Paragraphs>
  <TotalTime>0</TotalTime>
  <ScaleCrop>false</ScaleCrop>
  <LinksUpToDate>false</LinksUpToDate>
  <CharactersWithSpaces>40526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2022-05-23T04:07:00Z</dcterms:created>
  <dc:creator>TT</dc:creator>
  <cp:lastModifiedBy>陈--JIN涛</cp:lastModifiedBy>
  <dcterms:modified xsi:type="dcterms:W3CDTF">2023-09-13T03:04:04Z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EACD243622E345728548376905FF9443_13</vt:lpwstr>
  </property>
</Properties>
</file>