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东莞市石排镇埔心楼下股份经济合作社（13号厂房）250kVA预装式变电站采购及安装项目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东莞市石排镇埔心楼下股份经济合作社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default" w:ascii="黑体" w:hAnsi="黑体" w:eastAsia="黑体" w:cs="黑体"/>
          <w:color w:val="auto"/>
          <w:sz w:val="30"/>
          <w:szCs w:val="30"/>
          <w:highlight w:val="none"/>
          <w:lang w:val="en-US" w:eastAsia="zh-CN"/>
        </w:rPr>
        <w:t>10</w:t>
      </w:r>
      <w:r>
        <w:rPr>
          <w:rFonts w:hint="eastAsia" w:ascii="黑体" w:hAnsi="黑体" w:eastAsia="黑体" w:cs="黑体"/>
          <w:color w:val="auto"/>
          <w:sz w:val="30"/>
          <w:szCs w:val="30"/>
          <w:highlight w:val="none"/>
        </w:rPr>
        <w:t>月</w:t>
      </w:r>
      <w:r>
        <w:rPr>
          <w:rFonts w:hint="default" w:ascii="黑体" w:hAnsi="黑体" w:eastAsia="黑体" w:cs="黑体"/>
          <w:color w:val="auto"/>
          <w:sz w:val="30"/>
          <w:szCs w:val="30"/>
          <w:highlight w:val="none"/>
          <w:lang w:val="en-US" w:eastAsia="zh-CN"/>
        </w:rPr>
        <w:t>13</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东莞市石排镇埔心楼下股份经济合作社（13号厂房）250kVA预装式变电站采购及安装项目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default" w:ascii="宋体" w:hAnsi="宋体" w:cs="宋体"/>
          <w:b/>
          <w:bCs/>
          <w:color w:val="auto"/>
          <w:szCs w:val="21"/>
          <w:highlight w:val="none"/>
          <w:u w:val="single"/>
          <w:lang w:val="en-US" w:eastAsia="zh-CN"/>
        </w:rPr>
        <w:t>11</w:t>
      </w:r>
      <w:r>
        <w:rPr>
          <w:rFonts w:hint="eastAsia" w:ascii="宋体" w:hAnsi="宋体" w:cs="宋体"/>
          <w:b/>
          <w:bCs/>
          <w:color w:val="auto"/>
          <w:szCs w:val="21"/>
          <w:highlight w:val="none"/>
          <w:u w:val="single"/>
        </w:rPr>
        <w:t>月</w:t>
      </w:r>
      <w:r>
        <w:rPr>
          <w:rFonts w:hint="default"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15点30分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79"/>
      <w:bookmarkStart w:id="5" w:name="_Toc35393790"/>
      <w:bookmarkStart w:id="6" w:name="_Toc35393621"/>
      <w:bookmarkStart w:id="7" w:name="_Toc2169"/>
      <w:bookmarkStart w:id="8" w:name="_Toc28359002"/>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GSDG2023-031A</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东莞市石排镇埔心楼下股份经济合作社（13号厂房）250kVA预装式变电站采购及安装项目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419,856.00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完工</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东莞市石排镇埔心楼下股份经济合作社（13号厂房）250kVA预装式变电站</w:t>
            </w:r>
            <w:r>
              <w:rPr>
                <w:rFonts w:hint="eastAsia" w:hAnsi="宋体"/>
                <w:color w:val="auto"/>
                <w:szCs w:val="21"/>
                <w:highlight w:val="none"/>
              </w:rPr>
              <w:t>采购及安装采购一项</w:t>
            </w:r>
          </w:p>
        </w:tc>
        <w:tc>
          <w:tcPr>
            <w:tcW w:w="3628" w:type="dxa"/>
            <w:vAlign w:val="center"/>
          </w:tcPr>
          <w:p>
            <w:pPr>
              <w:spacing w:line="360" w:lineRule="auto"/>
              <w:jc w:val="left"/>
              <w:rPr>
                <w:rFonts w:hAnsi="宋体"/>
                <w:color w:val="auto"/>
                <w:szCs w:val="21"/>
                <w:highlight w:val="none"/>
              </w:rPr>
            </w:pPr>
            <w:r>
              <w:rPr>
                <w:rFonts w:hint="eastAsia" w:ascii="宋体" w:hAnsi="宋体" w:cs="宋体"/>
                <w:b w:val="0"/>
                <w:bCs/>
                <w:color w:val="auto"/>
                <w:kern w:val="2"/>
                <w:sz w:val="21"/>
                <w:szCs w:val="21"/>
                <w:highlight w:val="none"/>
                <w:lang w:val="en-US" w:eastAsia="zh-CN" w:bidi="ar-SA"/>
              </w:rPr>
              <w:t>签订合同后，</w:t>
            </w:r>
            <w:r>
              <w:rPr>
                <w:rFonts w:hint="default" w:ascii="宋体" w:hAnsi="宋体" w:cs="宋体"/>
                <w:b w:val="0"/>
                <w:bCs/>
                <w:color w:val="auto"/>
                <w:kern w:val="2"/>
                <w:sz w:val="21"/>
                <w:szCs w:val="21"/>
                <w:highlight w:val="none"/>
                <w:lang w:val="en-US" w:eastAsia="zh-CN" w:bidi="ar-SA"/>
              </w:rPr>
              <w:t>30天内</w:t>
            </w:r>
            <w:r>
              <w:rPr>
                <w:rFonts w:hint="eastAsia" w:ascii="宋体" w:hAnsi="宋体" w:cs="宋体"/>
                <w:b w:val="0"/>
                <w:bCs/>
                <w:color w:val="auto"/>
                <w:kern w:val="2"/>
                <w:sz w:val="21"/>
                <w:szCs w:val="21"/>
                <w:highlight w:val="none"/>
                <w:lang w:val="en-US" w:eastAsia="zh-CN" w:bidi="ar-SA"/>
              </w:rPr>
              <w:t>完成（包括供货、施工、安装、调试、验收工作）。</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03"/>
      <w:bookmarkStart w:id="11" w:name="_Toc25198"/>
      <w:bookmarkStart w:id="12" w:name="_Toc35393791"/>
      <w:bookmarkStart w:id="13" w:name="_Toc35393622"/>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792"/>
      <w:bookmarkStart w:id="20" w:name="_Toc35393623"/>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default"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default" w:ascii="宋体" w:hAnsi="宋体" w:cs="宋体"/>
          <w:color w:val="auto"/>
          <w:szCs w:val="21"/>
          <w:highlight w:val="none"/>
          <w:lang w:val="en-US" w:eastAsia="zh-CN"/>
        </w:rPr>
        <w:t>13</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default"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default" w:ascii="宋体" w:hAnsi="宋体" w:cs="宋体"/>
          <w:color w:val="auto"/>
          <w:szCs w:val="21"/>
          <w:highlight w:val="none"/>
          <w:lang w:val="en-US" w:eastAsia="zh-CN"/>
        </w:rPr>
        <w:t>20</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default"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default" w:ascii="宋体" w:hAnsi="宋体" w:cs="宋体"/>
          <w:color w:val="auto"/>
          <w:szCs w:val="21"/>
          <w:highlight w:val="none"/>
          <w:lang w:val="en-US" w:eastAsia="zh-CN"/>
        </w:rPr>
        <w:t>13</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default"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default" w:ascii="宋体" w:hAnsi="宋体" w:cs="宋体"/>
          <w:color w:val="auto"/>
          <w:szCs w:val="21"/>
          <w:highlight w:val="none"/>
          <w:lang w:val="en-US" w:eastAsia="zh-CN"/>
        </w:rPr>
        <w:t>20</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793"/>
      <w:bookmarkStart w:id="25" w:name="_Toc28585"/>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default"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default"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15点30分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pPr>
        <w:pStyle w:val="4"/>
        <w:spacing w:line="360" w:lineRule="auto"/>
        <w:jc w:val="left"/>
        <w:rPr>
          <w:rFonts w:ascii="宋体" w:hAnsi="宋体" w:cs="宋体"/>
          <w:bCs/>
          <w:color w:val="auto"/>
          <w:sz w:val="21"/>
          <w:szCs w:val="21"/>
          <w:highlight w:val="none"/>
        </w:rPr>
      </w:pPr>
      <w:bookmarkStart w:id="27" w:name="_Toc28359084"/>
      <w:bookmarkStart w:id="28" w:name="_Toc35393794"/>
      <w:bookmarkStart w:id="29" w:name="_Toc28359007"/>
      <w:bookmarkStart w:id="30" w:name="_Toc35393625"/>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795"/>
      <w:bookmarkStart w:id="33" w:name="_Toc1519"/>
      <w:bookmarkStart w:id="34" w:name="_Toc35393626"/>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28359008"/>
      <w:bookmarkStart w:id="37" w:name="_Toc35393627"/>
      <w:bookmarkStart w:id="38" w:name="_Toc35393796"/>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东莞市石排镇埔心楼下股份经济合作社</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址：广东省东莞市石排镇</w:t>
      </w:r>
    </w:p>
    <w:p>
      <w:pPr>
        <w:spacing w:line="360" w:lineRule="auto"/>
        <w:ind w:left="263" w:hanging="262" w:hangingChars="125"/>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王小姐</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联系方式：0769-86511556</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4580"/>
      <w:bookmarkStart w:id="43" w:name="_Toc28359086"/>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97983494"/>
      <w:bookmarkStart w:id="49" w:name="_Toc396137231"/>
      <w:bookmarkStart w:id="50" w:name="_Toc652"/>
      <w:bookmarkStart w:id="51" w:name="_Toc413402429"/>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1530"/>
      <w:bookmarkStart w:id="58" w:name="_Toc298847174"/>
      <w:bookmarkStart w:id="59" w:name="_Toc382049092"/>
      <w:bookmarkStart w:id="60" w:name="_Toc303084246"/>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3" w:name="_Toc16909"/>
      <w:bookmarkStart w:id="64" w:name="_Toc32610"/>
      <w:r>
        <w:rPr>
          <w:rFonts w:hint="eastAsia"/>
          <w:color w:val="auto"/>
          <w:highlight w:val="none"/>
        </w:rPr>
        <w:t>4.投标费用</w:t>
      </w:r>
      <w:bookmarkEnd w:id="63"/>
      <w:bookmarkEnd w:id="6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5" w:name="_Toc24409"/>
      <w:bookmarkStart w:id="66" w:name="_Toc13316"/>
      <w:r>
        <w:rPr>
          <w:rFonts w:hint="eastAsia"/>
          <w:color w:val="auto"/>
          <w:highlight w:val="none"/>
        </w:rPr>
        <w:t>5.知识产权</w:t>
      </w:r>
      <w:bookmarkEnd w:id="65"/>
      <w:bookmarkEnd w:id="6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9" w:name="_Toc27528"/>
      <w:bookmarkStart w:id="70" w:name="_Toc24312"/>
      <w:r>
        <w:rPr>
          <w:rFonts w:hint="eastAsia"/>
          <w:color w:val="auto"/>
          <w:highlight w:val="none"/>
        </w:rPr>
        <w:t>7.关于分支机构投标</w:t>
      </w:r>
      <w:bookmarkEnd w:id="69"/>
      <w:bookmarkEnd w:id="70"/>
    </w:p>
    <w:p>
      <w:pPr>
        <w:pStyle w:val="20"/>
        <w:numPr>
          <w:ilvl w:val="0"/>
          <w:numId w:val="6"/>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5"/>
        <w:rPr>
          <w:color w:val="auto"/>
          <w:highlight w:val="none"/>
        </w:rPr>
      </w:pPr>
      <w:bookmarkStart w:id="72" w:name="_Toc13645"/>
      <w:bookmarkStart w:id="73" w:name="_Toc15490"/>
      <w:r>
        <w:rPr>
          <w:rFonts w:hint="eastAsia"/>
          <w:color w:val="auto"/>
          <w:highlight w:val="none"/>
        </w:rPr>
        <w:t>8.招标文件的组成</w:t>
      </w:r>
      <w:bookmarkEnd w:id="72"/>
      <w:bookmarkEnd w:id="73"/>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4" w:name="_Toc644"/>
      <w:bookmarkStart w:id="75" w:name="_Toc7789"/>
      <w:r>
        <w:rPr>
          <w:rFonts w:hint="eastAsia"/>
          <w:color w:val="auto"/>
          <w:highlight w:val="none"/>
        </w:rPr>
        <w:t>9.招标文件的澄清或修改</w:t>
      </w:r>
      <w:bookmarkEnd w:id="74"/>
      <w:bookmarkEnd w:id="7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8" w:name="_Toc382049103"/>
      <w:bookmarkStart w:id="79" w:name="_Toc8246"/>
      <w:bookmarkStart w:id="80" w:name="_Toc29420"/>
      <w:bookmarkStart w:id="81" w:name="_Toc303084256"/>
      <w:bookmarkStart w:id="82" w:name="_Toc307934854"/>
      <w:bookmarkStart w:id="83" w:name="_Toc28866"/>
      <w:r>
        <w:rPr>
          <w:rFonts w:hint="eastAsia"/>
          <w:color w:val="auto"/>
          <w:highlight w:val="none"/>
        </w:rPr>
        <w:t>11.投标文件的组成</w:t>
      </w:r>
      <w:bookmarkEnd w:id="78"/>
      <w:bookmarkEnd w:id="79"/>
      <w:bookmarkEnd w:id="80"/>
      <w:bookmarkEnd w:id="81"/>
      <w:bookmarkEnd w:id="82"/>
      <w:bookmarkEnd w:id="8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4" w:name="_Toc11356"/>
      <w:bookmarkStart w:id="85" w:name="_Toc5980"/>
      <w:r>
        <w:rPr>
          <w:rFonts w:hint="eastAsia"/>
          <w:color w:val="auto"/>
          <w:highlight w:val="none"/>
        </w:rPr>
        <w:t>12.投标文件编制</w:t>
      </w:r>
      <w:bookmarkEnd w:id="84"/>
      <w:bookmarkEnd w:id="85"/>
    </w:p>
    <w:p>
      <w:pPr>
        <w:pStyle w:val="20"/>
        <w:numPr>
          <w:ilvl w:val="0"/>
          <w:numId w:val="6"/>
        </w:numPr>
        <w:spacing w:line="400" w:lineRule="exact"/>
        <w:ind w:firstLineChars="0"/>
        <w:jc w:val="both"/>
        <w:rPr>
          <w:rFonts w:ascii="宋体" w:hAnsi="宋体" w:cs="宋体"/>
          <w:vanish/>
          <w:color w:val="auto"/>
          <w:szCs w:val="21"/>
          <w:highlight w:val="none"/>
        </w:rPr>
      </w:pPr>
      <w:bookmarkStart w:id="86"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7" w:name="_Toc28034"/>
      <w:bookmarkStart w:id="88" w:name="_Toc1355"/>
      <w:r>
        <w:rPr>
          <w:rFonts w:hint="eastAsia"/>
          <w:color w:val="auto"/>
          <w:highlight w:val="none"/>
        </w:rPr>
        <w:t>13.投标报价说明</w:t>
      </w:r>
      <w:bookmarkEnd w:id="87"/>
      <w:bookmarkEnd w:id="8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7"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8" w:name="_Toc24997"/>
      <w:bookmarkStart w:id="99" w:name="_Toc16286"/>
      <w:bookmarkStart w:id="100" w:name="_Toc303084264"/>
      <w:bookmarkStart w:id="101" w:name="_Toc382049111"/>
      <w:bookmarkStart w:id="102" w:name="_Toc16724"/>
      <w:r>
        <w:rPr>
          <w:rFonts w:hint="eastAsia"/>
          <w:color w:val="auto"/>
          <w:highlight w:val="none"/>
        </w:rPr>
        <w:t>17.投标文件的装订，签署，密封和标记</w:t>
      </w:r>
      <w:bookmarkEnd w:id="98"/>
      <w:bookmarkEnd w:id="99"/>
      <w:bookmarkEnd w:id="100"/>
      <w:bookmarkEnd w:id="101"/>
      <w:bookmarkEnd w:id="10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3" w:name="_Toc17636"/>
      <w:bookmarkStart w:id="104" w:name="_Toc30088"/>
      <w:r>
        <w:rPr>
          <w:rFonts w:hint="eastAsia"/>
          <w:color w:val="auto"/>
          <w:highlight w:val="none"/>
        </w:rPr>
        <w:t>18.迟交的投标文件</w:t>
      </w:r>
      <w:bookmarkEnd w:id="103"/>
      <w:bookmarkEnd w:id="10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7" w:name="_Toc9777"/>
      <w:bookmarkStart w:id="108" w:name="_Toc382049112"/>
      <w:bookmarkStart w:id="109" w:name="_Toc303084265"/>
      <w:bookmarkStart w:id="110" w:name="_Toc28098"/>
      <w:bookmarkStart w:id="111" w:name="_Toc22355"/>
      <w:r>
        <w:rPr>
          <w:rFonts w:hint="eastAsia"/>
          <w:color w:val="auto"/>
          <w:highlight w:val="none"/>
        </w:rPr>
        <w:t>20.投标截止期</w:t>
      </w:r>
      <w:bookmarkEnd w:id="107"/>
      <w:bookmarkEnd w:id="108"/>
      <w:bookmarkEnd w:id="109"/>
      <w:bookmarkEnd w:id="110"/>
      <w:bookmarkEnd w:id="11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7" w:name="_Toc21911"/>
      <w:bookmarkStart w:id="118" w:name="_Toc15635"/>
      <w:r>
        <w:rPr>
          <w:rFonts w:hint="eastAsia"/>
          <w:color w:val="auto"/>
          <w:highlight w:val="none"/>
        </w:rPr>
        <w:t>24.评审原则及评标过程的保密</w:t>
      </w:r>
      <w:bookmarkEnd w:id="117"/>
      <w:bookmarkEnd w:id="11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19" w:name="_Toc12318"/>
      <w:bookmarkStart w:id="120" w:name="_Toc10950"/>
      <w:r>
        <w:rPr>
          <w:rFonts w:hint="eastAsia"/>
          <w:color w:val="auto"/>
          <w:highlight w:val="none"/>
        </w:rPr>
        <w:t>25.投标文件的初审</w:t>
      </w:r>
      <w:bookmarkEnd w:id="119"/>
      <w:bookmarkEnd w:id="12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1" w:name="_Toc24775"/>
      <w:bookmarkStart w:id="122" w:name="_Toc19657"/>
      <w:r>
        <w:rPr>
          <w:rFonts w:hint="eastAsia"/>
          <w:color w:val="auto"/>
          <w:highlight w:val="none"/>
        </w:rPr>
        <w:t>26.商务、技术、价格评审</w:t>
      </w:r>
      <w:bookmarkEnd w:id="121"/>
      <w:bookmarkEnd w:id="122"/>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3" w:name="_Toc316375620"/>
      <w:bookmarkStart w:id="124" w:name="_Toc19304"/>
      <w:bookmarkStart w:id="125" w:name="_Toc5898"/>
      <w:bookmarkStart w:id="126" w:name="_Toc382049120"/>
      <w:bookmarkStart w:id="127" w:name="_Toc20328"/>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8" w:name="_Toc508284011"/>
      <w:bookmarkStart w:id="129" w:name="_Toc1994"/>
      <w:bookmarkStart w:id="130" w:name="_Toc4954"/>
      <w:r>
        <w:rPr>
          <w:rFonts w:hint="eastAsia"/>
          <w:color w:val="auto"/>
          <w:highlight w:val="none"/>
        </w:rPr>
        <w:t>28.合同授予标准</w:t>
      </w:r>
      <w:bookmarkEnd w:id="128"/>
      <w:bookmarkEnd w:id="129"/>
      <w:bookmarkEnd w:id="13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1" w:name="_Toc14141"/>
      <w:bookmarkStart w:id="132" w:name="_Toc22043"/>
      <w:bookmarkStart w:id="133" w:name="_Toc508284013"/>
      <w:r>
        <w:rPr>
          <w:rFonts w:hint="eastAsia"/>
          <w:color w:val="auto"/>
          <w:highlight w:val="none"/>
        </w:rPr>
        <w:t>30.发布采购结果</w:t>
      </w:r>
      <w:bookmarkEnd w:id="131"/>
      <w:bookmarkEnd w:id="132"/>
      <w:bookmarkEnd w:id="13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4" w:name="_Toc8411"/>
      <w:bookmarkStart w:id="135" w:name="_Toc11977"/>
      <w:r>
        <w:rPr>
          <w:rFonts w:hint="eastAsia"/>
          <w:color w:val="auto"/>
          <w:highlight w:val="none"/>
        </w:rPr>
        <w:t>30.合同的签订与履行</w:t>
      </w:r>
      <w:bookmarkEnd w:id="134"/>
      <w:bookmarkEnd w:id="135"/>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6" w:name="_Toc19434"/>
      <w:bookmarkStart w:id="137" w:name="_Toc23400"/>
      <w:r>
        <w:rPr>
          <w:rFonts w:hint="eastAsia"/>
          <w:color w:val="auto"/>
          <w:highlight w:val="none"/>
        </w:rPr>
        <w:t>31.招标文件的解释权</w:t>
      </w:r>
      <w:bookmarkEnd w:id="136"/>
      <w:bookmarkEnd w:id="13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完工期</w:t>
            </w:r>
          </w:p>
        </w:tc>
        <w:tc>
          <w:tcPr>
            <w:tcW w:w="6724" w:type="dxa"/>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b w:val="0"/>
                <w:bCs/>
                <w:color w:val="auto"/>
                <w:kern w:val="2"/>
                <w:sz w:val="21"/>
                <w:szCs w:val="21"/>
                <w:highlight w:val="none"/>
                <w:lang w:val="en-US" w:eastAsia="zh-CN" w:bidi="ar-SA"/>
              </w:rPr>
              <w:t>签订合同后，</w:t>
            </w:r>
            <w:r>
              <w:rPr>
                <w:rFonts w:hint="default" w:ascii="宋体" w:hAnsi="宋体" w:cs="宋体"/>
                <w:b w:val="0"/>
                <w:bCs/>
                <w:color w:val="auto"/>
                <w:kern w:val="2"/>
                <w:sz w:val="21"/>
                <w:szCs w:val="21"/>
                <w:highlight w:val="none"/>
                <w:lang w:val="en-US" w:eastAsia="zh-CN" w:bidi="ar-SA"/>
              </w:rPr>
              <w:t>30天内</w:t>
            </w:r>
            <w:r>
              <w:rPr>
                <w:rFonts w:hint="eastAsia" w:ascii="宋体" w:hAnsi="宋体" w:cs="宋体"/>
                <w:b w:val="0"/>
                <w:bCs/>
                <w:color w:val="auto"/>
                <w:kern w:val="2"/>
                <w:sz w:val="21"/>
                <w:szCs w:val="21"/>
                <w:highlight w:val="none"/>
                <w:lang w:val="en-US" w:eastAsia="zh-CN" w:bidi="ar-SA"/>
              </w:rPr>
              <w:t>完成（包括供货、施工、安装、调试、验收工作）。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w:t>
            </w:r>
            <w:r>
              <w:rPr>
                <w:rFonts w:ascii="宋体" w:hAnsi="宋体" w:eastAsia="宋体"/>
                <w:color w:val="auto"/>
                <w:sz w:val="21"/>
                <w:szCs w:val="21"/>
                <w:highlight w:val="none"/>
              </w:rPr>
              <w:t>质保期</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lang w:val="en-US" w:eastAsia="zh-CN" w:bidi="ar-SA"/>
              </w:rPr>
              <w:t>质保期为一年。供货并安装完毕，并经招标人验收合格之日起进入质保期。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1、设备安装及工程施工完成后，经试运行及相关主管部门验收合格后支付合同金额的100%。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2、货款按约定的方式支付，成交单位凭以下有效的文件向采购人提出支付货款的申请：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①合同；②成交单位开具的正式发票；③中标通知书；④验收资料。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b w:val="0"/>
                <w:bCs/>
                <w:color w:val="auto"/>
                <w:kern w:val="2"/>
                <w:sz w:val="21"/>
                <w:szCs w:val="21"/>
                <w:highlight w:val="none"/>
              </w:rPr>
              <w:t>采购人指定地点。（如有变化另行确定）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Cs w:val="21"/>
                <w:highlight w:val="none"/>
                <w:lang w:val="zh-CN" w:eastAsia="zh-CN" w:bidi="zh-CN"/>
              </w:rPr>
            </w:pP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r>
              <w:rPr>
                <w:rFonts w:hint="eastAsia" w:ascii="宋体" w:hAnsi="宋体"/>
                <w:color w:val="auto"/>
                <w:szCs w:val="21"/>
                <w:highlight w:val="none"/>
                <w:lang w:eastAsia="zh-CN"/>
              </w:rPr>
              <w:t>，不含市发电转换。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lang w:eastAsia="zh-CN"/>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pStyle w:val="22"/>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6724" w:type="dxa"/>
            <w:vAlign w:val="center"/>
          </w:tcPr>
          <w:p>
            <w:pPr>
              <w:pStyle w:val="22"/>
              <w:autoSpaceDE w:val="0"/>
              <w:autoSpaceDN w:val="0"/>
              <w:spacing w:line="360" w:lineRule="auto"/>
              <w:ind w:firstLine="420" w:firstLineChars="200"/>
              <w:jc w:val="both"/>
              <w:rPr>
                <w:rFonts w:hint="eastAsia" w:ascii="宋体" w:hAnsi="宋体" w:eastAsia="宋体"/>
                <w:color w:val="auto"/>
                <w:szCs w:val="21"/>
                <w:highlight w:val="none"/>
                <w:lang w:eastAsia="zh-CN"/>
              </w:rPr>
            </w:pPr>
            <w:r>
              <w:rPr>
                <w:rFonts w:hint="eastAsia" w:ascii="宋体" w:hAnsi="宋体" w:cs="宋体"/>
                <w:color w:val="auto"/>
                <w:szCs w:val="21"/>
                <w:highlight w:val="none"/>
              </w:rPr>
              <w:t>按国家及行业相关标准验收。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3"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w:t>
            </w:r>
            <w:r>
              <w:rPr>
                <w:rFonts w:hint="eastAsia" w:ascii="宋体" w:hAnsi="宋体" w:eastAsia="宋体"/>
                <w:color w:val="auto"/>
                <w:szCs w:val="21"/>
                <w:highlight w:val="none"/>
              </w:rPr>
              <w:t>应充分结合本</w:t>
            </w:r>
            <w:r>
              <w:rPr>
                <w:rFonts w:hint="eastAsia" w:ascii="宋体" w:hAnsi="宋体"/>
                <w:color w:val="auto"/>
                <w:szCs w:val="21"/>
                <w:highlight w:val="none"/>
                <w:lang w:val="en-US" w:eastAsia="zh-CN"/>
              </w:rPr>
              <w:t>招标</w:t>
            </w:r>
            <w:r>
              <w:rPr>
                <w:rFonts w:hint="eastAsia" w:ascii="宋体" w:hAnsi="宋体" w:eastAsia="宋体"/>
                <w:color w:val="auto"/>
                <w:szCs w:val="21"/>
                <w:highlight w:val="none"/>
              </w:rPr>
              <w:t>文件上下文了解项目</w:t>
            </w:r>
            <w:r>
              <w:rPr>
                <w:rFonts w:hint="eastAsia" w:ascii="宋体" w:hAnsi="宋体"/>
                <w:color w:val="auto"/>
                <w:szCs w:val="21"/>
                <w:highlight w:val="none"/>
                <w:lang w:val="en-US" w:eastAsia="zh-CN"/>
              </w:rPr>
              <w:t>采购</w:t>
            </w:r>
            <w:r>
              <w:rPr>
                <w:rFonts w:hint="eastAsia" w:ascii="宋体" w:hAnsi="宋体" w:eastAsia="宋体"/>
                <w:color w:val="auto"/>
                <w:szCs w:val="21"/>
                <w:highlight w:val="none"/>
              </w:rPr>
              <w:t>需求、</w:t>
            </w:r>
            <w:r>
              <w:rPr>
                <w:rFonts w:hint="eastAsia" w:ascii="宋体" w:hAnsi="宋体"/>
                <w:color w:val="auto"/>
                <w:szCs w:val="21"/>
                <w:highlight w:val="none"/>
                <w:lang w:val="en-US" w:eastAsia="zh-CN"/>
              </w:rPr>
              <w:t>招标</w:t>
            </w:r>
            <w:r>
              <w:rPr>
                <w:rFonts w:hint="eastAsia" w:ascii="宋体" w:hAnsi="宋体" w:eastAsia="宋体"/>
                <w:color w:val="auto"/>
                <w:szCs w:val="21"/>
                <w:highlight w:val="none"/>
              </w:rPr>
              <w:t>文件未尽事宜，将在合同签订或项目执行过程中双方协商确定，</w:t>
            </w:r>
            <w:r>
              <w:rPr>
                <w:rFonts w:hint="eastAsia" w:ascii="宋体" w:hAnsi="宋体"/>
                <w:color w:val="auto"/>
                <w:szCs w:val="21"/>
                <w:highlight w:val="none"/>
                <w:lang w:val="en-US" w:eastAsia="zh-CN"/>
              </w:rPr>
              <w:t>投标人</w:t>
            </w:r>
            <w:r>
              <w:rPr>
                <w:rFonts w:hint="eastAsia" w:ascii="宋体" w:hAnsi="宋体" w:eastAsia="宋体"/>
                <w:color w:val="auto"/>
                <w:szCs w:val="21"/>
                <w:highlight w:val="none"/>
              </w:rPr>
              <w:t>须无条件满足采购单位的合理要求。</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一、项目清单</w:t>
      </w:r>
    </w:p>
    <w:p>
      <w:pPr>
        <w:pStyle w:val="2"/>
        <w:keepNext w:val="0"/>
        <w:keepLines w:val="0"/>
        <w:pageBreakBefore w:val="0"/>
        <w:widowControl w:val="0"/>
        <w:kinsoku/>
        <w:wordWrap/>
        <w:overflowPunct/>
        <w:topLinePunct w:val="0"/>
        <w:autoSpaceDE/>
        <w:autoSpaceDN/>
        <w:bidi w:val="0"/>
        <w:adjustRightInd/>
        <w:snapToGrid/>
        <w:spacing w:before="0"/>
        <w:ind w:lef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文件的技术规格中指出的工艺、材料和设备的标准以及参照的品牌或型号仅起说明作用，并没有任何限制性。供应商可以选用替代标准、品牌或型号，但这些替代要实质上满足或超过文件的要求。</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7"/>
        <w:gridCol w:w="2993"/>
        <w:gridCol w:w="2857"/>
        <w:gridCol w:w="8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56"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676"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511"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05"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预装式变电站</w:t>
            </w:r>
            <w:r>
              <w:rPr>
                <w:rFonts w:hint="eastAsia" w:ascii="宋体" w:hAnsi="宋体" w:cs="宋体"/>
                <w:i w:val="0"/>
                <w:iCs w:val="0"/>
                <w:color w:val="auto"/>
                <w:kern w:val="0"/>
                <w:sz w:val="21"/>
                <w:szCs w:val="21"/>
                <w:highlight w:val="none"/>
                <w:u w:val="none"/>
                <w:lang w:val="en-US" w:eastAsia="zh-CN" w:bidi="ar"/>
              </w:rPr>
              <w:t>（核心产品</w:t>
            </w:r>
            <w:bookmarkStart w:id="180" w:name="_GoBack"/>
            <w:bookmarkEnd w:id="180"/>
            <w:r>
              <w:rPr>
                <w:rFonts w:hint="eastAsia" w:ascii="宋体" w:hAnsi="宋体" w:cs="宋体"/>
                <w:i w:val="0"/>
                <w:iCs w:val="0"/>
                <w:color w:val="auto"/>
                <w:kern w:val="0"/>
                <w:sz w:val="21"/>
                <w:szCs w:val="21"/>
                <w:highlight w:val="none"/>
                <w:u w:val="none"/>
                <w:lang w:val="en-US" w:eastAsia="zh-CN" w:bidi="ar"/>
              </w:rPr>
              <w:t>）</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250kVA</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3"/>
                <w:rFonts w:hint="eastAsia" w:ascii="宋体" w:hAnsi="宋体" w:eastAsia="宋体" w:cs="宋体"/>
                <w:color w:val="auto"/>
                <w:sz w:val="21"/>
                <w:szCs w:val="21"/>
                <w:highlight w:val="none"/>
                <w:lang w:val="en-US" w:eastAsia="zh-CN" w:bidi="ar"/>
              </w:rPr>
              <w:t>0.4KV</w:t>
            </w:r>
            <w:r>
              <w:rPr>
                <w:rFonts w:hint="eastAsia" w:ascii="宋体" w:hAnsi="宋体" w:eastAsia="宋体" w:cs="宋体"/>
                <w:i w:val="0"/>
                <w:iCs w:val="0"/>
                <w:color w:val="auto"/>
                <w:kern w:val="0"/>
                <w:sz w:val="21"/>
                <w:szCs w:val="21"/>
                <w:highlight w:val="none"/>
                <w:u w:val="none"/>
                <w:lang w:val="en-US" w:eastAsia="zh-CN" w:bidi="ar"/>
              </w:rPr>
              <w:t>铜芯双塑线</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w:t>
            </w:r>
            <w:r>
              <w:rPr>
                <w:rStyle w:val="34"/>
                <w:rFonts w:hint="eastAsia" w:ascii="宋体" w:hAnsi="宋体" w:eastAsia="宋体" w:cs="宋体"/>
                <w:color w:val="auto"/>
                <w:sz w:val="21"/>
                <w:szCs w:val="21"/>
                <w:highlight w:val="none"/>
                <w:lang w:val="en-US" w:eastAsia="zh-CN" w:bidi="ar"/>
              </w:rPr>
              <w:t>2</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3"/>
                <w:rFonts w:hint="eastAsia" w:ascii="宋体" w:hAnsi="宋体" w:eastAsia="宋体" w:cs="宋体"/>
                <w:color w:val="auto"/>
                <w:sz w:val="21"/>
                <w:szCs w:val="21"/>
                <w:highlight w:val="none"/>
                <w:lang w:val="en-US" w:eastAsia="zh-CN" w:bidi="ar"/>
              </w:rPr>
              <w:t>10KV</w:t>
            </w:r>
            <w:r>
              <w:rPr>
                <w:rFonts w:hint="eastAsia" w:ascii="宋体" w:hAnsi="宋体" w:eastAsia="宋体" w:cs="宋体"/>
                <w:i w:val="0"/>
                <w:iCs w:val="0"/>
                <w:color w:val="auto"/>
                <w:kern w:val="0"/>
                <w:sz w:val="21"/>
                <w:szCs w:val="21"/>
                <w:highlight w:val="none"/>
                <w:u w:val="none"/>
                <w:lang w:val="en-US" w:eastAsia="zh-CN" w:bidi="ar"/>
              </w:rPr>
              <w:t>高压电缆</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YJV22-3*70</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电缆热熔中间头</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户内电缆终端头</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接地引铁</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φ16*6000</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镀锌元铁</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φ16*6000</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高压电缆标柱</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r>
              <w:rPr>
                <w:rStyle w:val="35"/>
                <w:rFonts w:hint="eastAsia" w:ascii="宋体" w:hAnsi="宋体" w:eastAsia="宋体" w:cs="宋体"/>
                <w:color w:val="auto"/>
                <w:sz w:val="21"/>
                <w:szCs w:val="21"/>
                <w:highlight w:val="none"/>
                <w:lang w:val="en-US" w:eastAsia="zh-CN" w:bidi="ar"/>
              </w:rPr>
              <w:t>.12*0.12*1m</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绝缘棒</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验电笔</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绝缘鞋</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绝缘手套</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安全标牌</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绝缘工具箱</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角铁地极</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L5*50*2500</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台班费</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组合型成套箱式变电站系统调试 </w:t>
            </w:r>
          </w:p>
        </w:tc>
        <w:tc>
          <w:tcPr>
            <w:tcW w:w="16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10kV以下变压器(容量kV·A以下)315</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送配电装置系统调试 </w:t>
            </w:r>
          </w:p>
        </w:tc>
        <w:tc>
          <w:tcPr>
            <w:tcW w:w="16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1kV以下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交流供电 (综合）</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送配电装置系统调试 </w:t>
            </w:r>
          </w:p>
        </w:tc>
        <w:tc>
          <w:tcPr>
            <w:tcW w:w="167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10kV以下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交流供电 (综合）</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母线系统调试</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(1kV以下)</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母线系统调试 </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(10kV以下)</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段</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避雷器调试 </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(10kV以下)</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电容器调试</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(1kV以下)</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5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调试 接地网</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10kV电缆交流耐试验</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回路</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10kV电缆局放试验</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回路</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混凝土箱变基础</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二线PE管沟</w:t>
            </w:r>
          </w:p>
        </w:tc>
        <w:tc>
          <w:tcPr>
            <w:tcW w:w="167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拆砖墙、铁棚</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电缆工作井</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电缆保护管砌砖</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镀锌围栏</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3"/>
                <w:rFonts w:hint="eastAsia" w:ascii="宋体" w:hAnsi="宋体" w:eastAsia="宋体" w:cs="宋体"/>
                <w:color w:val="auto"/>
                <w:sz w:val="21"/>
                <w:szCs w:val="21"/>
                <w:highlight w:val="none"/>
                <w:lang w:val="en-US" w:eastAsia="zh-CN" w:bidi="ar"/>
              </w:rPr>
              <w:t>m</w:t>
            </w:r>
            <w:r>
              <w:rPr>
                <w:rStyle w:val="36"/>
                <w:rFonts w:hint="eastAsia" w:ascii="宋体" w:hAnsi="宋体" w:eastAsia="宋体" w:cs="宋体"/>
                <w:color w:val="auto"/>
                <w:sz w:val="21"/>
                <w:szCs w:val="21"/>
                <w:highlight w:val="none"/>
                <w:lang w:val="en-US" w:eastAsia="zh-CN" w:bidi="ar"/>
              </w:rPr>
              <w:t>2</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开挖混凝土路面及修复</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9" w:hRule="atLeast"/>
        </w:trPr>
        <w:tc>
          <w:tcPr>
            <w:tcW w:w="450" w:type="pct"/>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75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人行道彩砖开挖及修复</w:t>
            </w:r>
          </w:p>
        </w:tc>
        <w:tc>
          <w:tcPr>
            <w:tcW w:w="1676" w:type="pct"/>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605" w:type="pct"/>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bl>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lang w:val="en-US" w:eastAsia="zh-CN"/>
        </w:rPr>
        <w:t>以上清单仅供参考，具体以实际安装数量为准。供应商须根据现场情况，综合考虑项目包含的一切费用，自行制定服务方案</w:t>
      </w:r>
      <w:r>
        <w:rPr>
          <w:rFonts w:hint="eastAsia" w:ascii="宋体" w:hAnsi="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2、低压出线柜共五回路出线开关，分别是500A，400A，200A，200A，100A；  </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kern w:val="0"/>
          <w:sz w:val="21"/>
          <w:szCs w:val="21"/>
          <w:highlight w:val="none"/>
          <w:lang w:val="zh-CN" w:bidi="zh-CN"/>
        </w:rPr>
      </w:pPr>
      <w:r>
        <w:rPr>
          <w:rFonts w:hint="eastAsia" w:ascii="宋体" w:hAnsi="宋体" w:cs="宋体"/>
          <w:b/>
          <w:color w:val="auto"/>
          <w:sz w:val="21"/>
          <w:szCs w:val="21"/>
          <w:highlight w:val="none"/>
          <w:lang w:val="en-US" w:eastAsia="zh-CN"/>
        </w:rPr>
        <w:t>3、配置说明：箱变外壳采用复合板；变压器选用S13-M-250/10油式变压器，负荷开关柜、断路器柜采用全绝缘柜；0.4KV固定式开关柜采用GGD系列；低压断路器采用国优品牌；补偿柜采用静态补偿方式（150kVAR），按熔断器+限流电抗器+交流接触器+热继电器+电容器配置。</w:t>
      </w:r>
    </w:p>
    <w:p>
      <w:pPr>
        <w:autoSpaceDE w:val="0"/>
        <w:autoSpaceDN w:val="0"/>
        <w:spacing w:line="360" w:lineRule="auto"/>
        <w:ind w:left="632" w:right="565" w:rightChars="269" w:hanging="632" w:hangingChars="300"/>
        <w:rPr>
          <w:rFonts w:hint="eastAsia" w:ascii="宋体" w:hAnsi="宋体" w:eastAsia="宋体" w:cs="宋体"/>
          <w:b/>
          <w:bCs/>
          <w:color w:val="auto"/>
          <w:kern w:val="0"/>
          <w:sz w:val="21"/>
          <w:szCs w:val="21"/>
          <w:highlight w:val="none"/>
          <w:lang w:val="en-US" w:bidi="zh-CN"/>
        </w:rPr>
      </w:pPr>
    </w:p>
    <w:p>
      <w:pP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9"/>
        <w:rPr>
          <w:rFonts w:hint="eastAsia" w:ascii="宋体" w:hAnsi="宋体" w:eastAsia="宋体" w:cs="宋体"/>
          <w:b/>
          <w:color w:val="auto"/>
          <w:sz w:val="21"/>
          <w:szCs w:val="21"/>
          <w:highlight w:val="none"/>
          <w:lang w:eastAsia="zh-CN"/>
        </w:rPr>
      </w:pPr>
    </w:p>
    <w:p>
      <w:pP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三、质保要求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outlineLvl w:val="0"/>
        <w:rPr>
          <w:rFonts w:hint="eastAsia" w:ascii="宋体" w:hAnsi="宋体" w:eastAsia="宋体" w:cs="宋体"/>
          <w:b/>
          <w:color w:val="auto"/>
          <w:sz w:val="21"/>
          <w:szCs w:val="21"/>
          <w:highlight w:val="none"/>
          <w:lang w:eastAsia="zh-CN"/>
        </w:rPr>
      </w:pPr>
    </w:p>
    <w:p>
      <w:pPr>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outlineLvl w:val="0"/>
        <w:rPr>
          <w:rFonts w:hint="eastAsia" w:ascii="宋体" w:hAnsi="宋体" w:eastAsia="宋体" w:cs="宋体"/>
          <w:b/>
          <w:color w:val="auto"/>
          <w:sz w:val="21"/>
          <w:szCs w:val="21"/>
          <w:highlight w:val="none"/>
          <w:lang w:val="en-US" w:eastAsia="zh-CN"/>
        </w:rPr>
      </w:pPr>
    </w:p>
    <w:p>
      <w:pPr>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的报建，施工资质审核，施工方案审核，报停电计划，项目图纸电子化移交，施工前安全技术交底，工作票签发和验收等，在施工过程中完成电力电缆的试验，保证通电且取得验收合格证, 并完成</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12、项目服务期间，中标人如不具备项目实施过程中的施工类资质，可与采购人协商进行专业分包，经采购人同意后委托符合资质的企业承接本项目的非主体、非关键性工作，费用由中标人自行解决。</w:t>
      </w:r>
    </w:p>
    <w:p>
      <w:pPr>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eastAsia="zh-CN"/>
              </w:rPr>
              <w:t>企业实力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具有国家认证认可的监督管理部门批准设立的认证机构颁发的质量管理体系认证证书、环境管理体系认证证书、职业健康安全管理体系认证证书，每个得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须提供上述相关证书，具有有效期限的证书必须在有效期内，复印件加盖</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变压器</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eastAsia="zh-CN"/>
              </w:rPr>
              <w:t>或配电类</w:t>
            </w:r>
            <w:r>
              <w:rPr>
                <w:rFonts w:hint="eastAsia" w:ascii="宋体" w:hAnsi="宋体" w:eastAsia="宋体" w:cs="宋体"/>
                <w:bCs/>
                <w:color w:val="auto"/>
                <w:sz w:val="21"/>
                <w:szCs w:val="21"/>
                <w:highlight w:val="none"/>
              </w:rPr>
              <w:t>业绩，每提供一个合同业绩得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注：须提供有效业绩合同复印件加盖</w:t>
            </w: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提供的服务</w:t>
            </w:r>
            <w:r>
              <w:rPr>
                <w:rFonts w:hint="eastAsia" w:ascii="宋体" w:hAnsi="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时间承诺进行评分。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承诺在接到采购人通知后超过</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小时到现场，不得分。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提供服务承诺书并加盖</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总体</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所提供</w:t>
            </w: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方案的详细性、合理性、针对性等进行综合评审：</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方案详细完整合理，方案针对性高，切合本项目需求，得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方案存在缺漏，方案针对性和合理性一般，基本满足本项目需求，得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实施</w:t>
            </w:r>
            <w:r>
              <w:rPr>
                <w:rFonts w:hint="eastAsia" w:ascii="宋体" w:hAnsi="宋体" w:eastAsia="宋体" w:cs="宋体"/>
                <w:bCs/>
                <w:color w:val="auto"/>
                <w:sz w:val="21"/>
                <w:szCs w:val="21"/>
                <w:highlight w:val="none"/>
                <w:lang w:val="zh-CN"/>
              </w:rPr>
              <w:t>方案缺漏较多，方案针对性和合理性较差，得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进度保障计划方案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制定的进度保障计划方案进行评分：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安全文明制度及保障措施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制定的安全文明制度及保障措施进行评分：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项目质量控制和检验方法</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spacing w:line="240" w:lineRule="auto"/>
              <w:ind w:firstLine="0" w:firstLineChars="0"/>
              <w:jc w:val="center"/>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eastAsia" w:ascii="宋体" w:hAnsi="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投标人</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en-US" w:eastAsia="zh-CN"/>
              </w:rPr>
              <w:t>招标</w:t>
            </w:r>
            <w:r>
              <w:rPr>
                <w:rFonts w:hint="eastAsia" w:ascii="宋体" w:hAnsi="宋体" w:cs="宋体"/>
                <w:color w:val="auto"/>
                <w:kern w:val="2"/>
                <w:sz w:val="21"/>
                <w:szCs w:val="21"/>
                <w:highlight w:val="none"/>
                <w:lang w:val="zh-CN"/>
              </w:rPr>
              <w:t>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投标人</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4" w:name="_Toc864"/>
      <w:r>
        <w:rPr>
          <w:rFonts w:hint="eastAsia"/>
          <w:b/>
          <w:bCs/>
          <w:color w:val="auto"/>
          <w:highlight w:val="none"/>
        </w:rPr>
        <w:t>一、合同金额</w:t>
      </w:r>
      <w:bookmarkEnd w:id="144"/>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7" w:name="_Toc31228"/>
      <w:r>
        <w:rPr>
          <w:rFonts w:hint="eastAsia"/>
          <w:b/>
          <w:bCs/>
          <w:color w:val="auto"/>
          <w:highlight w:val="none"/>
        </w:rPr>
        <w:t>四、服务期间（项目完成期限）</w:t>
      </w:r>
      <w:bookmarkEnd w:id="147"/>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49" w:name="_Toc29016"/>
      <w:r>
        <w:rPr>
          <w:rFonts w:hint="eastAsia"/>
          <w:b/>
          <w:bCs/>
          <w:color w:val="auto"/>
          <w:highlight w:val="none"/>
        </w:rPr>
        <w:t>六、知识产权归属</w:t>
      </w:r>
      <w:bookmarkEnd w:id="149"/>
    </w:p>
    <w:p>
      <w:pPr>
        <w:spacing w:line="360" w:lineRule="auto"/>
        <w:outlineLvl w:val="1"/>
        <w:rPr>
          <w:b/>
          <w:bCs/>
          <w:color w:val="auto"/>
          <w:highlight w:val="none"/>
        </w:rPr>
      </w:pPr>
      <w:bookmarkStart w:id="150" w:name="_Toc491"/>
      <w:r>
        <w:rPr>
          <w:rFonts w:hint="eastAsia"/>
          <w:b/>
          <w:bCs/>
          <w:color w:val="auto"/>
          <w:highlight w:val="none"/>
        </w:rPr>
        <w:t>七、保密</w:t>
      </w:r>
      <w:bookmarkEnd w:id="150"/>
    </w:p>
    <w:p>
      <w:pPr>
        <w:spacing w:line="360" w:lineRule="auto"/>
        <w:outlineLvl w:val="1"/>
        <w:rPr>
          <w:b/>
          <w:bCs/>
          <w:color w:val="auto"/>
          <w:highlight w:val="none"/>
        </w:rPr>
      </w:pPr>
      <w:bookmarkStart w:id="151" w:name="_Toc5642"/>
      <w:r>
        <w:rPr>
          <w:rFonts w:hint="eastAsia"/>
          <w:b/>
          <w:bCs/>
          <w:color w:val="auto"/>
          <w:highlight w:val="none"/>
        </w:rPr>
        <w:t>八、违约责任与赔偿损失</w:t>
      </w:r>
      <w:bookmarkEnd w:id="151"/>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pPr>
        <w:spacing w:line="360" w:lineRule="auto"/>
        <w:outlineLvl w:val="1"/>
        <w:rPr>
          <w:b/>
          <w:bCs/>
          <w:color w:val="auto"/>
          <w:highlight w:val="none"/>
        </w:rPr>
      </w:pPr>
      <w:bookmarkStart w:id="152" w:name="_Toc30679"/>
      <w:r>
        <w:rPr>
          <w:rFonts w:hint="eastAsia"/>
          <w:b/>
          <w:bCs/>
          <w:color w:val="auto"/>
          <w:highlight w:val="none"/>
        </w:rPr>
        <w:t>九、争议的解决</w:t>
      </w:r>
      <w:bookmarkEnd w:id="152"/>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3" w:name="_Toc26856"/>
      <w:r>
        <w:rPr>
          <w:rFonts w:hint="eastAsia"/>
          <w:b/>
          <w:bCs/>
          <w:color w:val="auto"/>
          <w:highlight w:val="none"/>
        </w:rPr>
        <w:t>十、不可抗力</w:t>
      </w:r>
      <w:bookmarkEnd w:id="15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4" w:name="_Toc16247"/>
      <w:r>
        <w:rPr>
          <w:rFonts w:hint="eastAsia"/>
          <w:b/>
          <w:bCs/>
          <w:color w:val="auto"/>
          <w:highlight w:val="none"/>
        </w:rPr>
        <w:t>十一、税费</w:t>
      </w:r>
      <w:bookmarkEnd w:id="154"/>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5" w:name="_Toc14065"/>
      <w:r>
        <w:rPr>
          <w:rFonts w:hint="eastAsia"/>
          <w:b/>
          <w:bCs/>
          <w:color w:val="auto"/>
          <w:highlight w:val="none"/>
        </w:rPr>
        <w:t>十二、其它</w:t>
      </w:r>
      <w:bookmarkEnd w:id="155"/>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6" w:name="_Toc13763"/>
      <w:r>
        <w:rPr>
          <w:rFonts w:hint="eastAsia"/>
          <w:b/>
          <w:bCs/>
          <w:color w:val="auto"/>
          <w:highlight w:val="none"/>
        </w:rPr>
        <w:t>十三、合同生效</w:t>
      </w:r>
      <w:bookmarkEnd w:id="156"/>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8" w:name="_Toc32213"/>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1" w:name="_Toc23039"/>
      <w:r>
        <w:rPr>
          <w:color w:val="auto"/>
          <w:sz w:val="24"/>
          <w:highlight w:val="none"/>
        </w:rPr>
        <w:t>法定代表人证明书</w:t>
      </w:r>
      <w:bookmarkEnd w:id="161"/>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2" w:name="_Toc20098"/>
      <w:r>
        <w:rPr>
          <w:color w:val="auto"/>
          <w:highlight w:val="none"/>
        </w:rPr>
        <w:t>履约进度计划表</w:t>
      </w:r>
      <w:bookmarkEnd w:id="162"/>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69" w:name="_Toc25747"/>
      <w:r>
        <w:rPr>
          <w:rFonts w:hint="eastAsia"/>
          <w:b/>
          <w:bCs/>
          <w:color w:val="auto"/>
          <w:highlight w:val="none"/>
          <w:lang w:val="en-US"/>
        </w:rPr>
        <w:t>格式十六：</w:t>
      </w:r>
      <w:bookmarkEnd w:id="169"/>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2"/>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2"/>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东莞市石排镇埔心楼下股份经济合作社（13号厂房）250kVA预装式变电站采购及安装项目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7342FC6"/>
    <w:rsid w:val="08F278CA"/>
    <w:rsid w:val="0AAB1D08"/>
    <w:rsid w:val="0B5B7E94"/>
    <w:rsid w:val="0B696582"/>
    <w:rsid w:val="0C502C33"/>
    <w:rsid w:val="0CD41D0B"/>
    <w:rsid w:val="0DE142A9"/>
    <w:rsid w:val="0F1622A5"/>
    <w:rsid w:val="121918AE"/>
    <w:rsid w:val="126E350F"/>
    <w:rsid w:val="131751AB"/>
    <w:rsid w:val="15380D0C"/>
    <w:rsid w:val="161909DD"/>
    <w:rsid w:val="18062A99"/>
    <w:rsid w:val="1BBB674D"/>
    <w:rsid w:val="1BE705BF"/>
    <w:rsid w:val="1C7B7DAE"/>
    <w:rsid w:val="1DB725C0"/>
    <w:rsid w:val="1E440D57"/>
    <w:rsid w:val="20332F5E"/>
    <w:rsid w:val="209314D4"/>
    <w:rsid w:val="23477A98"/>
    <w:rsid w:val="244868B3"/>
    <w:rsid w:val="269A0871"/>
    <w:rsid w:val="2A213986"/>
    <w:rsid w:val="2A6C3AA2"/>
    <w:rsid w:val="2B57233C"/>
    <w:rsid w:val="2D3A4F1C"/>
    <w:rsid w:val="2DE33D62"/>
    <w:rsid w:val="2E462ABD"/>
    <w:rsid w:val="2F4F681A"/>
    <w:rsid w:val="2FE55D43"/>
    <w:rsid w:val="30C474C2"/>
    <w:rsid w:val="3158095E"/>
    <w:rsid w:val="31ED0D4A"/>
    <w:rsid w:val="34BE4BEB"/>
    <w:rsid w:val="35C1129C"/>
    <w:rsid w:val="372D3A3D"/>
    <w:rsid w:val="373F6180"/>
    <w:rsid w:val="37423885"/>
    <w:rsid w:val="37A82279"/>
    <w:rsid w:val="3B2A432E"/>
    <w:rsid w:val="3C8E00EA"/>
    <w:rsid w:val="3E0202C6"/>
    <w:rsid w:val="3F0A76BA"/>
    <w:rsid w:val="401711CC"/>
    <w:rsid w:val="422E2420"/>
    <w:rsid w:val="43143B39"/>
    <w:rsid w:val="438833C2"/>
    <w:rsid w:val="468A6BFD"/>
    <w:rsid w:val="47735BD0"/>
    <w:rsid w:val="47BB609D"/>
    <w:rsid w:val="47CA196A"/>
    <w:rsid w:val="481D3236"/>
    <w:rsid w:val="498145E0"/>
    <w:rsid w:val="4BE07E65"/>
    <w:rsid w:val="4C573AD4"/>
    <w:rsid w:val="4DAA2866"/>
    <w:rsid w:val="4F2676D5"/>
    <w:rsid w:val="5112378D"/>
    <w:rsid w:val="525B07C5"/>
    <w:rsid w:val="52E14EC4"/>
    <w:rsid w:val="53710418"/>
    <w:rsid w:val="53F51E89"/>
    <w:rsid w:val="57106398"/>
    <w:rsid w:val="57EE60DD"/>
    <w:rsid w:val="5B74678D"/>
    <w:rsid w:val="5B812734"/>
    <w:rsid w:val="5BE04967"/>
    <w:rsid w:val="5C015C21"/>
    <w:rsid w:val="5D744988"/>
    <w:rsid w:val="5E720F58"/>
    <w:rsid w:val="622349C8"/>
    <w:rsid w:val="64344366"/>
    <w:rsid w:val="64D3048A"/>
    <w:rsid w:val="65851F87"/>
    <w:rsid w:val="665212BA"/>
    <w:rsid w:val="66CA48D2"/>
    <w:rsid w:val="687065DC"/>
    <w:rsid w:val="69FB3BA8"/>
    <w:rsid w:val="6E003853"/>
    <w:rsid w:val="6ECE5FF3"/>
    <w:rsid w:val="6ED74C74"/>
    <w:rsid w:val="6F566CB3"/>
    <w:rsid w:val="70832ED7"/>
    <w:rsid w:val="7152191D"/>
    <w:rsid w:val="717F42C4"/>
    <w:rsid w:val="74951BFB"/>
    <w:rsid w:val="74F71418"/>
    <w:rsid w:val="7B507070"/>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qFormat/>
    <w:uiPriority w:val="0"/>
    <w:rPr>
      <w:rFonts w:ascii="宋体" w:hAnsi="宋体" w:eastAsia="宋体" w:cs="宋体"/>
      <w:color w:val="000000"/>
      <w:sz w:val="18"/>
      <w:szCs w:val="18"/>
      <w:u w:val="none"/>
    </w:rPr>
  </w:style>
  <w:style w:type="character" w:customStyle="1" w:styleId="33">
    <w:name w:val="font41"/>
    <w:basedOn w:val="17"/>
    <w:qFormat/>
    <w:uiPriority w:val="0"/>
    <w:rPr>
      <w:rFonts w:hint="default" w:ascii="Times New Roman" w:hAnsi="Times New Roman" w:cs="Times New Roman"/>
      <w:color w:val="000000"/>
      <w:sz w:val="20"/>
      <w:szCs w:val="20"/>
      <w:u w:val="none"/>
    </w:rPr>
  </w:style>
  <w:style w:type="character" w:customStyle="1" w:styleId="34">
    <w:name w:val="font51"/>
    <w:basedOn w:val="17"/>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qFormat/>
    <w:uiPriority w:val="0"/>
    <w:rPr>
      <w:rFonts w:hint="eastAsia" w:ascii="宋体" w:hAnsi="宋体" w:eastAsia="宋体" w:cs="宋体"/>
      <w:color w:val="000000"/>
      <w:sz w:val="20"/>
      <w:szCs w:val="20"/>
      <w:u w:val="none"/>
    </w:rPr>
  </w:style>
  <w:style w:type="character" w:customStyle="1" w:styleId="36">
    <w:name w:val="font61"/>
    <w:basedOn w:val="1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31708</Words>
  <Characters>33595</Characters>
  <Lines>343</Lines>
  <Paragraphs>96</Paragraphs>
  <TotalTime>34</TotalTime>
  <ScaleCrop>false</ScaleCrop>
  <LinksUpToDate>false</LinksUpToDate>
  <CharactersWithSpaces>35223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2023-04-10T09:08:00Z</cp:lastPrinted>
  <dcterms:modified xsi:type="dcterms:W3CDTF">2023-11-07T03:08:03Z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4E009271461848AC9C0820B12E35656A_13</vt:lpwstr>
  </property>
</Properties>
</file>