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石排镇横山谢屋市场“三旧”改造项目变压器采购及安装项目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东莞市石排镇横山谢屋股份经济合作社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w:t>
      </w:r>
      <w:bookmarkStart w:id="181" w:name="_GoBack"/>
      <w:bookmarkEnd w:id="181"/>
      <w:r>
        <w:rPr>
          <w:rFonts w:hint="eastAsia" w:ascii="黑体" w:hAnsi="黑体" w:eastAsia="黑体" w:cs="黑体"/>
          <w:color w:val="auto"/>
          <w:sz w:val="30"/>
          <w:szCs w:val="30"/>
          <w:highlight w:val="none"/>
        </w:rPr>
        <w:t>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10</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26</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2"/>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石排镇横山谢屋市场“三旧”改造项目变压器采购及安装项目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3"/>
        <w:spacing w:line="360" w:lineRule="auto"/>
        <w:jc w:val="left"/>
        <w:rPr>
          <w:rFonts w:ascii="宋体" w:hAnsi="宋体" w:cs="宋体"/>
          <w:bCs/>
          <w:color w:val="auto"/>
          <w:sz w:val="21"/>
          <w:szCs w:val="21"/>
          <w:highlight w:val="none"/>
        </w:rPr>
      </w:pPr>
      <w:bookmarkStart w:id="4" w:name="_Toc28359002"/>
      <w:bookmarkStart w:id="5" w:name="_Toc2169"/>
      <w:bookmarkStart w:id="6" w:name="_Toc28359079"/>
      <w:bookmarkStart w:id="7" w:name="_Toc35393790"/>
      <w:bookmarkStart w:id="8" w:name="_Toc35393621"/>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GSDG2023-028A</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石排镇横山谢屋市场“三旧”改造项目变压器采购及安装项目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3,995,741.17</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27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270"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628"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完工</w:t>
            </w:r>
            <w:r>
              <w:rPr>
                <w:rFonts w:hint="eastAsia" w:hAnsi="宋体"/>
                <w:b/>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270" w:type="dxa"/>
            <w:vAlign w:val="center"/>
          </w:tcPr>
          <w:p>
            <w:pPr>
              <w:spacing w:line="360" w:lineRule="auto"/>
              <w:jc w:val="center"/>
              <w:rPr>
                <w:rFonts w:hAnsi="宋体"/>
                <w:color w:val="auto"/>
                <w:szCs w:val="21"/>
                <w:highlight w:val="none"/>
              </w:rPr>
            </w:pPr>
            <w:r>
              <w:rPr>
                <w:rFonts w:hint="eastAsia" w:hAnsi="宋体"/>
                <w:color w:val="auto"/>
                <w:szCs w:val="21"/>
                <w:highlight w:val="none"/>
              </w:rPr>
              <w:t>石排镇横山谢屋市场“三旧”改造项目变压器采购及安装采购一项</w:t>
            </w:r>
          </w:p>
        </w:tc>
        <w:tc>
          <w:tcPr>
            <w:tcW w:w="3628" w:type="dxa"/>
            <w:vAlign w:val="center"/>
          </w:tcPr>
          <w:p>
            <w:pPr>
              <w:spacing w:line="360" w:lineRule="auto"/>
              <w:jc w:val="left"/>
              <w:rPr>
                <w:rFonts w:hAnsi="宋体"/>
                <w:color w:val="auto"/>
                <w:szCs w:val="21"/>
                <w:highlight w:val="none"/>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120天内完成</w:t>
            </w:r>
            <w:r>
              <w:rPr>
                <w:rFonts w:hint="eastAsia" w:ascii="宋体" w:hAnsi="宋体" w:eastAsia="宋体" w:cs="宋体"/>
                <w:b w:val="0"/>
                <w:bCs/>
                <w:color w:val="auto"/>
                <w:kern w:val="2"/>
                <w:sz w:val="21"/>
                <w:szCs w:val="21"/>
                <w:highlight w:val="none"/>
                <w:lang w:val="en-US" w:eastAsia="zh-CN" w:bidi="ar-SA"/>
              </w:rPr>
              <w:t>（包括供货、施工、安装、调试、验收工作）。</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3"/>
        <w:spacing w:line="360" w:lineRule="auto"/>
        <w:jc w:val="left"/>
        <w:rPr>
          <w:rFonts w:ascii="宋体" w:hAnsi="宋体" w:cs="宋体"/>
          <w:b w:val="0"/>
          <w:color w:val="auto"/>
          <w:sz w:val="21"/>
          <w:szCs w:val="21"/>
          <w:highlight w:val="none"/>
        </w:rPr>
      </w:pPr>
      <w:bookmarkStart w:id="10" w:name="_Toc28359003"/>
      <w:bookmarkStart w:id="11" w:name="_Toc25198"/>
      <w:bookmarkStart w:id="12" w:name="_Toc35393622"/>
      <w:bookmarkStart w:id="13" w:name="_Toc28359080"/>
      <w:bookmarkStart w:id="14" w:name="_Toc35393791"/>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3"/>
        <w:spacing w:line="360" w:lineRule="auto"/>
        <w:jc w:val="left"/>
        <w:rPr>
          <w:rFonts w:ascii="宋体" w:hAnsi="宋体" w:cs="宋体"/>
          <w:bCs/>
          <w:color w:val="auto"/>
          <w:sz w:val="21"/>
          <w:szCs w:val="21"/>
          <w:highlight w:val="none"/>
        </w:rPr>
      </w:pPr>
      <w:bookmarkStart w:id="19" w:name="_Toc173"/>
      <w:bookmarkStart w:id="20" w:name="_Toc35393792"/>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3"/>
        <w:spacing w:line="360" w:lineRule="auto"/>
        <w:jc w:val="left"/>
        <w:rPr>
          <w:rFonts w:ascii="宋体" w:hAnsi="宋体" w:cs="宋体"/>
          <w:bCs/>
          <w:color w:val="auto"/>
          <w:sz w:val="21"/>
          <w:szCs w:val="21"/>
          <w:highlight w:val="none"/>
        </w:rPr>
      </w:pPr>
      <w:bookmarkStart w:id="22" w:name="_Toc28359005"/>
      <w:bookmarkStart w:id="23" w:name="_Toc28359082"/>
      <w:bookmarkStart w:id="24" w:name="_Toc28585"/>
      <w:bookmarkStart w:id="25" w:name="_Toc35393624"/>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16</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r>
        <w:rPr>
          <w:rFonts w:hint="eastAsia" w:ascii="宋体" w:hAnsi="宋体" w:eastAsia="宋体" w:cs="宋体"/>
          <w:i w:val="0"/>
          <w:iCs w:val="0"/>
          <w:caps w:val="0"/>
          <w:color w:val="auto"/>
          <w:spacing w:val="0"/>
          <w:sz w:val="21"/>
          <w:szCs w:val="21"/>
          <w:highlight w:val="none"/>
        </w:rPr>
        <w:t>。</w:t>
      </w:r>
    </w:p>
    <w:p>
      <w:pPr>
        <w:pStyle w:val="3"/>
        <w:spacing w:line="360" w:lineRule="auto"/>
        <w:jc w:val="left"/>
        <w:rPr>
          <w:rFonts w:ascii="宋体" w:hAnsi="宋体" w:cs="宋体"/>
          <w:bCs/>
          <w:color w:val="auto"/>
          <w:sz w:val="21"/>
          <w:szCs w:val="21"/>
          <w:highlight w:val="none"/>
        </w:rPr>
      </w:pPr>
      <w:bookmarkStart w:id="27" w:name="_Toc28359084"/>
      <w:bookmarkStart w:id="28" w:name="_Toc28359007"/>
      <w:bookmarkStart w:id="29" w:name="_Toc25695"/>
      <w:bookmarkStart w:id="30" w:name="_Toc35393625"/>
      <w:bookmarkStart w:id="31" w:name="_Toc3539379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3"/>
        <w:spacing w:line="360" w:lineRule="auto"/>
        <w:jc w:val="left"/>
        <w:rPr>
          <w:rFonts w:ascii="宋体" w:hAnsi="宋体" w:cs="宋体"/>
          <w:bCs/>
          <w:color w:val="auto"/>
          <w:sz w:val="21"/>
          <w:szCs w:val="21"/>
          <w:highlight w:val="none"/>
        </w:rPr>
      </w:pPr>
      <w:bookmarkStart w:id="32" w:name="_Toc1519"/>
      <w:bookmarkStart w:id="33" w:name="_Toc35393795"/>
      <w:bookmarkStart w:id="34" w:name="_Toc35393626"/>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796"/>
      <w:bookmarkStart w:id="36" w:name="_Toc28359008"/>
      <w:bookmarkStart w:id="37" w:name="_Toc35393627"/>
      <w:bookmarkStart w:id="38" w:name="_Toc28359085"/>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3"/>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东莞市石排镇横山谢屋股份经济合作社</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址：广东省东莞市石排镇横山谢屋工业路11号</w:t>
      </w:r>
    </w:p>
    <w:p>
      <w:pPr>
        <w:spacing w:line="360" w:lineRule="auto"/>
        <w:ind w:left="263" w:hanging="262" w:hangingChars="125"/>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谢先生</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联系方式：0769-86579998</w:t>
      </w:r>
    </w:p>
    <w:p>
      <w:pPr>
        <w:spacing w:line="360" w:lineRule="auto"/>
        <w:ind w:left="264" w:hanging="264" w:hangingChars="125"/>
        <w:outlineLvl w:val="2"/>
        <w:rPr>
          <w:rFonts w:ascii="宋体" w:hAnsi="宋体" w:cs="宋体"/>
          <w:b/>
          <w:bCs/>
          <w:color w:val="auto"/>
          <w:szCs w:val="21"/>
          <w:highlight w:val="none"/>
        </w:rPr>
      </w:pPr>
      <w:bookmarkStart w:id="41" w:name="_Toc28359086"/>
      <w:bookmarkStart w:id="42" w:name="_Toc4580"/>
      <w:bookmarkStart w:id="43" w:name="_Toc28359009"/>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3"/>
        <w:spacing w:line="360" w:lineRule="auto"/>
        <w:rPr>
          <w:color w:val="auto"/>
          <w:highlight w:val="none"/>
          <w:lang w:val="zh-CN"/>
        </w:rPr>
      </w:pPr>
      <w:bookmarkStart w:id="48" w:name="_Toc413402429"/>
      <w:bookmarkStart w:id="49" w:name="_Toc652"/>
      <w:bookmarkStart w:id="50" w:name="_Toc396137231"/>
      <w:bookmarkStart w:id="51" w:name="_Toc497983494"/>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4"/>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3"/>
        <w:numPr>
          <w:ilvl w:val="0"/>
          <w:numId w:val="5"/>
        </w:numPr>
        <w:rPr>
          <w:color w:val="auto"/>
          <w:highlight w:val="none"/>
        </w:rPr>
      </w:pPr>
      <w:bookmarkStart w:id="52" w:name="_Toc21639"/>
      <w:r>
        <w:rPr>
          <w:rFonts w:hint="eastAsia"/>
          <w:color w:val="auto"/>
          <w:highlight w:val="none"/>
        </w:rPr>
        <w:t>投标须知</w:t>
      </w:r>
      <w:bookmarkEnd w:id="52"/>
    </w:p>
    <w:p>
      <w:pPr>
        <w:pStyle w:val="4"/>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5" w:name="_Toc6621"/>
      <w:bookmarkStart w:id="56" w:name="_Toc15203"/>
      <w:r>
        <w:rPr>
          <w:rFonts w:hint="eastAsia"/>
          <w:color w:val="auto"/>
          <w:highlight w:val="none"/>
        </w:rPr>
        <w:t>2.</w:t>
      </w:r>
      <w:bookmarkStart w:id="57" w:name="_Toc382049092"/>
      <w:bookmarkStart w:id="58" w:name="_Toc298847174"/>
      <w:bookmarkStart w:id="59" w:name="_Toc1530"/>
      <w:bookmarkStart w:id="60" w:name="_Toc303084246"/>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4" w:name="_Toc16909"/>
      <w:bookmarkStart w:id="65" w:name="_Toc32610"/>
      <w:r>
        <w:rPr>
          <w:rFonts w:hint="eastAsia"/>
          <w:color w:val="auto"/>
          <w:highlight w:val="none"/>
        </w:rPr>
        <w:t>4.投标费用</w:t>
      </w:r>
      <w:bookmarkEnd w:id="64"/>
      <w:bookmarkEnd w:id="6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6" w:name="_Toc24409"/>
      <w:bookmarkStart w:id="67" w:name="_Toc13316"/>
      <w:r>
        <w:rPr>
          <w:rFonts w:hint="eastAsia"/>
          <w:color w:val="auto"/>
          <w:highlight w:val="none"/>
        </w:rPr>
        <w:t>5.知识产权</w:t>
      </w:r>
      <w:bookmarkEnd w:id="66"/>
      <w:bookmarkEnd w:id="6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8" w:name="_Toc25911"/>
      <w:bookmarkStart w:id="69" w:name="_Toc25530"/>
      <w:r>
        <w:rPr>
          <w:rFonts w:hint="eastAsia"/>
          <w:color w:val="auto"/>
          <w:highlight w:val="none"/>
        </w:rPr>
        <w:t>6.关于联合体投标</w:t>
      </w:r>
      <w:bookmarkEnd w:id="68"/>
      <w:bookmarkEnd w:id="6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0" w:name="_Toc27528"/>
      <w:bookmarkStart w:id="71" w:name="_Toc24312"/>
      <w:r>
        <w:rPr>
          <w:rFonts w:hint="eastAsia"/>
          <w:color w:val="auto"/>
          <w:highlight w:val="none"/>
        </w:rPr>
        <w:t>7.关于分支机构投标</w:t>
      </w:r>
      <w:bookmarkEnd w:id="70"/>
      <w:bookmarkEnd w:id="71"/>
    </w:p>
    <w:p>
      <w:pPr>
        <w:pStyle w:val="20"/>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4"/>
        <w:rPr>
          <w:color w:val="auto"/>
          <w:highlight w:val="none"/>
        </w:rPr>
      </w:pPr>
      <w:bookmarkStart w:id="73" w:name="_Toc13645"/>
      <w:bookmarkStart w:id="74" w:name="_Toc15490"/>
      <w:r>
        <w:rPr>
          <w:rFonts w:hint="eastAsia"/>
          <w:color w:val="auto"/>
          <w:highlight w:val="none"/>
        </w:rPr>
        <w:t>8.招标文件的组成</w:t>
      </w:r>
      <w:bookmarkEnd w:id="73"/>
      <w:bookmarkEnd w:id="74"/>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5" w:name="_Toc7789"/>
      <w:bookmarkStart w:id="76" w:name="_Toc644"/>
      <w:r>
        <w:rPr>
          <w:rFonts w:hint="eastAsia"/>
          <w:color w:val="auto"/>
          <w:highlight w:val="none"/>
        </w:rPr>
        <w:t>9.招标文件的澄清或修改</w:t>
      </w:r>
      <w:bookmarkEnd w:id="75"/>
      <w:bookmarkEnd w:id="7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9" w:name="_Toc28866"/>
      <w:bookmarkStart w:id="80" w:name="_Toc8246"/>
      <w:bookmarkStart w:id="81" w:name="_Toc307934854"/>
      <w:bookmarkStart w:id="82" w:name="_Toc29420"/>
      <w:bookmarkStart w:id="83" w:name="_Toc382049103"/>
      <w:bookmarkStart w:id="84" w:name="_Toc303084256"/>
      <w:r>
        <w:rPr>
          <w:rFonts w:hint="eastAsia"/>
          <w:color w:val="auto"/>
          <w:highlight w:val="none"/>
        </w:rPr>
        <w:t>11.投标文件的组成</w:t>
      </w:r>
      <w:bookmarkEnd w:id="79"/>
      <w:bookmarkEnd w:id="80"/>
      <w:bookmarkEnd w:id="81"/>
      <w:bookmarkEnd w:id="82"/>
      <w:bookmarkEnd w:id="83"/>
      <w:bookmarkEnd w:id="8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0"/>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4" w:name="_Toc29725"/>
      <w:bookmarkStart w:id="95" w:name="_Toc10940"/>
      <w:r>
        <w:rPr>
          <w:rFonts w:hint="eastAsia"/>
          <w:color w:val="auto"/>
          <w:highlight w:val="none"/>
        </w:rPr>
        <w:t>15.★投标有效期</w:t>
      </w:r>
      <w:bookmarkEnd w:id="94"/>
      <w:bookmarkEnd w:id="9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6" w:name="_Toc15529"/>
      <w:bookmarkStart w:id="97" w:name="_Toc5483"/>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9" w:name="_Toc24997"/>
      <w:bookmarkStart w:id="100" w:name="_Toc16286"/>
      <w:bookmarkStart w:id="101" w:name="_Toc382049111"/>
      <w:bookmarkStart w:id="102" w:name="_Toc16724"/>
      <w:bookmarkStart w:id="103" w:name="_Toc303084264"/>
      <w:r>
        <w:rPr>
          <w:rFonts w:hint="eastAsia"/>
          <w:color w:val="auto"/>
          <w:highlight w:val="none"/>
        </w:rPr>
        <w:t>17.投标文件的装订，签署，密封和标记</w:t>
      </w:r>
      <w:bookmarkEnd w:id="99"/>
      <w:bookmarkEnd w:id="100"/>
      <w:bookmarkEnd w:id="101"/>
      <w:bookmarkEnd w:id="102"/>
      <w:bookmarkEnd w:id="10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8" w:name="_Toc382049112"/>
      <w:bookmarkStart w:id="109" w:name="_Toc22355"/>
      <w:bookmarkStart w:id="110" w:name="_Toc28098"/>
      <w:bookmarkStart w:id="111" w:name="_Toc303084265"/>
      <w:bookmarkStart w:id="112" w:name="_Toc9777"/>
      <w:r>
        <w:rPr>
          <w:rFonts w:hint="eastAsia"/>
          <w:color w:val="auto"/>
          <w:highlight w:val="none"/>
        </w:rPr>
        <w:t>20.投标截止期</w:t>
      </w:r>
      <w:bookmarkEnd w:id="108"/>
      <w:bookmarkEnd w:id="109"/>
      <w:bookmarkEnd w:id="110"/>
      <w:bookmarkEnd w:id="111"/>
      <w:bookmarkEnd w:id="11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6" w:name="_Toc23244"/>
      <w:bookmarkStart w:id="117" w:name="_Toc318"/>
      <w:r>
        <w:rPr>
          <w:rFonts w:hint="eastAsia"/>
          <w:color w:val="auto"/>
          <w:highlight w:val="none"/>
        </w:rPr>
        <w:t>23.评标委员会及评标方法</w:t>
      </w:r>
      <w:bookmarkEnd w:id="116"/>
      <w:bookmarkEnd w:id="11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2" w:name="_Toc24775"/>
      <w:bookmarkStart w:id="123" w:name="_Toc19657"/>
      <w:r>
        <w:rPr>
          <w:rFonts w:hint="eastAsia"/>
          <w:color w:val="auto"/>
          <w:highlight w:val="none"/>
        </w:rPr>
        <w:t>26.商务、技术、价格评审</w:t>
      </w:r>
      <w:bookmarkEnd w:id="122"/>
      <w:bookmarkEnd w:id="12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4" w:name="_Toc316375620"/>
      <w:bookmarkStart w:id="125" w:name="_Toc5898"/>
      <w:bookmarkStart w:id="126" w:name="_Toc20328"/>
      <w:bookmarkStart w:id="127" w:name="_Toc382049120"/>
      <w:bookmarkStart w:id="128" w:name="_Toc19304"/>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9" w:name="_Toc508284011"/>
      <w:bookmarkStart w:id="130" w:name="_Toc1994"/>
      <w:bookmarkStart w:id="131" w:name="_Toc4954"/>
      <w:r>
        <w:rPr>
          <w:rFonts w:hint="eastAsia"/>
          <w:color w:val="auto"/>
          <w:highlight w:val="none"/>
        </w:rPr>
        <w:t>28.合同授予标准</w:t>
      </w:r>
      <w:bookmarkEnd w:id="129"/>
      <w:bookmarkEnd w:id="130"/>
      <w:bookmarkEnd w:id="13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2" w:name="_Toc14141"/>
      <w:bookmarkStart w:id="133" w:name="_Toc22043"/>
      <w:bookmarkStart w:id="134" w:name="_Toc508284013"/>
      <w:r>
        <w:rPr>
          <w:rFonts w:hint="eastAsia"/>
          <w:color w:val="auto"/>
          <w:highlight w:val="none"/>
        </w:rPr>
        <w:t>30.发布采购结果</w:t>
      </w:r>
      <w:bookmarkEnd w:id="132"/>
      <w:bookmarkEnd w:id="133"/>
      <w:bookmarkEnd w:id="134"/>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5" w:name="_Toc11977"/>
      <w:bookmarkStart w:id="136" w:name="_Toc8411"/>
      <w:r>
        <w:rPr>
          <w:rFonts w:hint="eastAsia"/>
          <w:color w:val="auto"/>
          <w:highlight w:val="none"/>
        </w:rPr>
        <w:t>30.合同的签订与履行</w:t>
      </w:r>
      <w:bookmarkEnd w:id="135"/>
      <w:bookmarkEnd w:id="136"/>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7" w:name="_Toc19434"/>
      <w:bookmarkStart w:id="138" w:name="_Toc23400"/>
      <w:r>
        <w:rPr>
          <w:rFonts w:hint="eastAsia"/>
          <w:color w:val="auto"/>
          <w:highlight w:val="none"/>
        </w:rPr>
        <w:t>31.招标文件的解释权</w:t>
      </w:r>
      <w:bookmarkEnd w:id="137"/>
      <w:bookmarkEnd w:id="13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完工期</w:t>
            </w:r>
          </w:p>
        </w:tc>
        <w:tc>
          <w:tcPr>
            <w:tcW w:w="6724" w:type="dxa"/>
            <w:vAlign w:val="center"/>
          </w:tcPr>
          <w:p>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120天内完成</w:t>
            </w:r>
            <w:r>
              <w:rPr>
                <w:rFonts w:hint="eastAsia" w:ascii="宋体" w:hAnsi="宋体" w:eastAsia="宋体" w:cs="宋体"/>
                <w:b w:val="0"/>
                <w:bCs/>
                <w:color w:val="auto"/>
                <w:kern w:val="2"/>
                <w:sz w:val="21"/>
                <w:szCs w:val="21"/>
                <w:highlight w:val="none"/>
                <w:lang w:val="en-US" w:eastAsia="zh-CN" w:bidi="ar-SA"/>
              </w:rPr>
              <w:t>（包括供货、施工、安装、调试、验收工作）。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w:t>
            </w:r>
            <w:r>
              <w:rPr>
                <w:rFonts w:ascii="宋体" w:hAnsi="宋体" w:eastAsia="宋体"/>
                <w:color w:val="auto"/>
                <w:sz w:val="21"/>
                <w:szCs w:val="21"/>
                <w:highlight w:val="none"/>
              </w:rPr>
              <w:t>质保期</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b w:val="0"/>
                <w:bCs/>
                <w:color w:val="auto"/>
                <w:kern w:val="2"/>
                <w:sz w:val="21"/>
                <w:szCs w:val="21"/>
                <w:highlight w:val="none"/>
                <w:lang w:val="en-US" w:eastAsia="zh-CN" w:bidi="ar-SA"/>
              </w:rPr>
              <w:t>质保期为一年。供货并安装完毕，并经招标人验收合格之日起进入质保期。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cs="宋体"/>
                <w:b w:val="0"/>
                <w:bCs/>
                <w:color w:val="auto"/>
                <w:kern w:val="2"/>
                <w:sz w:val="21"/>
                <w:szCs w:val="21"/>
                <w:highlight w:val="none"/>
                <w:lang w:val="en-US" w:eastAsia="zh-CN" w:bidi="ar-SA"/>
              </w:rPr>
              <w:t>项目合同签订后，采购人在15天内向成交单位支付合同金额的30%作为预付款；</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设备安装及工程施工完成后，</w:t>
            </w:r>
            <w:r>
              <w:rPr>
                <w:rFonts w:hint="eastAsia" w:ascii="宋体" w:hAnsi="宋体" w:cs="宋体"/>
                <w:b w:val="0"/>
                <w:bCs/>
                <w:color w:val="auto"/>
                <w:kern w:val="2"/>
                <w:sz w:val="21"/>
                <w:szCs w:val="21"/>
                <w:highlight w:val="none"/>
                <w:lang w:val="en-US" w:eastAsia="zh-CN" w:bidi="ar-SA"/>
              </w:rPr>
              <w:t>采购人向成交单位支付合同金额的40%；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w:t>
            </w:r>
            <w:r>
              <w:rPr>
                <w:rFonts w:hint="eastAsia" w:ascii="宋体" w:hAnsi="宋体" w:eastAsia="宋体" w:cs="宋体"/>
                <w:b w:val="0"/>
                <w:bCs/>
                <w:color w:val="auto"/>
                <w:kern w:val="2"/>
                <w:sz w:val="21"/>
                <w:szCs w:val="21"/>
                <w:highlight w:val="none"/>
                <w:lang w:val="en-US" w:eastAsia="zh-CN" w:bidi="ar-SA"/>
              </w:rPr>
              <w:t>经试运行及相关主管部门验收合格后支付合同金额的</w:t>
            </w:r>
            <w:r>
              <w:rPr>
                <w:rFonts w:hint="eastAsia" w:ascii="宋体" w:hAnsi="宋体" w:cs="宋体"/>
                <w:b w:val="0"/>
                <w:bCs/>
                <w:color w:val="auto"/>
                <w:kern w:val="2"/>
                <w:sz w:val="21"/>
                <w:szCs w:val="21"/>
                <w:highlight w:val="none"/>
                <w:lang w:val="en-US" w:eastAsia="zh-CN" w:bidi="ar-SA"/>
              </w:rPr>
              <w:t>27</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4、剩余3%作为质保金，质保期满后无息支付给成交单位。</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eastAsia" w:ascii="宋体" w:hAnsi="宋体" w:eastAsia="宋体" w:cs="宋体"/>
                <w:b w:val="0"/>
                <w:bCs/>
                <w:color w:val="auto"/>
                <w:kern w:val="2"/>
                <w:sz w:val="21"/>
                <w:szCs w:val="21"/>
                <w:highlight w:val="none"/>
                <w:lang w:val="en-US" w:eastAsia="zh-CN" w:bidi="ar-SA"/>
              </w:rPr>
              <w:t>货款按约定的方式支付，成交单位凭以下有效的文件向采购人提出支付货款的申请：①合同；②</w:t>
            </w:r>
            <w:r>
              <w:rPr>
                <w:rFonts w:hint="eastAsia" w:ascii="宋体" w:hAnsi="宋体" w:cs="宋体"/>
                <w:b w:val="0"/>
                <w:bCs/>
                <w:color w:val="auto"/>
                <w:kern w:val="2"/>
                <w:sz w:val="21"/>
                <w:szCs w:val="21"/>
                <w:highlight w:val="none"/>
                <w:lang w:val="en-US" w:eastAsia="zh-CN" w:bidi="ar-SA"/>
              </w:rPr>
              <w:t>中标</w:t>
            </w:r>
            <w:r>
              <w:rPr>
                <w:rFonts w:hint="eastAsia" w:ascii="宋体" w:hAnsi="宋体" w:eastAsia="宋体" w:cs="宋体"/>
                <w:b w:val="0"/>
                <w:bCs/>
                <w:color w:val="auto"/>
                <w:kern w:val="2"/>
                <w:sz w:val="21"/>
                <w:szCs w:val="21"/>
                <w:highlight w:val="none"/>
                <w:lang w:val="en-US" w:eastAsia="zh-CN" w:bidi="ar-SA"/>
              </w:rPr>
              <w:t>单位开具的正式发票；③中标通知书</w:t>
            </w:r>
            <w:r>
              <w:rPr>
                <w:rFonts w:hint="eastAsia" w:ascii="宋体" w:hAnsi="宋体" w:cs="宋体"/>
                <w:b w:val="0"/>
                <w:bCs/>
                <w:color w:val="auto"/>
                <w:kern w:val="2"/>
                <w:sz w:val="21"/>
                <w:szCs w:val="21"/>
                <w:highlight w:val="none"/>
                <w:lang w:val="en-US" w:eastAsia="zh-CN" w:bidi="ar-SA"/>
              </w:rPr>
              <w:t>；④验收资料</w:t>
            </w:r>
            <w:r>
              <w:rPr>
                <w:rFonts w:hint="eastAsia" w:ascii="宋体" w:hAnsi="宋体" w:eastAsia="宋体" w:cs="宋体"/>
                <w:b w:val="0"/>
                <w:bCs/>
                <w:color w:val="auto"/>
                <w:kern w:val="2"/>
                <w:sz w:val="21"/>
                <w:szCs w:val="21"/>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b w:val="0"/>
                <w:bCs/>
                <w:color w:val="auto"/>
                <w:kern w:val="2"/>
                <w:sz w:val="21"/>
                <w:szCs w:val="21"/>
                <w:highlight w:val="none"/>
              </w:rPr>
              <w:t>采购人指定地点。（如有变化另行确定）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投标报价采取打包报价的方式，投标报价包括材料、工具、人工、管理费、利润、税金、风险、招标代理费用等一切因素所有应该和可能发生的费用因素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w:t>
            </w:r>
            <w:r>
              <w:rPr>
                <w:rFonts w:hint="eastAsia" w:ascii="宋体" w:hAnsi="宋体" w:eastAsia="宋体"/>
                <w:color w:val="auto"/>
                <w:szCs w:val="21"/>
                <w:highlight w:val="none"/>
              </w:rPr>
              <w:t>应充分结合本</w:t>
            </w:r>
            <w:r>
              <w:rPr>
                <w:rFonts w:hint="eastAsia" w:ascii="宋体" w:hAnsi="宋体"/>
                <w:color w:val="auto"/>
                <w:szCs w:val="21"/>
                <w:highlight w:val="none"/>
                <w:lang w:val="en-US" w:eastAsia="zh-CN"/>
              </w:rPr>
              <w:t>招标</w:t>
            </w:r>
            <w:r>
              <w:rPr>
                <w:rFonts w:hint="eastAsia" w:ascii="宋体" w:hAnsi="宋体" w:eastAsia="宋体"/>
                <w:color w:val="auto"/>
                <w:szCs w:val="21"/>
                <w:highlight w:val="none"/>
              </w:rPr>
              <w:t>文件上下文了解项目</w:t>
            </w:r>
            <w:r>
              <w:rPr>
                <w:rFonts w:hint="eastAsia" w:ascii="宋体" w:hAnsi="宋体"/>
                <w:color w:val="auto"/>
                <w:szCs w:val="21"/>
                <w:highlight w:val="none"/>
                <w:lang w:val="en-US" w:eastAsia="zh-CN"/>
              </w:rPr>
              <w:t>采购</w:t>
            </w:r>
            <w:r>
              <w:rPr>
                <w:rFonts w:hint="eastAsia" w:ascii="宋体" w:hAnsi="宋体" w:eastAsia="宋体"/>
                <w:color w:val="auto"/>
                <w:szCs w:val="21"/>
                <w:highlight w:val="none"/>
              </w:rPr>
              <w:t>需求、</w:t>
            </w:r>
            <w:r>
              <w:rPr>
                <w:rFonts w:hint="eastAsia" w:ascii="宋体" w:hAnsi="宋体"/>
                <w:color w:val="auto"/>
                <w:szCs w:val="21"/>
                <w:highlight w:val="none"/>
                <w:lang w:val="en-US" w:eastAsia="zh-CN"/>
              </w:rPr>
              <w:t>招标</w:t>
            </w:r>
            <w:r>
              <w:rPr>
                <w:rFonts w:hint="eastAsia" w:ascii="宋体" w:hAnsi="宋体" w:eastAsia="宋体"/>
                <w:color w:val="auto"/>
                <w:szCs w:val="21"/>
                <w:highlight w:val="none"/>
              </w:rPr>
              <w:t>文件未尽事宜，将在合同签订或项目执行过程中双方协商确定，</w:t>
            </w:r>
            <w:r>
              <w:rPr>
                <w:rFonts w:hint="eastAsia" w:ascii="宋体" w:hAnsi="宋体"/>
                <w:color w:val="auto"/>
                <w:szCs w:val="21"/>
                <w:highlight w:val="none"/>
                <w:lang w:val="en-US" w:eastAsia="zh-CN"/>
              </w:rPr>
              <w:t>投标人</w:t>
            </w:r>
            <w:r>
              <w:rPr>
                <w:rFonts w:hint="eastAsia" w:ascii="宋体" w:hAnsi="宋体" w:eastAsia="宋体"/>
                <w:color w:val="auto"/>
                <w:szCs w:val="21"/>
                <w:highlight w:val="none"/>
              </w:rPr>
              <w:t>须无条件满足采购单位的合理要求。</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8"/>
        <w:jc w:val="center"/>
        <w:rPr>
          <w:rFonts w:hint="eastAsia"/>
          <w:b/>
          <w:bCs/>
          <w:color w:val="auto"/>
          <w:sz w:val="28"/>
          <w:szCs w:val="36"/>
          <w:highlight w:val="none"/>
        </w:rPr>
      </w:pPr>
      <w:bookmarkStart w:id="141" w:name="_Toc4572"/>
      <w:r>
        <w:rPr>
          <w:rFonts w:hint="eastAsia"/>
          <w:b/>
          <w:bCs/>
          <w:color w:val="auto"/>
          <w:sz w:val="28"/>
          <w:szCs w:val="36"/>
          <w:highlight w:val="none"/>
        </w:rPr>
        <w:t>技术要求</w:t>
      </w:r>
      <w:bookmarkEnd w:id="141"/>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一、项目清单</w:t>
      </w:r>
    </w:p>
    <w:p>
      <w:pPr>
        <w:pStyle w:val="8"/>
        <w:keepNext w:val="0"/>
        <w:keepLines w:val="0"/>
        <w:pageBreakBefore w:val="0"/>
        <w:widowControl w:val="0"/>
        <w:kinsoku/>
        <w:wordWrap/>
        <w:overflowPunct/>
        <w:topLinePunct w:val="0"/>
        <w:autoSpaceDE/>
        <w:autoSpaceDN/>
        <w:bidi w:val="0"/>
        <w:adjustRightInd/>
        <w:snapToGrid/>
        <w:spacing w:before="0"/>
        <w:ind w:left="0" w:firstLine="420" w:firstLineChars="200"/>
        <w:textAlignment w:val="auto"/>
        <w:rPr>
          <w:rFonts w:hint="default" w:ascii="宋体" w:hAnsi="宋体" w:eastAsia="宋体"/>
          <w:color w:val="auto"/>
          <w:sz w:val="21"/>
          <w:szCs w:val="18"/>
          <w:highlight w:val="none"/>
          <w:lang w:val="en-US"/>
        </w:rPr>
      </w:pPr>
      <w:r>
        <w:rPr>
          <w:rFonts w:hint="default" w:ascii="宋体" w:hAnsi="宋体" w:eastAsia="宋体"/>
          <w:color w:val="auto"/>
          <w:sz w:val="21"/>
          <w:szCs w:val="18"/>
          <w:highlight w:val="none"/>
          <w:lang w:val="en-US"/>
        </w:rPr>
        <w:t>文件的技术规格中指出的工艺、材料和设备的标准以及参照的品牌或型号仅起说明作用，并没有任何限制性。供应商可以选用替代标准、品牌或型号，但这些替代要实质上满足或超过文件的要求。</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1"/>
        <w:gridCol w:w="2014"/>
        <w:gridCol w:w="3978"/>
        <w:gridCol w:w="76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447" w:type="pct"/>
            <w:vMerge w:val="restart"/>
            <w:shd w:val="clear" w:color="auto" w:fill="auto"/>
            <w:vAlign w:val="center"/>
          </w:tcPr>
          <w:p>
            <w:pPr>
              <w:keepNext w:val="0"/>
              <w:keepLines w:val="0"/>
              <w:widowControl/>
              <w:suppressLineNumbers w:val="0"/>
              <w:jc w:val="center"/>
              <w:textAlignment w:val="center"/>
              <w:rPr>
                <w:rFonts w:ascii="Arial" w:hAnsi="Arial" w:cs="Arial"/>
                <w:i w:val="0"/>
                <w:iCs w:val="0"/>
                <w:color w:val="auto"/>
                <w:sz w:val="22"/>
                <w:szCs w:val="22"/>
                <w:highlight w:val="none"/>
                <w:u w:val="none"/>
              </w:rPr>
            </w:pPr>
            <w:r>
              <w:rPr>
                <w:rStyle w:val="32"/>
                <w:color w:val="auto"/>
                <w:highlight w:val="none"/>
                <w:lang w:val="en-US" w:eastAsia="zh-CN" w:bidi="ar"/>
              </w:rPr>
              <w:t>序号</w:t>
            </w:r>
          </w:p>
        </w:tc>
        <w:tc>
          <w:tcPr>
            <w:tcW w:w="1182" w:type="pct"/>
            <w:vMerge w:val="restar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名称</w:t>
            </w:r>
          </w:p>
        </w:tc>
        <w:tc>
          <w:tcPr>
            <w:tcW w:w="2335"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highlight w:val="none"/>
                <w:u w:val="none"/>
                <w:lang w:val="en-US" w:eastAsia="zh-CN"/>
              </w:rPr>
            </w:pPr>
            <w:r>
              <w:rPr>
                <w:rStyle w:val="32"/>
                <w:rFonts w:hint="eastAsia" w:ascii="宋体" w:hAnsi="宋体" w:eastAsia="宋体" w:cs="宋体"/>
                <w:i w:val="0"/>
                <w:iCs w:val="0"/>
                <w:color w:val="auto"/>
                <w:highlight w:val="none"/>
                <w:lang w:val="en-US" w:eastAsia="zh-CN" w:bidi="ar"/>
              </w:rPr>
              <w:t>技术要求</w:t>
            </w:r>
          </w:p>
        </w:tc>
        <w:tc>
          <w:tcPr>
            <w:tcW w:w="447" w:type="pct"/>
            <w:vMerge w:val="restar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单位</w:t>
            </w:r>
          </w:p>
        </w:tc>
        <w:tc>
          <w:tcPr>
            <w:tcW w:w="587" w:type="pct"/>
            <w:vMerge w:val="restar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rFonts w:hint="eastAsia"/>
                <w:color w:val="auto"/>
                <w:highlight w:val="none"/>
                <w:lang w:val="en-US" w:eastAsia="zh-CN" w:bidi="ar"/>
              </w:rPr>
              <w:t>数</w:t>
            </w:r>
            <w:r>
              <w:rPr>
                <w:rStyle w:val="32"/>
                <w:color w:val="auto"/>
                <w:highlight w:val="none"/>
                <w:lang w:val="en-US" w:eastAsia="zh-CN" w:bidi="ar"/>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47"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c>
          <w:tcPr>
            <w:tcW w:w="1182"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c>
          <w:tcPr>
            <w:tcW w:w="2335"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c>
          <w:tcPr>
            <w:tcW w:w="447"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c>
          <w:tcPr>
            <w:tcW w:w="587"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5000" w:type="pct"/>
            <w:gridSpan w:val="5"/>
            <w:shd w:val="clear" w:color="auto" w:fill="auto"/>
            <w:vAlign w:val="top"/>
          </w:tcPr>
          <w:p>
            <w:pPr>
              <w:jc w:val="center"/>
              <w:rPr>
                <w:rFonts w:hint="default" w:ascii="Arial" w:hAnsi="Arial" w:cs="Arial"/>
                <w:i w:val="0"/>
                <w:iCs w:val="0"/>
                <w:color w:val="auto"/>
                <w:sz w:val="22"/>
                <w:szCs w:val="22"/>
                <w:highlight w:val="none"/>
                <w:u w:val="none"/>
              </w:rPr>
            </w:pPr>
            <w:r>
              <w:rPr>
                <w:rStyle w:val="32"/>
                <w:color w:val="auto"/>
                <w:highlight w:val="none"/>
                <w:lang w:val="en-US" w:eastAsia="zh-CN" w:bidi="ar"/>
              </w:rPr>
              <w:t>高低压配电部分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2"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干式变压器</w:t>
            </w:r>
            <w:r>
              <w:rPr>
                <w:rStyle w:val="32"/>
                <w:rFonts w:hint="eastAsia"/>
                <w:b/>
                <w:bCs/>
                <w:color w:val="auto"/>
                <w:highlight w:val="none"/>
                <w:lang w:val="en-US" w:eastAsia="zh-CN" w:bidi="ar"/>
              </w:rPr>
              <w:t>（核心产品）</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1.名称:干式变压器</w:t>
            </w:r>
            <w:r>
              <w:rPr>
                <w:rStyle w:val="32"/>
                <w:color w:val="auto"/>
                <w:highlight w:val="none"/>
                <w:lang w:val="en-US" w:eastAsia="zh-CN" w:bidi="ar"/>
              </w:rPr>
              <w:br w:type="textWrapping"/>
            </w:r>
            <w:r>
              <w:rPr>
                <w:rStyle w:val="32"/>
                <w:color w:val="auto"/>
                <w:highlight w:val="none"/>
                <w:lang w:val="en-US" w:eastAsia="zh-CN" w:bidi="ar"/>
              </w:rPr>
              <w:t>2.型号:SCB14-2500/10-NX2,带外壳IP30</w:t>
            </w:r>
            <w:r>
              <w:rPr>
                <w:rStyle w:val="32"/>
                <w:color w:val="auto"/>
                <w:highlight w:val="none"/>
                <w:lang w:val="en-US" w:eastAsia="zh-CN" w:bidi="ar"/>
              </w:rPr>
              <w:br w:type="textWrapping"/>
            </w:r>
            <w:r>
              <w:rPr>
                <w:rStyle w:val="32"/>
                <w:color w:val="auto"/>
                <w:highlight w:val="none"/>
                <w:lang w:val="en-US" w:eastAsia="zh-CN" w:bidi="ar"/>
              </w:rPr>
              <w:t>3.基础形式、规格:C25砼基础</w:t>
            </w:r>
            <w:r>
              <w:rPr>
                <w:rStyle w:val="32"/>
                <w:color w:val="auto"/>
                <w:highlight w:val="none"/>
                <w:lang w:val="en-US" w:eastAsia="zh-CN" w:bidi="ar"/>
              </w:rPr>
              <w:br w:type="textWrapping"/>
            </w:r>
            <w:r>
              <w:rPr>
                <w:rStyle w:val="32"/>
                <w:color w:val="auto"/>
                <w:highlight w:val="none"/>
                <w:lang w:val="en-US" w:eastAsia="zh-CN" w:bidi="ar"/>
              </w:rPr>
              <w:t>4.基础型钢形式、规格:10#槽钢</w:t>
            </w:r>
            <w:r>
              <w:rPr>
                <w:rStyle w:val="32"/>
                <w:color w:val="auto"/>
                <w:highlight w:val="none"/>
                <w:lang w:val="en-US" w:eastAsia="zh-CN" w:bidi="ar"/>
              </w:rPr>
              <w:br w:type="textWrapping"/>
            </w:r>
            <w:r>
              <w:rPr>
                <w:rStyle w:val="32"/>
                <w:color w:val="auto"/>
                <w:highlight w:val="none"/>
                <w:lang w:val="en-US" w:eastAsia="zh-CN" w:bidi="ar"/>
              </w:rPr>
              <w:t>5.符合设计图纸、施工规范要求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油浸式变压器</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1.名称:油浸式变压器</w:t>
            </w:r>
            <w:r>
              <w:rPr>
                <w:rStyle w:val="32"/>
                <w:color w:val="auto"/>
                <w:highlight w:val="none"/>
                <w:lang w:val="en-US" w:eastAsia="zh-CN" w:bidi="ar"/>
              </w:rPr>
              <w:br w:type="textWrapping"/>
            </w:r>
            <w:r>
              <w:rPr>
                <w:rStyle w:val="32"/>
                <w:color w:val="auto"/>
                <w:highlight w:val="none"/>
                <w:lang w:val="en-US" w:eastAsia="zh-CN" w:bidi="ar"/>
              </w:rPr>
              <w:t>2.型号:S9-315/10</w:t>
            </w:r>
            <w:r>
              <w:rPr>
                <w:rStyle w:val="32"/>
                <w:color w:val="auto"/>
                <w:highlight w:val="none"/>
                <w:lang w:val="en-US" w:eastAsia="zh-CN" w:bidi="ar"/>
              </w:rPr>
              <w:br w:type="textWrapping"/>
            </w:r>
            <w:r>
              <w:rPr>
                <w:rStyle w:val="32"/>
                <w:color w:val="auto"/>
                <w:highlight w:val="none"/>
                <w:lang w:val="en-US" w:eastAsia="zh-CN" w:bidi="ar"/>
              </w:rPr>
              <w:t>3.基础型钢形式、规格:10#槽钢</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S9-315kVA油浸式变压器测试</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1.名称:S9-315kVA油浸式变压器测试</w:t>
            </w:r>
            <w:r>
              <w:rPr>
                <w:rStyle w:val="32"/>
                <w:color w:val="auto"/>
                <w:highlight w:val="none"/>
                <w:lang w:val="en-US" w:eastAsia="zh-CN" w:bidi="ar"/>
              </w:rPr>
              <w:br w:type="textWrapping"/>
            </w:r>
            <w:r>
              <w:rPr>
                <w:rStyle w:val="32"/>
                <w:color w:val="auto"/>
                <w:highlight w:val="none"/>
                <w:lang w:val="en-US" w:eastAsia="zh-CN" w:bidi="ar"/>
              </w:rPr>
              <w:t>2.容量(kV.A):315</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系统</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高压进线柜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1.名称:高压进线柜</w:t>
            </w:r>
            <w:r>
              <w:rPr>
                <w:rStyle w:val="32"/>
                <w:color w:val="auto"/>
                <w:highlight w:val="none"/>
                <w:lang w:val="en-US" w:eastAsia="zh-CN" w:bidi="ar"/>
              </w:rPr>
              <w:br w:type="textWrapping"/>
            </w:r>
            <w:r>
              <w:rPr>
                <w:rStyle w:val="32"/>
                <w:color w:val="auto"/>
                <w:highlight w:val="none"/>
                <w:lang w:val="en-US" w:eastAsia="zh-CN" w:bidi="ar"/>
              </w:rPr>
              <w:t>2.型号:全绝缘断路器柜</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套</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高压环网出线柜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1.名称:高压环网出线柜</w:t>
            </w:r>
            <w:r>
              <w:rPr>
                <w:rStyle w:val="32"/>
                <w:color w:val="auto"/>
                <w:highlight w:val="none"/>
                <w:lang w:val="en-US" w:eastAsia="zh-CN" w:bidi="ar"/>
              </w:rPr>
              <w:br w:type="textWrapping"/>
            </w:r>
            <w:r>
              <w:rPr>
                <w:rStyle w:val="32"/>
                <w:color w:val="auto"/>
                <w:highlight w:val="none"/>
                <w:lang w:val="en-US" w:eastAsia="zh-CN" w:bidi="ar"/>
              </w:rPr>
              <w:t>2.型号:全绝缘断路器柜</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套</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高压计量柜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1.名称:高压计量柜</w:t>
            </w:r>
            <w:r>
              <w:rPr>
                <w:rStyle w:val="32"/>
                <w:color w:val="auto"/>
                <w:highlight w:val="none"/>
                <w:lang w:val="en-US" w:eastAsia="zh-CN" w:bidi="ar"/>
              </w:rPr>
              <w:br w:type="textWrapping"/>
            </w:r>
            <w:r>
              <w:rPr>
                <w:rStyle w:val="32"/>
                <w:color w:val="auto"/>
                <w:highlight w:val="none"/>
                <w:lang w:val="en-US" w:eastAsia="zh-CN" w:bidi="ar"/>
              </w:rPr>
              <w:t>2.型号:XGN15-12-J</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套</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7</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高压分段母线柜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1.名称:高压分段母线柜</w:t>
            </w:r>
            <w:r>
              <w:rPr>
                <w:rStyle w:val="32"/>
                <w:color w:val="auto"/>
                <w:highlight w:val="none"/>
                <w:lang w:val="en-US" w:eastAsia="zh-CN" w:bidi="ar"/>
              </w:rPr>
              <w:br w:type="textWrapping"/>
            </w:r>
            <w:r>
              <w:rPr>
                <w:rStyle w:val="32"/>
                <w:color w:val="auto"/>
                <w:highlight w:val="none"/>
                <w:lang w:val="en-US" w:eastAsia="zh-CN" w:bidi="ar"/>
              </w:rPr>
              <w:t>2.型号:全绝缘断路器柜</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套</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高压出线柜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1.名称:高压出线柜</w:t>
            </w:r>
            <w:r>
              <w:rPr>
                <w:rStyle w:val="32"/>
                <w:color w:val="auto"/>
                <w:highlight w:val="none"/>
                <w:lang w:val="en-US" w:eastAsia="zh-CN" w:bidi="ar"/>
              </w:rPr>
              <w:br w:type="textWrapping"/>
            </w:r>
            <w:r>
              <w:rPr>
                <w:rStyle w:val="32"/>
                <w:color w:val="auto"/>
                <w:highlight w:val="none"/>
                <w:lang w:val="en-US" w:eastAsia="zh-CN" w:bidi="ar"/>
              </w:rPr>
              <w:t>2.型号:全绝缘断路器柜</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套</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直流屏</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1.名称:直流屏</w:t>
            </w:r>
            <w:r>
              <w:rPr>
                <w:rStyle w:val="32"/>
                <w:color w:val="auto"/>
                <w:highlight w:val="none"/>
                <w:lang w:val="en-US" w:eastAsia="zh-CN" w:bidi="ar"/>
              </w:rPr>
              <w:br w:type="textWrapping"/>
            </w:r>
            <w:r>
              <w:rPr>
                <w:rStyle w:val="32"/>
                <w:color w:val="auto"/>
                <w:highlight w:val="none"/>
                <w:lang w:val="en-US" w:eastAsia="zh-CN" w:bidi="ar"/>
              </w:rPr>
              <w:t>2.规格:DC110V/40AH</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10kv电力电缆</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1.名称:10kv电力电缆</w:t>
            </w:r>
            <w:r>
              <w:rPr>
                <w:rStyle w:val="32"/>
                <w:color w:val="auto"/>
                <w:highlight w:val="none"/>
                <w:lang w:val="en-US" w:eastAsia="zh-CN" w:bidi="ar"/>
              </w:rPr>
              <w:br w:type="textWrapping"/>
            </w:r>
            <w:r>
              <w:rPr>
                <w:rStyle w:val="32"/>
                <w:color w:val="auto"/>
                <w:highlight w:val="none"/>
                <w:lang w:val="en-US" w:eastAsia="zh-CN" w:bidi="ar"/>
              </w:rPr>
              <w:t>2.规格:ZC-YJV22-8.7/15kV-3×300mm²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8"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11</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10kv电力电缆</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1.名称:10kv电力电缆</w:t>
            </w:r>
            <w:r>
              <w:rPr>
                <w:rStyle w:val="32"/>
                <w:color w:val="auto"/>
                <w:highlight w:val="none"/>
                <w:lang w:val="en-US" w:eastAsia="zh-CN" w:bidi="ar"/>
              </w:rPr>
              <w:br w:type="textWrapping"/>
            </w:r>
            <w:r>
              <w:rPr>
                <w:rStyle w:val="32"/>
                <w:color w:val="auto"/>
                <w:highlight w:val="none"/>
                <w:lang w:val="en-US" w:eastAsia="zh-CN" w:bidi="ar"/>
              </w:rPr>
              <w:t>2.规格:ZC-YJV22-8.7/15kV-3×120mm²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12</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10kv电力电缆</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1.名称:10kv电力电缆</w:t>
            </w:r>
            <w:r>
              <w:rPr>
                <w:rStyle w:val="32"/>
                <w:color w:val="auto"/>
                <w:highlight w:val="none"/>
                <w:lang w:val="en-US" w:eastAsia="zh-CN" w:bidi="ar"/>
              </w:rPr>
              <w:br w:type="textWrapping"/>
            </w:r>
            <w:r>
              <w:rPr>
                <w:rStyle w:val="32"/>
                <w:color w:val="auto"/>
                <w:highlight w:val="none"/>
                <w:lang w:val="en-US" w:eastAsia="zh-CN" w:bidi="ar"/>
              </w:rPr>
              <w:t>2.规格:ZC-YJV22-8.7/15kV-3×70mm²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10kV电力电缆样品常规测试</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1.名称:10kV电力电缆样品常规测试</w:t>
            </w:r>
            <w:r>
              <w:rPr>
                <w:rStyle w:val="32"/>
                <w:color w:val="auto"/>
                <w:highlight w:val="none"/>
                <w:lang w:val="en-US" w:eastAsia="zh-CN" w:bidi="ar"/>
              </w:rPr>
              <w:br w:type="textWrapping"/>
            </w:r>
            <w:r>
              <w:rPr>
                <w:rStyle w:val="32"/>
                <w:color w:val="auto"/>
                <w:highlight w:val="none"/>
                <w:lang w:val="en-US" w:eastAsia="zh-CN" w:bidi="ar"/>
              </w:rPr>
              <w:t>2.电缆规格:ZC-YJV22-8.7/15kV-3× 300mm²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米</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10kV电力电缆样品常规测试</w:t>
            </w:r>
          </w:p>
        </w:tc>
        <w:tc>
          <w:tcPr>
            <w:tcW w:w="2335" w:type="pct"/>
            <w:shd w:val="clear" w:color="auto" w:fill="auto"/>
            <w:vAlign w:val="center"/>
          </w:tcPr>
          <w:p>
            <w:pPr>
              <w:keepNext w:val="0"/>
              <w:keepLines w:val="0"/>
              <w:widowControl/>
              <w:suppressLineNumbers w:val="0"/>
              <w:jc w:val="left"/>
              <w:textAlignment w:val="center"/>
              <w:rPr>
                <w:rStyle w:val="32"/>
                <w:color w:val="auto"/>
                <w:highlight w:val="none"/>
                <w:lang w:val="en-US" w:eastAsia="zh-CN" w:bidi="ar"/>
              </w:rPr>
            </w:pPr>
            <w:r>
              <w:rPr>
                <w:rStyle w:val="32"/>
                <w:color w:val="auto"/>
                <w:highlight w:val="none"/>
                <w:lang w:val="en-US" w:eastAsia="zh-CN" w:bidi="ar"/>
              </w:rPr>
              <w:t>1.名称:10kV电力电缆样品常规测试</w:t>
            </w:r>
          </w:p>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2.电缆规格:ZC-YJV22-8.7/15kV-3× 120mm²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米</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15</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10kV电力电缆样品常规测试</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1.名称:10kV电力电缆样品常规测试</w:t>
            </w:r>
            <w:r>
              <w:rPr>
                <w:rStyle w:val="32"/>
                <w:color w:val="auto"/>
                <w:highlight w:val="none"/>
                <w:lang w:val="en-US" w:eastAsia="zh-CN" w:bidi="ar"/>
              </w:rPr>
              <w:br w:type="textWrapping"/>
            </w:r>
            <w:r>
              <w:rPr>
                <w:rStyle w:val="32"/>
                <w:color w:val="auto"/>
                <w:highlight w:val="none"/>
                <w:lang w:val="en-US" w:eastAsia="zh-CN" w:bidi="ar"/>
              </w:rPr>
              <w:t>2.电缆规格:ZC-YJV22-8.7/15kV-3× 70mm²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米</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16</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电力电缆头</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1.名称:电力电缆头</w:t>
            </w:r>
            <w:r>
              <w:rPr>
                <w:rStyle w:val="32"/>
                <w:color w:val="auto"/>
                <w:highlight w:val="none"/>
                <w:lang w:val="en-US" w:eastAsia="zh-CN" w:bidi="ar"/>
              </w:rPr>
              <w:br w:type="textWrapping"/>
            </w:r>
            <w:r>
              <w:rPr>
                <w:rStyle w:val="32"/>
                <w:color w:val="auto"/>
                <w:highlight w:val="none"/>
                <w:lang w:val="en-US" w:eastAsia="zh-CN" w:bidi="ar"/>
              </w:rPr>
              <w:t>2.规格:300m</w:t>
            </w:r>
            <w:r>
              <w:rPr>
                <w:rStyle w:val="32"/>
                <w:rFonts w:hint="eastAsia"/>
                <w:color w:val="auto"/>
                <w:highlight w:val="none"/>
                <w:lang w:val="en-US" w:eastAsia="zh-CN" w:bidi="ar"/>
              </w:rPr>
              <w:t>㎡</w:t>
            </w:r>
            <w:r>
              <w:rPr>
                <w:rStyle w:val="32"/>
                <w:color w:val="auto"/>
                <w:highlight w:val="none"/>
                <w:lang w:val="en-US" w:eastAsia="zh-CN" w:bidi="ar"/>
              </w:rPr>
              <w:t>以下</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17</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电力电缆头</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1.名称:电力电缆头</w:t>
            </w:r>
            <w:r>
              <w:rPr>
                <w:rStyle w:val="32"/>
                <w:color w:val="auto"/>
                <w:highlight w:val="none"/>
                <w:lang w:val="en-US" w:eastAsia="zh-CN" w:bidi="ar"/>
              </w:rPr>
              <w:br w:type="textWrapping"/>
            </w:r>
            <w:r>
              <w:rPr>
                <w:rStyle w:val="32"/>
                <w:color w:val="auto"/>
                <w:highlight w:val="none"/>
                <w:lang w:val="en-US" w:eastAsia="zh-CN" w:bidi="ar"/>
              </w:rPr>
              <w:t>2.规格:120m</w:t>
            </w:r>
            <w:r>
              <w:rPr>
                <w:rStyle w:val="32"/>
                <w:rFonts w:hint="eastAsia"/>
                <w:color w:val="auto"/>
                <w:highlight w:val="none"/>
                <w:lang w:val="en-US" w:eastAsia="zh-CN" w:bidi="ar"/>
              </w:rPr>
              <w:t>㎡</w:t>
            </w:r>
            <w:r>
              <w:rPr>
                <w:rStyle w:val="32"/>
                <w:color w:val="auto"/>
                <w:highlight w:val="none"/>
                <w:lang w:val="en-US" w:eastAsia="zh-CN" w:bidi="ar"/>
              </w:rPr>
              <w:t>以下</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18</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电力电缆头</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1.名称:电力电缆头</w:t>
            </w:r>
            <w:r>
              <w:rPr>
                <w:rStyle w:val="32"/>
                <w:color w:val="auto"/>
                <w:highlight w:val="none"/>
                <w:lang w:val="en-US" w:eastAsia="zh-CN" w:bidi="ar"/>
              </w:rPr>
              <w:br w:type="textWrapping"/>
            </w:r>
            <w:r>
              <w:rPr>
                <w:rStyle w:val="32"/>
                <w:color w:val="auto"/>
                <w:highlight w:val="none"/>
                <w:lang w:val="en-US" w:eastAsia="zh-CN" w:bidi="ar"/>
              </w:rPr>
              <w:t>2.规格:70m</w:t>
            </w:r>
            <w:r>
              <w:rPr>
                <w:rStyle w:val="32"/>
                <w:rFonts w:hint="eastAsia"/>
                <w:color w:val="auto"/>
                <w:highlight w:val="none"/>
                <w:lang w:val="en-US" w:eastAsia="zh-CN" w:bidi="ar"/>
              </w:rPr>
              <w:t>㎡</w:t>
            </w:r>
            <w:r>
              <w:rPr>
                <w:rStyle w:val="32"/>
                <w:color w:val="auto"/>
                <w:highlight w:val="none"/>
                <w:lang w:val="en-US" w:eastAsia="zh-CN" w:bidi="ar"/>
              </w:rPr>
              <w:t>以下</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19</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10kV肘型电缆头</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1.名称:10kV肘型电缆头</w:t>
            </w:r>
            <w:r>
              <w:rPr>
                <w:rStyle w:val="32"/>
                <w:color w:val="auto"/>
                <w:highlight w:val="none"/>
                <w:lang w:val="en-US" w:eastAsia="zh-CN" w:bidi="ar"/>
              </w:rPr>
              <w:br w:type="textWrapping"/>
            </w:r>
            <w:r>
              <w:rPr>
                <w:rStyle w:val="32"/>
                <w:color w:val="auto"/>
                <w:highlight w:val="none"/>
                <w:lang w:val="en-US" w:eastAsia="zh-CN" w:bidi="ar"/>
              </w:rPr>
              <w:t>2.规格:3× 300mm²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10kV热熔电缆中间头</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1.名称:10kV热熔电缆中间头</w:t>
            </w:r>
            <w:r>
              <w:rPr>
                <w:rStyle w:val="32"/>
                <w:color w:val="auto"/>
                <w:highlight w:val="none"/>
                <w:lang w:val="en-US" w:eastAsia="zh-CN" w:bidi="ar"/>
              </w:rPr>
              <w:br w:type="textWrapping"/>
            </w:r>
            <w:r>
              <w:rPr>
                <w:rStyle w:val="32"/>
                <w:color w:val="auto"/>
                <w:highlight w:val="none"/>
                <w:lang w:val="en-US" w:eastAsia="zh-CN" w:bidi="ar"/>
              </w:rPr>
              <w:t>2.规格:3× 300mm²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21</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低压进线柜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1.名称:低压进线柜</w:t>
            </w:r>
            <w:r>
              <w:rPr>
                <w:rStyle w:val="32"/>
                <w:color w:val="auto"/>
                <w:highlight w:val="none"/>
                <w:lang w:val="en-US" w:eastAsia="zh-CN" w:bidi="ar"/>
              </w:rPr>
              <w:br w:type="textWrapping"/>
            </w:r>
            <w:r>
              <w:rPr>
                <w:rStyle w:val="32"/>
                <w:color w:val="auto"/>
                <w:highlight w:val="none"/>
                <w:lang w:val="en-US" w:eastAsia="zh-CN" w:bidi="ar"/>
              </w:rPr>
              <w:t>2.型号:GCK</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低压动态补偿柜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1.名称:低压动态补偿柜</w:t>
            </w:r>
            <w:r>
              <w:rPr>
                <w:rStyle w:val="32"/>
                <w:color w:val="auto"/>
                <w:highlight w:val="none"/>
                <w:lang w:val="en-US" w:eastAsia="zh-CN" w:bidi="ar"/>
              </w:rPr>
              <w:br w:type="textWrapping"/>
            </w:r>
            <w:r>
              <w:rPr>
                <w:rStyle w:val="32"/>
                <w:color w:val="auto"/>
                <w:highlight w:val="none"/>
                <w:lang w:val="en-US" w:eastAsia="zh-CN" w:bidi="ar"/>
              </w:rPr>
              <w:t>2.型号:GCJ</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23</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低压出线柜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1.名称:低压出线柜</w:t>
            </w:r>
            <w:r>
              <w:rPr>
                <w:rStyle w:val="32"/>
                <w:color w:val="auto"/>
                <w:highlight w:val="none"/>
                <w:lang w:val="en-US" w:eastAsia="zh-CN" w:bidi="ar"/>
              </w:rPr>
              <w:br w:type="textWrapping"/>
            </w:r>
            <w:r>
              <w:rPr>
                <w:rStyle w:val="32"/>
                <w:color w:val="auto"/>
                <w:highlight w:val="none"/>
                <w:lang w:val="en-US" w:eastAsia="zh-CN" w:bidi="ar"/>
              </w:rPr>
              <w:t>2.型号:GCK</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24</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低压联络柜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1.名称:低压联络柜</w:t>
            </w:r>
            <w:r>
              <w:rPr>
                <w:rStyle w:val="32"/>
                <w:color w:val="auto"/>
                <w:highlight w:val="none"/>
                <w:lang w:val="en-US" w:eastAsia="zh-CN" w:bidi="ar"/>
              </w:rPr>
              <w:br w:type="textWrapping"/>
            </w:r>
            <w:r>
              <w:rPr>
                <w:rStyle w:val="32"/>
                <w:color w:val="auto"/>
                <w:highlight w:val="none"/>
                <w:lang w:val="en-US" w:eastAsia="zh-CN" w:bidi="ar"/>
              </w:rPr>
              <w:t>2.型号:GCK</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8"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25</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低压双电源转换柜</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1.名称:低压双电源转换柜</w:t>
            </w:r>
            <w:r>
              <w:rPr>
                <w:rStyle w:val="32"/>
                <w:color w:val="auto"/>
                <w:highlight w:val="none"/>
                <w:lang w:val="en-US" w:eastAsia="zh-CN" w:bidi="ar"/>
              </w:rPr>
              <w:br w:type="textWrapping"/>
            </w:r>
            <w:r>
              <w:rPr>
                <w:rStyle w:val="32"/>
                <w:color w:val="auto"/>
                <w:highlight w:val="none"/>
                <w:lang w:val="en-US" w:eastAsia="zh-CN" w:bidi="ar"/>
              </w:rPr>
              <w:t>2.型号:GCK</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26</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密集型母线槽</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1.名称:密集型母线槽</w:t>
            </w:r>
            <w:r>
              <w:rPr>
                <w:rStyle w:val="32"/>
                <w:color w:val="auto"/>
                <w:highlight w:val="none"/>
                <w:lang w:val="en-US" w:eastAsia="zh-CN" w:bidi="ar"/>
              </w:rPr>
              <w:br w:type="textWrapping"/>
            </w:r>
            <w:r>
              <w:rPr>
                <w:rStyle w:val="32"/>
                <w:color w:val="auto"/>
                <w:highlight w:val="none"/>
                <w:lang w:val="en-US" w:eastAsia="zh-CN" w:bidi="ar"/>
              </w:rPr>
              <w:t>2.规格:5000A/4P</w:t>
            </w:r>
            <w:r>
              <w:rPr>
                <w:rStyle w:val="32"/>
                <w:color w:val="auto"/>
                <w:highlight w:val="none"/>
                <w:lang w:val="en-US" w:eastAsia="zh-CN" w:bidi="ar"/>
              </w:rPr>
              <w:br w:type="textWrapping"/>
            </w:r>
            <w:r>
              <w:rPr>
                <w:rStyle w:val="32"/>
                <w:color w:val="auto"/>
                <w:highlight w:val="none"/>
                <w:lang w:val="en-US" w:eastAsia="zh-CN" w:bidi="ar"/>
              </w:rPr>
              <w:t>3.附件:含母线槽配件、支架等</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27</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0.4kV电力电缆</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1.名称:0.4kV电力电缆</w:t>
            </w:r>
            <w:r>
              <w:rPr>
                <w:rStyle w:val="32"/>
                <w:color w:val="auto"/>
                <w:highlight w:val="none"/>
                <w:lang w:val="en-US" w:eastAsia="zh-CN" w:bidi="ar"/>
              </w:rPr>
              <w:br w:type="textWrapping"/>
            </w:r>
            <w:r>
              <w:rPr>
                <w:rStyle w:val="32"/>
                <w:color w:val="auto"/>
                <w:highlight w:val="none"/>
                <w:lang w:val="en-US" w:eastAsia="zh-CN" w:bidi="ar"/>
              </w:rPr>
              <w:t>2.规格:ZC-YJV-0.6/1kV-1× 185mm²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28</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0.4kV电力电缆样品常规测试</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1.名称:10kV电力电缆样品常规测试</w:t>
            </w:r>
            <w:r>
              <w:rPr>
                <w:rStyle w:val="32"/>
                <w:color w:val="auto"/>
                <w:highlight w:val="none"/>
                <w:lang w:val="en-US" w:eastAsia="zh-CN" w:bidi="ar"/>
              </w:rPr>
              <w:br w:type="textWrapping"/>
            </w:r>
            <w:r>
              <w:rPr>
                <w:rStyle w:val="32"/>
                <w:color w:val="auto"/>
                <w:highlight w:val="none"/>
                <w:lang w:val="en-US" w:eastAsia="zh-CN" w:bidi="ar"/>
              </w:rPr>
              <w:t>2.电缆规格:ZC-YJV-0.6/1kV-1×185mm²</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米</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29</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电力电缆头</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1.名称:电力电缆头</w:t>
            </w:r>
            <w:r>
              <w:rPr>
                <w:rStyle w:val="32"/>
                <w:color w:val="auto"/>
                <w:highlight w:val="none"/>
                <w:lang w:val="en-US" w:eastAsia="zh-CN" w:bidi="ar"/>
              </w:rPr>
              <w:br w:type="textWrapping"/>
            </w:r>
            <w:r>
              <w:rPr>
                <w:rStyle w:val="32"/>
                <w:color w:val="auto"/>
                <w:highlight w:val="none"/>
                <w:lang w:val="en-US" w:eastAsia="zh-CN" w:bidi="ar"/>
              </w:rPr>
              <w:t>2.规格:300m</w:t>
            </w:r>
            <w:r>
              <w:rPr>
                <w:rStyle w:val="32"/>
                <w:rFonts w:hint="eastAsia"/>
                <w:color w:val="auto"/>
                <w:highlight w:val="none"/>
                <w:lang w:val="en-US" w:eastAsia="zh-CN" w:bidi="ar"/>
              </w:rPr>
              <w:t>㎡</w:t>
            </w:r>
            <w:r>
              <w:rPr>
                <w:rStyle w:val="32"/>
                <w:color w:val="auto"/>
                <w:highlight w:val="none"/>
                <w:lang w:val="en-US" w:eastAsia="zh-CN" w:bidi="ar"/>
              </w:rPr>
              <w:t>以下</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母线</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1.名称:母线调试</w:t>
            </w:r>
            <w:r>
              <w:rPr>
                <w:rStyle w:val="32"/>
                <w:color w:val="auto"/>
                <w:highlight w:val="none"/>
                <w:lang w:val="en-US" w:eastAsia="zh-CN" w:bidi="ar"/>
              </w:rPr>
              <w:br w:type="textWrapping"/>
            </w:r>
            <w:r>
              <w:rPr>
                <w:rStyle w:val="32"/>
                <w:color w:val="auto"/>
                <w:highlight w:val="none"/>
                <w:lang w:val="en-US" w:eastAsia="zh-CN" w:bidi="ar"/>
              </w:rPr>
              <w:t>2.电压等级(kV):1KV</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段</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31</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防火堵洞</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1.材质:有机堵料、防火涂料、防</w:t>
            </w:r>
            <w:r>
              <w:rPr>
                <w:rStyle w:val="32"/>
                <w:color w:val="auto"/>
                <w:highlight w:val="none"/>
                <w:lang w:val="en-US" w:eastAsia="zh-CN" w:bidi="ar"/>
              </w:rPr>
              <w:br w:type="textWrapping"/>
            </w:r>
            <w:r>
              <w:rPr>
                <w:rStyle w:val="32"/>
                <w:color w:val="auto"/>
                <w:highlight w:val="none"/>
                <w:lang w:val="en-US" w:eastAsia="zh-CN" w:bidi="ar"/>
              </w:rPr>
              <w:t>火包、防火板</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项</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32</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电力变压器系统</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1.名称:电力变压器系统调试</w:t>
            </w:r>
            <w:r>
              <w:rPr>
                <w:rStyle w:val="32"/>
                <w:color w:val="auto"/>
                <w:highlight w:val="none"/>
                <w:lang w:val="en-US" w:eastAsia="zh-CN" w:bidi="ar"/>
              </w:rPr>
              <w:br w:type="textWrapping"/>
            </w:r>
            <w:r>
              <w:rPr>
                <w:rStyle w:val="32"/>
                <w:color w:val="auto"/>
                <w:highlight w:val="none"/>
                <w:lang w:val="en-US" w:eastAsia="zh-CN" w:bidi="ar"/>
              </w:rPr>
              <w:t>2.容量(kV.A):1250A</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系统</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33</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送配电装置系统</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1.名称:送配电装置系统调试</w:t>
            </w:r>
            <w:r>
              <w:rPr>
                <w:rStyle w:val="32"/>
                <w:color w:val="auto"/>
                <w:highlight w:val="none"/>
                <w:lang w:val="en-US" w:eastAsia="zh-CN" w:bidi="ar"/>
              </w:rPr>
              <w:br w:type="textWrapping"/>
            </w:r>
            <w:r>
              <w:rPr>
                <w:rStyle w:val="32"/>
                <w:color w:val="auto"/>
                <w:highlight w:val="none"/>
                <w:lang w:val="en-US" w:eastAsia="zh-CN" w:bidi="ar"/>
              </w:rPr>
              <w:t>2.电压等级(kV):10kV以下</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系统</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5"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34</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附属安全设施及工具</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1.名称:附属安全设施及工具</w:t>
            </w:r>
            <w:r>
              <w:rPr>
                <w:rStyle w:val="32"/>
                <w:color w:val="auto"/>
                <w:highlight w:val="none"/>
                <w:lang w:val="en-US" w:eastAsia="zh-CN" w:bidi="ar"/>
              </w:rPr>
              <w:br w:type="textWrapping"/>
            </w:r>
            <w:r>
              <w:rPr>
                <w:rStyle w:val="32"/>
                <w:color w:val="auto"/>
                <w:highlight w:val="none"/>
                <w:lang w:val="en-US" w:eastAsia="zh-CN" w:bidi="ar"/>
              </w:rPr>
              <w:t>2.备注:与变配电相关的工具箱、电房环境控制箱、绝缘手套、绝缘鞋、地面绝缘胶皮、高压验电杆、三相挂接地线、高压(含PT柜)及低压框架断路器维修小车、灭火器(含沙桶)、高低压配电系统示意图挂屏、防护网(栏、板)、防鼠板、</w:t>
            </w:r>
            <w:r>
              <w:rPr>
                <w:rStyle w:val="32"/>
                <w:color w:val="auto"/>
                <w:highlight w:val="none"/>
                <w:lang w:val="en-US" w:eastAsia="zh-CN" w:bidi="ar"/>
              </w:rPr>
              <w:br w:type="textWrapping"/>
            </w:r>
            <w:r>
              <w:rPr>
                <w:rStyle w:val="32"/>
                <w:color w:val="auto"/>
                <w:highlight w:val="none"/>
                <w:lang w:val="en-US" w:eastAsia="zh-CN" w:bidi="ar"/>
              </w:rPr>
              <w:t>警示牌、安全警示线、标示牌、配电室门牌等</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32"/>
                <w:color w:val="auto"/>
                <w:highlight w:val="none"/>
                <w:lang w:val="en-US" w:eastAsia="zh-CN" w:bidi="ar"/>
              </w:rPr>
              <w:t xml:space="preserve">  项</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5000" w:type="pct"/>
            <w:gridSpan w:val="5"/>
            <w:shd w:val="clear" w:color="auto" w:fill="auto"/>
            <w:vAlign w:val="top"/>
          </w:tcPr>
          <w:p>
            <w:pPr>
              <w:jc w:val="center"/>
              <w:rPr>
                <w:rFonts w:hint="default" w:ascii="Arial" w:hAnsi="Arial" w:cs="Arial"/>
                <w:i w:val="0"/>
                <w:iCs w:val="0"/>
                <w:color w:val="auto"/>
                <w:sz w:val="22"/>
                <w:szCs w:val="22"/>
                <w:highlight w:val="none"/>
                <w:u w:val="none"/>
              </w:rPr>
            </w:pPr>
            <w:r>
              <w:rPr>
                <w:rStyle w:val="32"/>
                <w:color w:val="auto"/>
                <w:highlight w:val="none"/>
                <w:lang w:val="en-US" w:eastAsia="zh-CN" w:bidi="ar"/>
              </w:rPr>
              <w:t>配电房电气部分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35</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配管</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1.名称:刚性难燃管</w:t>
            </w:r>
            <w:r>
              <w:rPr>
                <w:rStyle w:val="32"/>
                <w:color w:val="auto"/>
                <w:highlight w:val="none"/>
                <w:lang w:val="en-US" w:eastAsia="zh-CN" w:bidi="ar"/>
              </w:rPr>
              <w:br w:type="textWrapping"/>
            </w:r>
            <w:r>
              <w:rPr>
                <w:rStyle w:val="32"/>
                <w:color w:val="auto"/>
                <w:highlight w:val="none"/>
                <w:lang w:val="en-US" w:eastAsia="zh-CN" w:bidi="ar"/>
              </w:rPr>
              <w:t>2.规格:PVC32</w:t>
            </w:r>
            <w:r>
              <w:rPr>
                <w:rStyle w:val="32"/>
                <w:color w:val="auto"/>
                <w:highlight w:val="none"/>
                <w:lang w:val="en-US" w:eastAsia="zh-CN" w:bidi="ar"/>
              </w:rPr>
              <w:br w:type="textWrapping"/>
            </w:r>
            <w:r>
              <w:rPr>
                <w:rStyle w:val="32"/>
                <w:color w:val="auto"/>
                <w:highlight w:val="none"/>
                <w:lang w:val="en-US" w:eastAsia="zh-CN" w:bidi="ar"/>
              </w:rPr>
              <w:t>3.配置形式:暗敷</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32"/>
                <w:color w:val="auto"/>
                <w:highlight w:val="none"/>
                <w:lang w:val="en-US" w:eastAsia="zh-CN" w:bidi="ar"/>
              </w:rPr>
              <w:t xml:space="preserve">  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36</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配管</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1.名称:镀锌电线管</w:t>
            </w:r>
            <w:r>
              <w:rPr>
                <w:rStyle w:val="32"/>
                <w:color w:val="auto"/>
                <w:highlight w:val="none"/>
                <w:lang w:val="en-US" w:eastAsia="zh-CN" w:bidi="ar"/>
              </w:rPr>
              <w:br w:type="textWrapping"/>
            </w:r>
            <w:r>
              <w:rPr>
                <w:rStyle w:val="32"/>
                <w:color w:val="auto"/>
                <w:highlight w:val="none"/>
                <w:lang w:val="en-US" w:eastAsia="zh-CN" w:bidi="ar"/>
              </w:rPr>
              <w:t>2.规格:SC20</w:t>
            </w:r>
            <w:r>
              <w:rPr>
                <w:rStyle w:val="32"/>
                <w:color w:val="auto"/>
                <w:highlight w:val="none"/>
                <w:lang w:val="en-US" w:eastAsia="zh-CN" w:bidi="ar"/>
              </w:rPr>
              <w:br w:type="textWrapping"/>
            </w:r>
            <w:r>
              <w:rPr>
                <w:rStyle w:val="32"/>
                <w:color w:val="auto"/>
                <w:highlight w:val="none"/>
                <w:lang w:val="en-US" w:eastAsia="zh-CN" w:bidi="ar"/>
              </w:rPr>
              <w:t>3.配置形式:暗敷</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32"/>
                <w:color w:val="auto"/>
                <w:highlight w:val="none"/>
                <w:lang w:val="en-US" w:eastAsia="zh-CN" w:bidi="ar"/>
              </w:rPr>
              <w:t xml:space="preserve">  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37</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配管</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1.名称:镀锌电线管</w:t>
            </w:r>
            <w:r>
              <w:rPr>
                <w:rStyle w:val="32"/>
                <w:color w:val="auto"/>
                <w:highlight w:val="none"/>
                <w:lang w:val="en-US" w:eastAsia="zh-CN" w:bidi="ar"/>
              </w:rPr>
              <w:br w:type="textWrapping"/>
            </w:r>
            <w:r>
              <w:rPr>
                <w:rStyle w:val="32"/>
                <w:color w:val="auto"/>
                <w:highlight w:val="none"/>
                <w:lang w:val="en-US" w:eastAsia="zh-CN" w:bidi="ar"/>
              </w:rPr>
              <w:t>2.规格:SC25</w:t>
            </w:r>
            <w:r>
              <w:rPr>
                <w:rStyle w:val="32"/>
                <w:color w:val="auto"/>
                <w:highlight w:val="none"/>
                <w:lang w:val="en-US" w:eastAsia="zh-CN" w:bidi="ar"/>
              </w:rPr>
              <w:br w:type="textWrapping"/>
            </w:r>
            <w:r>
              <w:rPr>
                <w:rStyle w:val="32"/>
                <w:color w:val="auto"/>
                <w:highlight w:val="none"/>
                <w:lang w:val="en-US" w:eastAsia="zh-CN" w:bidi="ar"/>
              </w:rPr>
              <w:t>3.配置形式:暗敷</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32"/>
                <w:color w:val="auto"/>
                <w:highlight w:val="none"/>
                <w:lang w:val="en-US" w:eastAsia="zh-CN" w:bidi="ar"/>
              </w:rPr>
              <w:t xml:space="preserve">  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38</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配管</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1.名称:镀锌电线管</w:t>
            </w:r>
            <w:r>
              <w:rPr>
                <w:rStyle w:val="32"/>
                <w:color w:val="auto"/>
                <w:highlight w:val="none"/>
                <w:lang w:val="en-US" w:eastAsia="zh-CN" w:bidi="ar"/>
              </w:rPr>
              <w:br w:type="textWrapping"/>
            </w:r>
            <w:r>
              <w:rPr>
                <w:rStyle w:val="32"/>
                <w:color w:val="auto"/>
                <w:highlight w:val="none"/>
                <w:lang w:val="en-US" w:eastAsia="zh-CN" w:bidi="ar"/>
              </w:rPr>
              <w:t>2.规格:SC32</w:t>
            </w:r>
            <w:r>
              <w:rPr>
                <w:rStyle w:val="32"/>
                <w:color w:val="auto"/>
                <w:highlight w:val="none"/>
                <w:lang w:val="en-US" w:eastAsia="zh-CN" w:bidi="ar"/>
              </w:rPr>
              <w:br w:type="textWrapping"/>
            </w:r>
            <w:r>
              <w:rPr>
                <w:rStyle w:val="32"/>
                <w:color w:val="auto"/>
                <w:highlight w:val="none"/>
                <w:lang w:val="en-US" w:eastAsia="zh-CN" w:bidi="ar"/>
              </w:rPr>
              <w:t>3.配置形式:暗敷</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32"/>
                <w:color w:val="auto"/>
                <w:highlight w:val="none"/>
                <w:lang w:val="en-US" w:eastAsia="zh-CN" w:bidi="ar"/>
              </w:rPr>
              <w:t xml:space="preserve">  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124.54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39</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配线</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1.名称:绝缘电线</w:t>
            </w:r>
            <w:r>
              <w:rPr>
                <w:rStyle w:val="32"/>
                <w:color w:val="auto"/>
                <w:highlight w:val="none"/>
                <w:lang w:val="en-US" w:eastAsia="zh-CN" w:bidi="ar"/>
              </w:rPr>
              <w:br w:type="textWrapping"/>
            </w:r>
            <w:r>
              <w:rPr>
                <w:rStyle w:val="32"/>
                <w:color w:val="auto"/>
                <w:highlight w:val="none"/>
                <w:lang w:val="en-US" w:eastAsia="zh-CN" w:bidi="ar"/>
              </w:rPr>
              <w:t>2.配线形式:管内穿线</w:t>
            </w:r>
            <w:r>
              <w:rPr>
                <w:rStyle w:val="32"/>
                <w:color w:val="auto"/>
                <w:highlight w:val="none"/>
                <w:lang w:val="en-US" w:eastAsia="zh-CN" w:bidi="ar"/>
              </w:rPr>
              <w:br w:type="textWrapping"/>
            </w:r>
            <w:r>
              <w:rPr>
                <w:rStyle w:val="32"/>
                <w:color w:val="auto"/>
                <w:highlight w:val="none"/>
                <w:lang w:val="en-US" w:eastAsia="zh-CN" w:bidi="ar"/>
              </w:rPr>
              <w:t>3.规格:WDZCN-BYJ-0.45/0.75-4</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32"/>
                <w:color w:val="auto"/>
                <w:highlight w:val="none"/>
                <w:lang w:val="en-US" w:eastAsia="zh-CN" w:bidi="ar"/>
              </w:rPr>
              <w:t xml:space="preserve">  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712.45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8"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配线</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1.名称:绝缘电线</w:t>
            </w:r>
            <w:r>
              <w:rPr>
                <w:rStyle w:val="32"/>
                <w:color w:val="auto"/>
                <w:highlight w:val="none"/>
                <w:lang w:val="en-US" w:eastAsia="zh-CN" w:bidi="ar"/>
              </w:rPr>
              <w:br w:type="textWrapping"/>
            </w:r>
            <w:r>
              <w:rPr>
                <w:rStyle w:val="32"/>
                <w:color w:val="auto"/>
                <w:highlight w:val="none"/>
                <w:lang w:val="en-US" w:eastAsia="zh-CN" w:bidi="ar"/>
              </w:rPr>
              <w:t>2.配线形式:管内穿线</w:t>
            </w:r>
            <w:r>
              <w:rPr>
                <w:rStyle w:val="32"/>
                <w:color w:val="auto"/>
                <w:highlight w:val="none"/>
                <w:lang w:val="en-US" w:eastAsia="zh-CN" w:bidi="ar"/>
              </w:rPr>
              <w:br w:type="textWrapping"/>
            </w:r>
            <w:r>
              <w:rPr>
                <w:rStyle w:val="32"/>
                <w:color w:val="auto"/>
                <w:highlight w:val="none"/>
                <w:lang w:val="en-US" w:eastAsia="zh-CN" w:bidi="ar"/>
              </w:rPr>
              <w:t>3.规格:WDZCN-BYJ-0.45/0.75-2.5</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32"/>
                <w:color w:val="auto"/>
                <w:highlight w:val="none"/>
                <w:lang w:val="en-US" w:eastAsia="zh-CN" w:bidi="ar"/>
              </w:rPr>
              <w:t xml:space="preserve">  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426.16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41</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配线</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1.名称:绝缘电线</w:t>
            </w:r>
            <w:r>
              <w:rPr>
                <w:rStyle w:val="32"/>
                <w:color w:val="auto"/>
                <w:highlight w:val="none"/>
                <w:lang w:val="en-US" w:eastAsia="zh-CN" w:bidi="ar"/>
              </w:rPr>
              <w:br w:type="textWrapping"/>
            </w:r>
            <w:r>
              <w:rPr>
                <w:rStyle w:val="32"/>
                <w:color w:val="auto"/>
                <w:highlight w:val="none"/>
                <w:lang w:val="en-US" w:eastAsia="zh-CN" w:bidi="ar"/>
              </w:rPr>
              <w:t>2.配线形式:管内穿线</w:t>
            </w:r>
            <w:r>
              <w:rPr>
                <w:rStyle w:val="32"/>
                <w:color w:val="auto"/>
                <w:highlight w:val="none"/>
                <w:lang w:val="en-US" w:eastAsia="zh-CN" w:bidi="ar"/>
              </w:rPr>
              <w:br w:type="textWrapping"/>
            </w:r>
            <w:r>
              <w:rPr>
                <w:rStyle w:val="32"/>
                <w:color w:val="auto"/>
                <w:highlight w:val="none"/>
                <w:lang w:val="en-US" w:eastAsia="zh-CN" w:bidi="ar"/>
              </w:rPr>
              <w:t>3.规格:WDN-BYJ-2.5</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Style w:val="32"/>
                <w:color w:val="auto"/>
                <w:highlight w:val="none"/>
                <w:lang w:val="en-US" w:eastAsia="zh-CN" w:bidi="ar"/>
              </w:rPr>
              <w:t xml:space="preserve">  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42</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配电箱</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1.名称:应急照明配电箱</w:t>
            </w:r>
            <w:r>
              <w:rPr>
                <w:rStyle w:val="32"/>
                <w:color w:val="auto"/>
                <w:highlight w:val="none"/>
                <w:lang w:val="en-US" w:eastAsia="zh-CN" w:bidi="ar"/>
              </w:rPr>
              <w:br w:type="textWrapping"/>
            </w:r>
            <w:r>
              <w:rPr>
                <w:rStyle w:val="32"/>
                <w:color w:val="auto"/>
                <w:highlight w:val="none"/>
                <w:lang w:val="en-US" w:eastAsia="zh-CN" w:bidi="ar"/>
              </w:rPr>
              <w:t>2.安装方式:悬挂式</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8"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43</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装饰灯</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1.名称:安全出口指示灯（常亮型)</w:t>
            </w:r>
            <w:r>
              <w:rPr>
                <w:rStyle w:val="32"/>
                <w:color w:val="auto"/>
                <w:highlight w:val="none"/>
                <w:lang w:val="en-US" w:eastAsia="zh-CN" w:bidi="ar"/>
              </w:rPr>
              <w:br w:type="textWrapping"/>
            </w:r>
            <w:r>
              <w:rPr>
                <w:rStyle w:val="32"/>
                <w:color w:val="auto"/>
                <w:highlight w:val="none"/>
                <w:lang w:val="en-US" w:eastAsia="zh-CN" w:bidi="ar"/>
              </w:rPr>
              <w:t>2.规格:DC24、A型  1× 1W</w:t>
            </w:r>
            <w:r>
              <w:rPr>
                <w:rStyle w:val="32"/>
                <w:color w:val="auto"/>
                <w:highlight w:val="none"/>
                <w:lang w:val="en-US" w:eastAsia="zh-CN" w:bidi="ar"/>
              </w:rPr>
              <w:br w:type="textWrapping"/>
            </w:r>
            <w:r>
              <w:rPr>
                <w:rStyle w:val="32"/>
                <w:color w:val="auto"/>
                <w:highlight w:val="none"/>
                <w:lang w:val="en-US" w:eastAsia="zh-CN" w:bidi="ar"/>
              </w:rPr>
              <w:t>3.安装形式:壁装式</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套</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44</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装饰灯</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1.名称:消防应急标志灯具-单向疏</w:t>
            </w:r>
            <w:r>
              <w:rPr>
                <w:rStyle w:val="32"/>
                <w:color w:val="auto"/>
                <w:highlight w:val="none"/>
                <w:lang w:val="en-US" w:eastAsia="zh-CN" w:bidi="ar"/>
              </w:rPr>
              <w:br w:type="textWrapping"/>
            </w:r>
            <w:r>
              <w:rPr>
                <w:rStyle w:val="32"/>
                <w:color w:val="auto"/>
                <w:highlight w:val="none"/>
                <w:lang w:val="en-US" w:eastAsia="zh-CN" w:bidi="ar"/>
              </w:rPr>
              <w:t>散指示灯</w:t>
            </w:r>
            <w:r>
              <w:rPr>
                <w:rStyle w:val="32"/>
                <w:color w:val="auto"/>
                <w:highlight w:val="none"/>
                <w:lang w:val="en-US" w:eastAsia="zh-CN" w:bidi="ar"/>
              </w:rPr>
              <w:br w:type="textWrapping"/>
            </w:r>
            <w:r>
              <w:rPr>
                <w:rStyle w:val="32"/>
                <w:color w:val="auto"/>
                <w:highlight w:val="none"/>
                <w:lang w:val="en-US" w:eastAsia="zh-CN" w:bidi="ar"/>
              </w:rPr>
              <w:t>2.规格:HZ-BLZC- Ⅰ1RE2W-E</w:t>
            </w:r>
            <w:r>
              <w:rPr>
                <w:rStyle w:val="32"/>
                <w:color w:val="auto"/>
                <w:highlight w:val="none"/>
                <w:lang w:val="en-US" w:eastAsia="zh-CN" w:bidi="ar"/>
              </w:rPr>
              <w:br w:type="textWrapping"/>
            </w:r>
            <w:r>
              <w:rPr>
                <w:rStyle w:val="32"/>
                <w:color w:val="auto"/>
                <w:highlight w:val="none"/>
                <w:lang w:val="en-US" w:eastAsia="zh-CN" w:bidi="ar"/>
              </w:rPr>
              <w:t>3.安装形式:壁装式</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套</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45</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装饰灯</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1.名称:消防应急照明灯具</w:t>
            </w:r>
            <w:r>
              <w:rPr>
                <w:rStyle w:val="32"/>
                <w:color w:val="auto"/>
                <w:highlight w:val="none"/>
                <w:lang w:val="en-US" w:eastAsia="zh-CN" w:bidi="ar"/>
              </w:rPr>
              <w:br w:type="textWrapping"/>
            </w:r>
            <w:r>
              <w:rPr>
                <w:rStyle w:val="32"/>
                <w:color w:val="auto"/>
                <w:highlight w:val="none"/>
                <w:lang w:val="en-US" w:eastAsia="zh-CN" w:bidi="ar"/>
              </w:rPr>
              <w:t>2.规格:HZ-BLZC- Ⅰ2LRE5W-E</w:t>
            </w:r>
            <w:r>
              <w:rPr>
                <w:rStyle w:val="32"/>
                <w:color w:val="auto"/>
                <w:highlight w:val="none"/>
                <w:lang w:val="en-US" w:eastAsia="zh-CN" w:bidi="ar"/>
              </w:rPr>
              <w:br w:type="textWrapping"/>
            </w:r>
            <w:r>
              <w:rPr>
                <w:rStyle w:val="32"/>
                <w:color w:val="auto"/>
                <w:highlight w:val="none"/>
                <w:lang w:val="en-US" w:eastAsia="zh-CN" w:bidi="ar"/>
              </w:rPr>
              <w:t>3.安装形式:壁装式</w:t>
            </w:r>
            <w:r>
              <w:rPr>
                <w:rStyle w:val="32"/>
                <w:color w:val="auto"/>
                <w:highlight w:val="none"/>
                <w:lang w:val="en-US" w:eastAsia="zh-CN" w:bidi="ar"/>
              </w:rPr>
              <w:br w:type="textWrapping"/>
            </w:r>
            <w:r>
              <w:rPr>
                <w:rStyle w:val="32"/>
                <w:color w:val="auto"/>
                <w:highlight w:val="none"/>
                <w:lang w:val="en-US" w:eastAsia="zh-CN" w:bidi="ar"/>
              </w:rPr>
              <w:t>4.符合设计图纸、施工规范要求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套</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46</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荧光灯</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1.名称:单管荧光灯</w:t>
            </w:r>
            <w:r>
              <w:rPr>
                <w:rStyle w:val="32"/>
                <w:color w:val="auto"/>
                <w:highlight w:val="none"/>
                <w:lang w:val="en-US" w:eastAsia="zh-CN" w:bidi="ar"/>
              </w:rPr>
              <w:br w:type="textWrapping"/>
            </w:r>
            <w:r>
              <w:rPr>
                <w:rStyle w:val="32"/>
                <w:color w:val="auto"/>
                <w:highlight w:val="none"/>
                <w:lang w:val="en-US" w:eastAsia="zh-CN" w:bidi="ar"/>
              </w:rPr>
              <w:t>2.规格:（带E为有蓄电池应急180min）  1× 36W</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套</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47</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照明开关</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1.名称:暗装双极开关（防爆型）</w:t>
            </w:r>
            <w:r>
              <w:rPr>
                <w:rStyle w:val="32"/>
                <w:color w:val="auto"/>
                <w:highlight w:val="none"/>
                <w:lang w:val="en-US" w:eastAsia="zh-CN" w:bidi="ar"/>
              </w:rPr>
              <w:br w:type="textWrapping"/>
            </w:r>
            <w:r>
              <w:rPr>
                <w:rStyle w:val="32"/>
                <w:color w:val="auto"/>
                <w:highlight w:val="none"/>
                <w:lang w:val="en-US" w:eastAsia="zh-CN" w:bidi="ar"/>
              </w:rPr>
              <w:t>2.规格:250V 10A</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48</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照明开关</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1.名称:暗装三极开关（防爆型）</w:t>
            </w:r>
            <w:r>
              <w:rPr>
                <w:rStyle w:val="32"/>
                <w:color w:val="auto"/>
                <w:highlight w:val="none"/>
                <w:lang w:val="en-US" w:eastAsia="zh-CN" w:bidi="ar"/>
              </w:rPr>
              <w:br w:type="textWrapping"/>
            </w:r>
            <w:r>
              <w:rPr>
                <w:rStyle w:val="32"/>
                <w:color w:val="auto"/>
                <w:highlight w:val="none"/>
                <w:lang w:val="en-US" w:eastAsia="zh-CN" w:bidi="ar"/>
              </w:rPr>
              <w:t>2.规格:250V 10A</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49</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插座</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1.名称:二、三极带开关保护门暗装插座</w:t>
            </w:r>
            <w:r>
              <w:rPr>
                <w:rStyle w:val="32"/>
                <w:color w:val="auto"/>
                <w:highlight w:val="none"/>
                <w:lang w:val="en-US" w:eastAsia="zh-CN" w:bidi="ar"/>
              </w:rPr>
              <w:br w:type="textWrapping"/>
            </w:r>
            <w:r>
              <w:rPr>
                <w:rStyle w:val="32"/>
                <w:color w:val="auto"/>
                <w:highlight w:val="none"/>
                <w:lang w:val="en-US" w:eastAsia="zh-CN" w:bidi="ar"/>
              </w:rPr>
              <w:t>2.规格:250V 10A</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插座</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1.名称:排气扇插座</w:t>
            </w:r>
            <w:r>
              <w:rPr>
                <w:rStyle w:val="32"/>
                <w:color w:val="auto"/>
                <w:highlight w:val="none"/>
                <w:lang w:val="en-US" w:eastAsia="zh-CN" w:bidi="ar"/>
              </w:rPr>
              <w:br w:type="textWrapping"/>
            </w:r>
            <w:r>
              <w:rPr>
                <w:rStyle w:val="32"/>
                <w:color w:val="auto"/>
                <w:highlight w:val="none"/>
                <w:lang w:val="en-US" w:eastAsia="zh-CN" w:bidi="ar"/>
              </w:rPr>
              <w:t>2.规格:250V 10A</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8"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插座</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1.名称:空调插座</w:t>
            </w:r>
            <w:r>
              <w:rPr>
                <w:rStyle w:val="32"/>
                <w:color w:val="auto"/>
                <w:highlight w:val="none"/>
                <w:lang w:val="en-US" w:eastAsia="zh-CN" w:bidi="ar"/>
              </w:rPr>
              <w:br w:type="textWrapping"/>
            </w:r>
            <w:r>
              <w:rPr>
                <w:rStyle w:val="32"/>
                <w:color w:val="auto"/>
                <w:highlight w:val="none"/>
                <w:lang w:val="en-US" w:eastAsia="zh-CN" w:bidi="ar"/>
              </w:rPr>
              <w:t>2.规格:250V 16A</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个</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52</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排气扇</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1.名称:排气扇</w:t>
            </w:r>
            <w:r>
              <w:rPr>
                <w:rStyle w:val="32"/>
                <w:color w:val="auto"/>
                <w:highlight w:val="none"/>
                <w:lang w:val="en-US" w:eastAsia="zh-CN" w:bidi="ar"/>
              </w:rPr>
              <w:br w:type="textWrapping"/>
            </w:r>
            <w:r>
              <w:rPr>
                <w:rStyle w:val="32"/>
                <w:color w:val="auto"/>
                <w:highlight w:val="none"/>
                <w:lang w:val="en-US" w:eastAsia="zh-CN" w:bidi="ar"/>
              </w:rPr>
              <w:t>2.安装方式:吸顶安装</w:t>
            </w:r>
            <w:r>
              <w:rPr>
                <w:rStyle w:val="32"/>
                <w:color w:val="auto"/>
                <w:highlight w:val="none"/>
                <w:lang w:val="en-US" w:eastAsia="zh-CN" w:bidi="ar"/>
              </w:rPr>
              <w:br w:type="textWrapping"/>
            </w:r>
            <w:r>
              <w:rPr>
                <w:rStyle w:val="32"/>
                <w:color w:val="auto"/>
                <w:highlight w:val="none"/>
                <w:lang w:val="en-US" w:eastAsia="zh-CN" w:bidi="ar"/>
              </w:rPr>
              <w:t>3.符合设计图纸、施工规范要求</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53</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3P空调</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1.名称:3P空调</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台</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54</w:t>
            </w:r>
          </w:p>
        </w:tc>
        <w:tc>
          <w:tcPr>
            <w:tcW w:w="118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桥架</w:t>
            </w:r>
          </w:p>
        </w:tc>
        <w:tc>
          <w:tcPr>
            <w:tcW w:w="2335"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1.名称:电缆桥架</w:t>
            </w:r>
            <w:r>
              <w:rPr>
                <w:rStyle w:val="32"/>
                <w:color w:val="auto"/>
                <w:highlight w:val="none"/>
                <w:lang w:val="en-US" w:eastAsia="zh-CN" w:bidi="ar"/>
              </w:rPr>
              <w:br w:type="textWrapping"/>
            </w:r>
            <w:r>
              <w:rPr>
                <w:rStyle w:val="32"/>
                <w:color w:val="auto"/>
                <w:highlight w:val="none"/>
                <w:lang w:val="en-US" w:eastAsia="zh-CN" w:bidi="ar"/>
              </w:rPr>
              <w:t>2.规格:400*200</w:t>
            </w:r>
          </w:p>
        </w:tc>
        <w:tc>
          <w:tcPr>
            <w:tcW w:w="447"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Style w:val="32"/>
                <w:color w:val="auto"/>
                <w:highlight w:val="none"/>
                <w:lang w:val="en-US" w:eastAsia="zh-CN" w:bidi="ar"/>
              </w:rPr>
              <w:t>m</w:t>
            </w:r>
          </w:p>
        </w:tc>
        <w:tc>
          <w:tcPr>
            <w:tcW w:w="587"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55</w:t>
            </w:r>
          </w:p>
        </w:tc>
        <w:tc>
          <w:tcPr>
            <w:tcW w:w="1182" w:type="pct"/>
            <w:shd w:val="clear" w:color="auto" w:fill="auto"/>
            <w:vAlign w:val="center"/>
          </w:tcPr>
          <w:p>
            <w:pPr>
              <w:keepNext w:val="0"/>
              <w:keepLines w:val="0"/>
              <w:widowControl/>
              <w:suppressLineNumbers w:val="0"/>
              <w:jc w:val="left"/>
              <w:textAlignment w:val="center"/>
              <w:rPr>
                <w:rStyle w:val="32"/>
                <w:color w:val="auto"/>
                <w:highlight w:val="none"/>
                <w:lang w:val="en-US" w:eastAsia="zh-CN" w:bidi="ar"/>
              </w:rPr>
            </w:pPr>
            <w:r>
              <w:rPr>
                <w:rStyle w:val="32"/>
                <w:rFonts w:hint="eastAsia"/>
                <w:color w:val="auto"/>
                <w:highlight w:val="none"/>
                <w:lang w:val="en-US" w:eastAsia="zh-CN" w:bidi="ar"/>
              </w:rPr>
              <w:t>高层施工增加</w:t>
            </w:r>
          </w:p>
        </w:tc>
        <w:tc>
          <w:tcPr>
            <w:tcW w:w="2335" w:type="pct"/>
            <w:shd w:val="clear" w:color="auto" w:fill="auto"/>
            <w:vAlign w:val="center"/>
          </w:tcPr>
          <w:p>
            <w:pPr>
              <w:keepNext w:val="0"/>
              <w:keepLines w:val="0"/>
              <w:widowControl/>
              <w:suppressLineNumbers w:val="0"/>
              <w:jc w:val="left"/>
              <w:textAlignment w:val="center"/>
              <w:rPr>
                <w:rStyle w:val="32"/>
                <w:color w:val="auto"/>
                <w:highlight w:val="none"/>
                <w:lang w:val="en-US" w:eastAsia="zh-CN" w:bidi="ar"/>
              </w:rPr>
            </w:pPr>
            <w:r>
              <w:rPr>
                <w:rStyle w:val="32"/>
                <w:rFonts w:hint="eastAsia"/>
                <w:color w:val="auto"/>
                <w:highlight w:val="none"/>
                <w:lang w:val="en-US" w:eastAsia="zh-CN" w:bidi="ar"/>
              </w:rPr>
              <w:t>/</w:t>
            </w:r>
          </w:p>
        </w:tc>
        <w:tc>
          <w:tcPr>
            <w:tcW w:w="447" w:type="pct"/>
            <w:shd w:val="clear" w:color="auto" w:fill="auto"/>
            <w:vAlign w:val="center"/>
          </w:tcPr>
          <w:p>
            <w:pPr>
              <w:keepNext w:val="0"/>
              <w:keepLines w:val="0"/>
              <w:widowControl/>
              <w:suppressLineNumbers w:val="0"/>
              <w:jc w:val="center"/>
              <w:textAlignment w:val="center"/>
              <w:rPr>
                <w:rStyle w:val="32"/>
                <w:rFonts w:hint="default"/>
                <w:color w:val="auto"/>
                <w:highlight w:val="none"/>
                <w:lang w:val="en-US" w:eastAsia="zh-CN" w:bidi="ar"/>
              </w:rPr>
            </w:pPr>
            <w:r>
              <w:rPr>
                <w:rStyle w:val="32"/>
                <w:rFonts w:hint="eastAsia"/>
                <w:color w:val="auto"/>
                <w:highlight w:val="none"/>
                <w:lang w:val="en-US" w:eastAsia="zh-CN" w:bidi="ar"/>
              </w:rPr>
              <w:t>项</w:t>
            </w:r>
          </w:p>
        </w:tc>
        <w:tc>
          <w:tcPr>
            <w:tcW w:w="587"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447"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w:t>
            </w:r>
          </w:p>
        </w:tc>
        <w:tc>
          <w:tcPr>
            <w:tcW w:w="1182" w:type="pct"/>
            <w:shd w:val="clear" w:color="auto" w:fill="auto"/>
            <w:vAlign w:val="center"/>
          </w:tcPr>
          <w:p>
            <w:pPr>
              <w:keepNext w:val="0"/>
              <w:keepLines w:val="0"/>
              <w:widowControl/>
              <w:suppressLineNumbers w:val="0"/>
              <w:jc w:val="left"/>
              <w:textAlignment w:val="center"/>
              <w:rPr>
                <w:rStyle w:val="32"/>
                <w:color w:val="auto"/>
                <w:highlight w:val="none"/>
                <w:lang w:val="en-US" w:eastAsia="zh-CN" w:bidi="ar"/>
              </w:rPr>
            </w:pPr>
            <w:r>
              <w:rPr>
                <w:rStyle w:val="32"/>
                <w:rFonts w:hint="eastAsia"/>
                <w:color w:val="auto"/>
                <w:highlight w:val="none"/>
                <w:lang w:val="en-US" w:eastAsia="zh-CN" w:bidi="ar"/>
              </w:rPr>
              <w:t>脚手架搭拆</w:t>
            </w:r>
          </w:p>
        </w:tc>
        <w:tc>
          <w:tcPr>
            <w:tcW w:w="2335" w:type="pct"/>
            <w:shd w:val="clear" w:color="auto" w:fill="auto"/>
            <w:vAlign w:val="center"/>
          </w:tcPr>
          <w:p>
            <w:pPr>
              <w:keepNext w:val="0"/>
              <w:keepLines w:val="0"/>
              <w:widowControl/>
              <w:suppressLineNumbers w:val="0"/>
              <w:jc w:val="left"/>
              <w:textAlignment w:val="center"/>
              <w:rPr>
                <w:rStyle w:val="32"/>
                <w:rFonts w:hint="default"/>
                <w:color w:val="auto"/>
                <w:highlight w:val="none"/>
                <w:lang w:val="en-US" w:eastAsia="zh-CN" w:bidi="ar"/>
              </w:rPr>
            </w:pPr>
            <w:r>
              <w:rPr>
                <w:rStyle w:val="32"/>
                <w:rFonts w:hint="eastAsia"/>
                <w:color w:val="auto"/>
                <w:highlight w:val="none"/>
                <w:lang w:val="en-US" w:eastAsia="zh-CN" w:bidi="ar"/>
              </w:rPr>
              <w:t>/</w:t>
            </w:r>
          </w:p>
        </w:tc>
        <w:tc>
          <w:tcPr>
            <w:tcW w:w="447" w:type="pct"/>
            <w:shd w:val="clear" w:color="auto" w:fill="auto"/>
            <w:vAlign w:val="center"/>
          </w:tcPr>
          <w:p>
            <w:pPr>
              <w:keepNext w:val="0"/>
              <w:keepLines w:val="0"/>
              <w:widowControl/>
              <w:suppressLineNumbers w:val="0"/>
              <w:jc w:val="center"/>
              <w:textAlignment w:val="center"/>
              <w:rPr>
                <w:rStyle w:val="32"/>
                <w:color w:val="auto"/>
                <w:highlight w:val="none"/>
                <w:lang w:val="en-US" w:eastAsia="zh-CN" w:bidi="ar"/>
              </w:rPr>
            </w:pPr>
            <w:r>
              <w:rPr>
                <w:rStyle w:val="32"/>
                <w:rFonts w:hint="eastAsia"/>
                <w:color w:val="auto"/>
                <w:highlight w:val="none"/>
                <w:lang w:val="en-US" w:eastAsia="zh-CN" w:bidi="ar"/>
              </w:rPr>
              <w:t>项</w:t>
            </w:r>
          </w:p>
        </w:tc>
        <w:tc>
          <w:tcPr>
            <w:tcW w:w="587"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r>
    </w:tbl>
    <w:p>
      <w:pPr>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default" w:ascii="宋体" w:hAnsi="宋体" w:cs="宋体"/>
          <w:b/>
          <w:bCs/>
          <w:color w:val="auto"/>
          <w:kern w:val="0"/>
          <w:szCs w:val="21"/>
          <w:highlight w:val="none"/>
          <w:lang w:val="en-US" w:bidi="zh-CN"/>
        </w:rPr>
      </w:pPr>
      <w:r>
        <w:rPr>
          <w:rFonts w:hint="eastAsia" w:ascii="宋体" w:hAnsi="宋体" w:cs="宋体"/>
          <w:b/>
          <w:bCs/>
          <w:color w:val="auto"/>
          <w:kern w:val="0"/>
          <w:szCs w:val="21"/>
          <w:highlight w:val="none"/>
          <w:lang w:val="en-US" w:bidi="zh-CN"/>
        </w:rPr>
        <w:t>二、建设内容</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3"/>
        <w:gridCol w:w="1864"/>
        <w:gridCol w:w="3753"/>
        <w:gridCol w:w="70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71" w:type="pct"/>
            <w:vMerge w:val="restart"/>
            <w:shd w:val="clear" w:color="auto" w:fill="auto"/>
            <w:vAlign w:val="center"/>
          </w:tcPr>
          <w:p>
            <w:pPr>
              <w:keepNext w:val="0"/>
              <w:keepLines w:val="0"/>
              <w:widowControl/>
              <w:suppressLineNumbers w:val="0"/>
              <w:jc w:val="center"/>
              <w:textAlignment w:val="center"/>
              <w:rPr>
                <w:rFonts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序号</w:t>
            </w:r>
          </w:p>
        </w:tc>
        <w:tc>
          <w:tcPr>
            <w:tcW w:w="1094" w:type="pct"/>
            <w:vMerge w:val="restar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名称</w:t>
            </w:r>
          </w:p>
        </w:tc>
        <w:tc>
          <w:tcPr>
            <w:tcW w:w="2202" w:type="pct"/>
            <w:vMerge w:val="restart"/>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sz w:val="22"/>
                <w:szCs w:val="22"/>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技术要求</w:t>
            </w:r>
          </w:p>
        </w:tc>
        <w:tc>
          <w:tcPr>
            <w:tcW w:w="416" w:type="pct"/>
            <w:vMerge w:val="restar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单位</w:t>
            </w:r>
          </w:p>
        </w:tc>
        <w:tc>
          <w:tcPr>
            <w:tcW w:w="716" w:type="pct"/>
            <w:vMerge w:val="restar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数</w:t>
            </w:r>
            <w:r>
              <w:rPr>
                <w:rFonts w:ascii="宋体" w:hAnsi="宋体" w:eastAsia="宋体" w:cs="宋体"/>
                <w:i w:val="0"/>
                <w:iCs w:val="0"/>
                <w:color w:val="auto"/>
                <w:kern w:val="0"/>
                <w:sz w:val="18"/>
                <w:szCs w:val="18"/>
                <w:highlight w:val="none"/>
                <w:u w:val="none"/>
                <w:lang w:val="en-US" w:eastAsia="zh-CN" w:bidi="ar"/>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71"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c>
          <w:tcPr>
            <w:tcW w:w="1094"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c>
          <w:tcPr>
            <w:tcW w:w="2202"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c>
          <w:tcPr>
            <w:tcW w:w="416"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c>
          <w:tcPr>
            <w:tcW w:w="716" w:type="pct"/>
            <w:vMerge w:val="continue"/>
            <w:shd w:val="clear" w:color="auto" w:fill="auto"/>
            <w:vAlign w:val="center"/>
          </w:tcPr>
          <w:p>
            <w:pPr>
              <w:jc w:val="center"/>
              <w:rPr>
                <w:rFonts w:hint="default" w:ascii="Arial" w:hAnsi="Arial" w:cs="Arial"/>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实心砖墙</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1.砖品种、规格、强度等级:MU7.5水泥砖</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2.墙体类型:内墙200</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3.砂浆强度等级、配合比:M7.5水泥砂浆</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8"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零星砌砖</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1.零星砌砖名称、部位:台阶</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2.砖品种、规格、强度等级:标准砖</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3.砂浆强度等级、配合比:水泥砂浆M7.5</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8"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钢质防火门</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1.门代号及洞口尺寸:M1</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2.门框或扇外围尺寸:2000*2200mm</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3.门框、扇材质:不锈钢甲级防火门(双扇）</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8"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钢质防火门</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1.门代号及洞口尺寸:</w:t>
            </w:r>
            <w:r>
              <w:rPr>
                <w:rFonts w:hint="eastAsia" w:ascii="宋体" w:hAnsi="宋体" w:eastAsia="宋体" w:cs="宋体"/>
                <w:i w:val="0"/>
                <w:iCs w:val="0"/>
                <w:color w:val="auto"/>
                <w:kern w:val="0"/>
                <w:sz w:val="18"/>
                <w:szCs w:val="18"/>
                <w:highlight w:val="none"/>
                <w:u w:val="none"/>
                <w:lang w:val="en-US" w:eastAsia="zh-CN" w:bidi="ar"/>
              </w:rPr>
              <w:t>m³</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2.门框或扇外围尺寸:1500*2200mm</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3.门框、扇材质:不锈钢甲级防火门(双扇）</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防鼠挡板</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1.门框或扇外围尺寸:2000× 450mm</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2.门框、扇材质:304不锈钢 0.5mm厚</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金属百叶窗</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1.窗代号及洞口尺寸:C1，2400*800mm</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2.框、扇材质:铝合金百叶窗</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7</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金属网栏</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1.材料品种、规格:热镀锌,网孔不大于30mm× 30mm</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2.高度:1.8m</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墙面一般抹灰</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1.内墙批荡</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抹灰面油漆</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1.刮腻子遍数:满刮耐水腻子2遍</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2.油漆品种、刷漆遍数: 白色乳胶漆一底二面</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1"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电缆沟、地沟</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1.沟类型:砖砌</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2.沟截面:800*800</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3.基础:C25</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4.墙身:预拌水泥砂浆M7.5</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5.支架:热镀锌角钢L56x5</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6.盖板:SMC盖板厚50mm</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7.复合支架</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8.符合设计图纸、施工规范要求</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11</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干式变压器基础</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1.名称:干式变压器基础</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2.基础形式、规格:C25砼基础</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3.基础型钢形式、规格:10#槽钢</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4.符合设计图纸、施工规范要求</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座</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12</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油浸式变压器基</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础</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1.名称:油浸式变压器基础</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2.基础形式、规格:C25砼基础</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3.基础型钢形式、规格:20#槽钢</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4.符合设计图纸、施工规范要求</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座</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填卵石</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1.石料规格:填直径50~80卵石</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m³</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集油池</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1.混凝土强度等级:盖板C25混凝土</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2.其他:池壁砖砌</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座</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15</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高压柜基础型钢</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1.名称:高压柜基础型钢</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2.基础型钢形式、规格:10#槽钢基础</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3.符合设计图纸、施工规范要求</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座</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16</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低压柜基础型钢</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1.名称:低压柜基础型钢</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2.基础型钢形式、规格:10#槽钢基础</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3.符合设计图纸、施工规范要求</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座</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17</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铁构件</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1.名称:附墙支架制作、安装</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2.材质:角铁构架</w:t>
            </w:r>
            <w:r>
              <w:rPr>
                <w:rFonts w:ascii="宋体" w:hAnsi="宋体" w:eastAsia="宋体" w:cs="宋体"/>
                <w:i w:val="0"/>
                <w:iCs w:val="0"/>
                <w:color w:val="auto"/>
                <w:kern w:val="0"/>
                <w:sz w:val="18"/>
                <w:szCs w:val="18"/>
                <w:highlight w:val="none"/>
                <w:u w:val="none"/>
                <w:lang w:val="en-US" w:eastAsia="zh-CN" w:bidi="ar"/>
              </w:rPr>
              <w:br w:type="textWrapping"/>
            </w:r>
            <w:r>
              <w:rPr>
                <w:rFonts w:ascii="宋体" w:hAnsi="宋体" w:eastAsia="宋体" w:cs="宋体"/>
                <w:i w:val="0"/>
                <w:iCs w:val="0"/>
                <w:color w:val="auto"/>
                <w:kern w:val="0"/>
                <w:sz w:val="18"/>
                <w:szCs w:val="18"/>
                <w:highlight w:val="none"/>
                <w:u w:val="none"/>
                <w:lang w:val="en-US" w:eastAsia="zh-CN" w:bidi="ar"/>
              </w:rPr>
              <w:t>3.支架除锈刷油要求:手工除轻绣、 刷防锈漆两遍、调和漆两遍</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kg</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180.96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18</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里脚手架</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1.搭设高度:7.8m</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571" w:type="pct"/>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19</w:t>
            </w:r>
          </w:p>
        </w:tc>
        <w:tc>
          <w:tcPr>
            <w:tcW w:w="1094"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活动脚手架</w:t>
            </w:r>
          </w:p>
        </w:tc>
        <w:tc>
          <w:tcPr>
            <w:tcW w:w="2202" w:type="pct"/>
            <w:shd w:val="clear" w:color="auto" w:fill="auto"/>
            <w:vAlign w:val="center"/>
          </w:tcPr>
          <w:p>
            <w:pPr>
              <w:keepNext w:val="0"/>
              <w:keepLines w:val="0"/>
              <w:widowControl/>
              <w:suppressLineNumbers w:val="0"/>
              <w:jc w:val="left"/>
              <w:textAlignment w:val="center"/>
              <w:rPr>
                <w:rFonts w:hint="default" w:ascii="Arial" w:hAnsi="Arial" w:cs="Arial"/>
                <w:i w:val="0"/>
                <w:iCs w:val="0"/>
                <w:color w:val="auto"/>
                <w:sz w:val="22"/>
                <w:szCs w:val="22"/>
                <w:highlight w:val="none"/>
                <w:u w:val="none"/>
              </w:rPr>
            </w:pPr>
            <w:r>
              <w:rPr>
                <w:rFonts w:ascii="宋体" w:hAnsi="宋体" w:eastAsia="宋体" w:cs="宋体"/>
                <w:i w:val="0"/>
                <w:iCs w:val="0"/>
                <w:color w:val="auto"/>
                <w:kern w:val="0"/>
                <w:sz w:val="18"/>
                <w:szCs w:val="18"/>
                <w:highlight w:val="none"/>
                <w:u w:val="none"/>
                <w:lang w:val="en-US" w:eastAsia="zh-CN" w:bidi="ar"/>
              </w:rPr>
              <w:t>1.搭设部位:墙柱面活动脚手架</w:t>
            </w:r>
          </w:p>
        </w:tc>
        <w:tc>
          <w:tcPr>
            <w:tcW w:w="416" w:type="pct"/>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2"/>
                <w:szCs w:val="22"/>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716" w:type="pct"/>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20</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1层2列排管行车</w:t>
            </w:r>
            <w:r>
              <w:rPr>
                <w:rStyle w:val="32"/>
                <w:lang w:val="en-US" w:eastAsia="zh-CN" w:bidi="ar"/>
              </w:rPr>
              <w:br w:type="textWrapping"/>
            </w:r>
            <w:r>
              <w:rPr>
                <w:rStyle w:val="32"/>
                <w:lang w:val="en-US" w:eastAsia="zh-CN" w:bidi="ar"/>
              </w:rPr>
              <w:t>直线井</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1.名称:1层2列排管行车直线井</w:t>
            </w:r>
            <w:r>
              <w:rPr>
                <w:rStyle w:val="32"/>
                <w:lang w:val="en-US" w:eastAsia="zh-CN" w:bidi="ar"/>
              </w:rPr>
              <w:br w:type="textWrapping"/>
            </w:r>
            <w:r>
              <w:rPr>
                <w:rStyle w:val="32"/>
                <w:lang w:val="en-US" w:eastAsia="zh-CN" w:bidi="ar"/>
              </w:rPr>
              <w:t>2.符合设计图纸、施工规范要求</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lang w:val="en-US" w:eastAsia="zh-CN" w:bidi="ar"/>
              </w:rPr>
              <w:t>座</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21</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1层2列排管行车</w:t>
            </w:r>
            <w:r>
              <w:rPr>
                <w:rStyle w:val="32"/>
                <w:lang w:val="en-US" w:eastAsia="zh-CN" w:bidi="ar"/>
              </w:rPr>
              <w:br w:type="textWrapping"/>
            </w:r>
            <w:r>
              <w:rPr>
                <w:rStyle w:val="32"/>
                <w:lang w:val="en-US" w:eastAsia="zh-CN" w:bidi="ar"/>
              </w:rPr>
              <w:t>直线长井</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1.名称:1层2列排管行车直线长井</w:t>
            </w:r>
            <w:r>
              <w:rPr>
                <w:rStyle w:val="32"/>
                <w:lang w:val="en-US" w:eastAsia="zh-CN" w:bidi="ar"/>
              </w:rPr>
              <w:br w:type="textWrapping"/>
            </w:r>
            <w:r>
              <w:rPr>
                <w:rStyle w:val="32"/>
                <w:lang w:val="en-US" w:eastAsia="zh-CN" w:bidi="ar"/>
              </w:rPr>
              <w:t>2.符合设计图纸、施工规范要求</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lang w:val="en-US" w:eastAsia="zh-CN" w:bidi="ar"/>
              </w:rPr>
              <w:t>座</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22</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1层2列排管行车</w:t>
            </w:r>
            <w:r>
              <w:rPr>
                <w:rStyle w:val="32"/>
                <w:lang w:val="en-US" w:eastAsia="zh-CN" w:bidi="ar"/>
              </w:rPr>
              <w:br w:type="textWrapping"/>
            </w:r>
            <w:r>
              <w:rPr>
                <w:rStyle w:val="32"/>
                <w:lang w:val="en-US" w:eastAsia="zh-CN" w:bidi="ar"/>
              </w:rPr>
              <w:t>转角井</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1.名称:1层2列排管行车转角井</w:t>
            </w:r>
            <w:r>
              <w:rPr>
                <w:rStyle w:val="32"/>
                <w:lang w:val="en-US" w:eastAsia="zh-CN" w:bidi="ar"/>
              </w:rPr>
              <w:br w:type="textWrapping"/>
            </w:r>
            <w:r>
              <w:rPr>
                <w:rStyle w:val="32"/>
                <w:lang w:val="en-US" w:eastAsia="zh-CN" w:bidi="ar"/>
              </w:rPr>
              <w:t>2.符合设计图纸、施工规范要求</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lang w:val="en-US" w:eastAsia="zh-CN" w:bidi="ar"/>
              </w:rPr>
              <w:t>座</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23</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1层1列行车埋管</w:t>
            </w:r>
            <w:r>
              <w:rPr>
                <w:rStyle w:val="32"/>
                <w:lang w:val="en-US" w:eastAsia="zh-CN" w:bidi="ar"/>
              </w:rPr>
              <w:br w:type="textWrapping"/>
            </w:r>
            <w:r>
              <w:rPr>
                <w:rStyle w:val="32"/>
                <w:lang w:val="en-US" w:eastAsia="zh-CN" w:bidi="ar"/>
              </w:rPr>
              <w:t>CPVCφ150</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1.名称:1层1列行人埋管</w:t>
            </w:r>
            <w:r>
              <w:rPr>
                <w:rStyle w:val="32"/>
                <w:lang w:val="en-US" w:eastAsia="zh-CN" w:bidi="ar"/>
              </w:rPr>
              <w:br w:type="textWrapping"/>
            </w:r>
            <w:r>
              <w:rPr>
                <w:rStyle w:val="32"/>
                <w:lang w:val="en-US" w:eastAsia="zh-CN" w:bidi="ar"/>
              </w:rPr>
              <w:t>2.材质:CPVC塑料管</w:t>
            </w:r>
            <w:r>
              <w:rPr>
                <w:rStyle w:val="32"/>
                <w:lang w:val="en-US" w:eastAsia="zh-CN" w:bidi="ar"/>
              </w:rPr>
              <w:br w:type="textWrapping"/>
            </w:r>
            <w:r>
              <w:rPr>
                <w:rStyle w:val="32"/>
                <w:lang w:val="en-US" w:eastAsia="zh-CN" w:bidi="ar"/>
              </w:rPr>
              <w:t>3.规格: φ150,壁厚4mm</w:t>
            </w:r>
            <w:r>
              <w:rPr>
                <w:rStyle w:val="32"/>
                <w:lang w:val="en-US" w:eastAsia="zh-CN" w:bidi="ar"/>
              </w:rPr>
              <w:br w:type="textWrapping"/>
            </w:r>
            <w:r>
              <w:rPr>
                <w:rStyle w:val="32"/>
                <w:lang w:val="en-US" w:eastAsia="zh-CN" w:bidi="ar"/>
              </w:rPr>
              <w:t>4.垫层:100mm厚C15砼垫层</w:t>
            </w:r>
            <w:r>
              <w:rPr>
                <w:rStyle w:val="32"/>
                <w:lang w:val="en-US" w:eastAsia="zh-CN" w:bidi="ar"/>
              </w:rPr>
              <w:br w:type="textWrapping"/>
            </w:r>
            <w:r>
              <w:rPr>
                <w:rStyle w:val="32"/>
                <w:lang w:val="en-US" w:eastAsia="zh-CN" w:bidi="ar"/>
              </w:rPr>
              <w:t>5.排列形式:1层*1列</w:t>
            </w:r>
            <w:r>
              <w:rPr>
                <w:rStyle w:val="32"/>
                <w:lang w:val="en-US" w:eastAsia="zh-CN" w:bidi="ar"/>
              </w:rPr>
              <w:br w:type="textWrapping"/>
            </w:r>
            <w:r>
              <w:rPr>
                <w:rStyle w:val="32"/>
                <w:lang w:val="en-US" w:eastAsia="zh-CN" w:bidi="ar"/>
              </w:rPr>
              <w:t>6.其他:管枕</w:t>
            </w:r>
            <w:r>
              <w:rPr>
                <w:rStyle w:val="32"/>
                <w:lang w:val="en-US" w:eastAsia="zh-CN" w:bidi="ar"/>
              </w:rPr>
              <w:br w:type="textWrapping"/>
            </w:r>
            <w:r>
              <w:rPr>
                <w:rStyle w:val="32"/>
                <w:lang w:val="en-US" w:eastAsia="zh-CN" w:bidi="ar"/>
              </w:rPr>
              <w:t>7.符合设计图纸、施工规范要求</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lang w:val="en-US" w:eastAsia="zh-CN" w:bidi="ar"/>
              </w:rPr>
              <w:t>m</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24</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新建1线顶管</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1.名称:新建1线顶管</w:t>
            </w:r>
            <w:r>
              <w:rPr>
                <w:rStyle w:val="32"/>
                <w:lang w:val="en-US" w:eastAsia="zh-CN" w:bidi="ar"/>
              </w:rPr>
              <w:br w:type="textWrapping"/>
            </w:r>
            <w:r>
              <w:rPr>
                <w:rStyle w:val="32"/>
                <w:lang w:val="en-US" w:eastAsia="zh-CN" w:bidi="ar"/>
              </w:rPr>
              <w:t>2.材质规格:HDPE管Φ160</w:t>
            </w:r>
            <w:r>
              <w:rPr>
                <w:rStyle w:val="32"/>
                <w:lang w:val="en-US" w:eastAsia="zh-CN" w:bidi="ar"/>
              </w:rPr>
              <w:br w:type="textWrapping"/>
            </w:r>
            <w:r>
              <w:rPr>
                <w:rStyle w:val="32"/>
                <w:lang w:val="en-US" w:eastAsia="zh-CN" w:bidi="ar"/>
              </w:rPr>
              <w:t>3.泥浆运距:由投标单位自行考虑</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lang w:val="en-US" w:eastAsia="zh-CN" w:bidi="ar"/>
              </w:rPr>
              <w:t>m</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25</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挖沟槽土方</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1.土壤类别:一、二类土</w:t>
            </w:r>
            <w:r>
              <w:rPr>
                <w:rStyle w:val="32"/>
                <w:lang w:val="en-US" w:eastAsia="zh-CN" w:bidi="ar"/>
              </w:rPr>
              <w:br w:type="textWrapping"/>
            </w:r>
            <w:r>
              <w:rPr>
                <w:rStyle w:val="32"/>
                <w:lang w:val="en-US" w:eastAsia="zh-CN" w:bidi="ar"/>
              </w:rPr>
              <w:t>2.挖土深度:2m 内</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rFonts w:hint="eastAsia"/>
                <w:lang w:val="en-US" w:eastAsia="zh-CN" w:bidi="ar"/>
              </w:rPr>
              <w:t>m³</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26</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回填石粉</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1.密实度要求:夯实机夯实</w:t>
            </w:r>
            <w:r>
              <w:rPr>
                <w:rStyle w:val="32"/>
                <w:lang w:val="en-US" w:eastAsia="zh-CN" w:bidi="ar"/>
              </w:rPr>
              <w:br w:type="textWrapping"/>
            </w:r>
            <w:r>
              <w:rPr>
                <w:rStyle w:val="32"/>
                <w:lang w:val="en-US" w:eastAsia="zh-CN" w:bidi="ar"/>
              </w:rPr>
              <w:t>2.填方材料品种:石粉</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rFonts w:hint="eastAsia"/>
                <w:lang w:val="en-US" w:eastAsia="zh-CN" w:bidi="ar"/>
              </w:rPr>
              <w:t>m³</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34.07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27</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余方弃置</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1.废弃料品种:一、二类土</w:t>
            </w:r>
            <w:r>
              <w:rPr>
                <w:rStyle w:val="32"/>
                <w:lang w:val="en-US" w:eastAsia="zh-CN" w:bidi="ar"/>
              </w:rPr>
              <w:br w:type="textWrapping"/>
            </w:r>
            <w:r>
              <w:rPr>
                <w:rStyle w:val="32"/>
                <w:lang w:val="en-US" w:eastAsia="zh-CN" w:bidi="ar"/>
              </w:rPr>
              <w:t>2.运距: 自行考虑</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rFonts w:hint="eastAsia"/>
                <w:lang w:val="en-US" w:eastAsia="zh-CN" w:bidi="ar"/>
              </w:rPr>
              <w:t>m³</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28</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破除修复</w:t>
            </w:r>
          </w:p>
        </w:tc>
        <w:tc>
          <w:tcPr>
            <w:tcW w:w="3753" w:type="dxa"/>
            <w:shd w:val="clear" w:color="auto" w:fill="auto"/>
            <w:vAlign w:val="top"/>
          </w:tcPr>
          <w:p>
            <w:pPr>
              <w:jc w:val="left"/>
              <w:rPr>
                <w:rFonts w:ascii="宋体" w:hAnsi="宋体" w:eastAsia="宋体" w:cs="宋体"/>
                <w:i w:val="0"/>
                <w:iCs w:val="0"/>
                <w:color w:val="auto"/>
                <w:kern w:val="0"/>
                <w:sz w:val="18"/>
                <w:szCs w:val="18"/>
                <w:highlight w:val="none"/>
                <w:u w:val="none"/>
                <w:lang w:val="en-US" w:eastAsia="zh-CN" w:bidi="ar"/>
              </w:rPr>
            </w:pPr>
          </w:p>
        </w:tc>
        <w:tc>
          <w:tcPr>
            <w:tcW w:w="709" w:type="dxa"/>
            <w:shd w:val="clear" w:color="auto" w:fill="auto"/>
            <w:vAlign w:val="top"/>
          </w:tcPr>
          <w:p>
            <w:pPr>
              <w:jc w:val="left"/>
              <w:rPr>
                <w:rFonts w:hint="eastAsia" w:ascii="宋体" w:hAnsi="宋体" w:eastAsia="宋体" w:cs="宋体"/>
                <w:i w:val="0"/>
                <w:iCs w:val="0"/>
                <w:color w:val="auto"/>
                <w:kern w:val="0"/>
                <w:sz w:val="18"/>
                <w:szCs w:val="18"/>
                <w:highlight w:val="none"/>
                <w:u w:val="none"/>
                <w:lang w:val="en-US" w:eastAsia="zh-CN" w:bidi="ar"/>
              </w:rPr>
            </w:pPr>
          </w:p>
        </w:tc>
        <w:tc>
          <w:tcPr>
            <w:tcW w:w="1220" w:type="dxa"/>
            <w:shd w:val="clear" w:color="auto" w:fill="auto"/>
            <w:vAlign w:val="top"/>
          </w:tcPr>
          <w:p>
            <w:pPr>
              <w:jc w:val="left"/>
              <w:rPr>
                <w:rFonts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29</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拆除路面(混凝</w:t>
            </w:r>
            <w:r>
              <w:rPr>
                <w:rStyle w:val="32"/>
                <w:lang w:val="en-US" w:eastAsia="zh-CN" w:bidi="ar"/>
              </w:rPr>
              <w:br w:type="textWrapping"/>
            </w:r>
            <w:r>
              <w:rPr>
                <w:rStyle w:val="32"/>
                <w:lang w:val="en-US" w:eastAsia="zh-CN" w:bidi="ar"/>
              </w:rPr>
              <w:t>土)</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1.材质:水泥混凝土</w:t>
            </w:r>
            <w:r>
              <w:rPr>
                <w:rStyle w:val="32"/>
                <w:lang w:val="en-US" w:eastAsia="zh-CN" w:bidi="ar"/>
              </w:rPr>
              <w:br w:type="textWrapping"/>
            </w:r>
            <w:r>
              <w:rPr>
                <w:rStyle w:val="32"/>
                <w:lang w:val="en-US" w:eastAsia="zh-CN" w:bidi="ar"/>
              </w:rPr>
              <w:t>2.厚度:20cm</w:t>
            </w:r>
            <w:r>
              <w:rPr>
                <w:rStyle w:val="32"/>
                <w:lang w:val="en-US" w:eastAsia="zh-CN" w:bidi="ar"/>
              </w:rPr>
              <w:br w:type="textWrapping"/>
            </w:r>
            <w:r>
              <w:rPr>
                <w:rStyle w:val="32"/>
                <w:lang w:val="en-US" w:eastAsia="zh-CN" w:bidi="ar"/>
              </w:rPr>
              <w:t>3.运距:10km</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rFonts w:hint="eastAsia"/>
                <w:lang w:val="en-US" w:eastAsia="zh-CN" w:bidi="ar"/>
              </w:rPr>
              <w:t>㎡</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235.05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30</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拆除基层</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1.材质:碎(砾)石稳定层</w:t>
            </w:r>
            <w:r>
              <w:rPr>
                <w:rStyle w:val="32"/>
                <w:lang w:val="en-US" w:eastAsia="zh-CN" w:bidi="ar"/>
              </w:rPr>
              <w:br w:type="textWrapping"/>
            </w:r>
            <w:r>
              <w:rPr>
                <w:rStyle w:val="32"/>
                <w:lang w:val="en-US" w:eastAsia="zh-CN" w:bidi="ar"/>
              </w:rPr>
              <w:t>2.厚度:20cm</w:t>
            </w:r>
            <w:r>
              <w:rPr>
                <w:rStyle w:val="32"/>
                <w:lang w:val="en-US" w:eastAsia="zh-CN" w:bidi="ar"/>
              </w:rPr>
              <w:br w:type="textWrapping"/>
            </w:r>
            <w:r>
              <w:rPr>
                <w:rStyle w:val="32"/>
                <w:lang w:val="en-US" w:eastAsia="zh-CN" w:bidi="ar"/>
              </w:rPr>
              <w:t>3.运距:10km</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rFonts w:hint="eastAsia"/>
                <w:lang w:val="en-US" w:eastAsia="zh-CN" w:bidi="ar"/>
              </w:rPr>
              <w:t>㎡</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235.05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31</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水泥混凝土</w:t>
            </w:r>
          </w:p>
        </w:tc>
        <w:tc>
          <w:tcPr>
            <w:tcW w:w="3753"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1.混凝土强度等级:C30</w:t>
            </w:r>
            <w:r>
              <w:rPr>
                <w:rStyle w:val="32"/>
                <w:lang w:val="en-US" w:eastAsia="zh-CN" w:bidi="ar"/>
              </w:rPr>
              <w:br w:type="textWrapping"/>
            </w:r>
            <w:r>
              <w:rPr>
                <w:rStyle w:val="32"/>
                <w:lang w:val="en-US" w:eastAsia="zh-CN" w:bidi="ar"/>
              </w:rPr>
              <w:t>2.厚度:20cm</w:t>
            </w:r>
            <w:r>
              <w:rPr>
                <w:rStyle w:val="32"/>
                <w:lang w:val="en-US" w:eastAsia="zh-CN" w:bidi="ar"/>
              </w:rPr>
              <w:br w:type="textWrapping"/>
            </w:r>
            <w:r>
              <w:rPr>
                <w:rStyle w:val="32"/>
                <w:lang w:val="en-US" w:eastAsia="zh-CN" w:bidi="ar"/>
              </w:rPr>
              <w:t>3.水泥混凝土路面养生 水养生</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rFonts w:hint="eastAsia"/>
                <w:lang w:val="en-US" w:eastAsia="zh-CN" w:bidi="ar"/>
              </w:rPr>
              <w:t>㎡</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235.05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32</w:t>
            </w:r>
          </w:p>
        </w:tc>
        <w:tc>
          <w:tcPr>
            <w:tcW w:w="1864" w:type="dxa"/>
            <w:shd w:val="clear" w:color="auto" w:fill="auto"/>
            <w:vAlign w:val="center"/>
          </w:tcPr>
          <w:p>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bidi="ar"/>
              </w:rPr>
            </w:pPr>
            <w:r>
              <w:rPr>
                <w:rStyle w:val="32"/>
                <w:lang w:val="en-US" w:eastAsia="zh-CN" w:bidi="ar"/>
              </w:rPr>
              <w:t>高层施工增加</w:t>
            </w:r>
          </w:p>
        </w:tc>
        <w:tc>
          <w:tcPr>
            <w:tcW w:w="3753" w:type="dxa"/>
            <w:shd w:val="clear" w:color="auto" w:fill="auto"/>
            <w:vAlign w:val="top"/>
          </w:tcPr>
          <w:p>
            <w:pPr>
              <w:jc w:val="left"/>
              <w:rPr>
                <w:rFonts w:ascii="宋体" w:hAnsi="宋体" w:eastAsia="宋体" w:cs="宋体"/>
                <w:i w:val="0"/>
                <w:iCs w:val="0"/>
                <w:color w:val="auto"/>
                <w:kern w:val="0"/>
                <w:sz w:val="18"/>
                <w:szCs w:val="18"/>
                <w:highlight w:val="none"/>
                <w:u w:val="none"/>
                <w:lang w:val="en-US" w:eastAsia="zh-CN" w:bidi="ar"/>
              </w:rPr>
            </w:pPr>
            <w:r>
              <w:rPr>
                <w:rFonts w:hint="eastAsia" w:ascii="Arial" w:hAnsi="Arial" w:cs="Arial"/>
                <w:i w:val="0"/>
                <w:iCs w:val="0"/>
                <w:color w:val="000000"/>
                <w:sz w:val="22"/>
                <w:szCs w:val="22"/>
                <w:u w:val="none"/>
                <w:lang w:val="en-US" w:eastAsia="zh-CN"/>
              </w:rPr>
              <w:t>/</w:t>
            </w:r>
          </w:p>
        </w:tc>
        <w:tc>
          <w:tcPr>
            <w:tcW w:w="7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Style w:val="32"/>
                <w:lang w:val="en-US" w:eastAsia="zh-CN" w:bidi="ar"/>
              </w:rPr>
              <w:t>项</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auto"/>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73" w:type="dxa"/>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33</w:t>
            </w:r>
          </w:p>
        </w:tc>
        <w:tc>
          <w:tcPr>
            <w:tcW w:w="1864" w:type="dxa"/>
            <w:shd w:val="clear" w:color="auto" w:fill="auto"/>
            <w:vAlign w:val="center"/>
          </w:tcPr>
          <w:p>
            <w:pPr>
              <w:keepNext w:val="0"/>
              <w:keepLines w:val="0"/>
              <w:widowControl/>
              <w:suppressLineNumbers w:val="0"/>
              <w:jc w:val="left"/>
              <w:textAlignment w:val="center"/>
              <w:rPr>
                <w:rStyle w:val="32"/>
                <w:lang w:val="en-US" w:eastAsia="zh-CN" w:bidi="ar"/>
              </w:rPr>
            </w:pPr>
            <w:r>
              <w:rPr>
                <w:rStyle w:val="32"/>
                <w:lang w:val="en-US" w:eastAsia="zh-CN" w:bidi="ar"/>
              </w:rPr>
              <w:t>脚手架搭拆</w:t>
            </w:r>
          </w:p>
        </w:tc>
        <w:tc>
          <w:tcPr>
            <w:tcW w:w="3753" w:type="dxa"/>
            <w:shd w:val="clear" w:color="auto" w:fill="auto"/>
            <w:vAlign w:val="top"/>
          </w:tcPr>
          <w:p>
            <w:pPr>
              <w:jc w:val="left"/>
              <w:rPr>
                <w:rFonts w:hint="eastAsia" w:ascii="Arial" w:hAnsi="Arial" w:cs="Arial"/>
                <w:i w:val="0"/>
                <w:iCs w:val="0"/>
                <w:color w:val="000000"/>
                <w:sz w:val="22"/>
                <w:szCs w:val="22"/>
                <w:u w:val="none"/>
                <w:lang w:val="en-US" w:eastAsia="zh-CN"/>
              </w:rPr>
            </w:pPr>
            <w:r>
              <w:rPr>
                <w:rFonts w:hint="eastAsia" w:ascii="Arial" w:hAnsi="Arial" w:cs="Arial"/>
                <w:i w:val="0"/>
                <w:iCs w:val="0"/>
                <w:color w:val="000000"/>
                <w:sz w:val="22"/>
                <w:szCs w:val="22"/>
                <w:u w:val="none"/>
                <w:lang w:val="en-US" w:eastAsia="zh-CN"/>
              </w:rPr>
              <w:t>/</w:t>
            </w:r>
          </w:p>
        </w:tc>
        <w:tc>
          <w:tcPr>
            <w:tcW w:w="709" w:type="dxa"/>
            <w:shd w:val="clear" w:color="auto" w:fill="auto"/>
            <w:vAlign w:val="center"/>
          </w:tcPr>
          <w:p>
            <w:pPr>
              <w:keepNext w:val="0"/>
              <w:keepLines w:val="0"/>
              <w:widowControl/>
              <w:suppressLineNumbers w:val="0"/>
              <w:jc w:val="center"/>
              <w:textAlignment w:val="center"/>
              <w:rPr>
                <w:rStyle w:val="32"/>
                <w:lang w:val="en-US" w:eastAsia="zh-CN" w:bidi="ar"/>
              </w:rPr>
            </w:pPr>
            <w:r>
              <w:rPr>
                <w:rStyle w:val="32"/>
                <w:lang w:val="en-US" w:eastAsia="zh-CN" w:bidi="ar"/>
              </w:rPr>
              <w:t>项</w:t>
            </w:r>
          </w:p>
        </w:tc>
        <w:tc>
          <w:tcPr>
            <w:tcW w:w="1220" w:type="dxa"/>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w:t>
            </w:r>
          </w:p>
        </w:tc>
      </w:tr>
    </w:tbl>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en-US"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en-US" w:bidi="zh-CN"/>
        </w:rPr>
      </w:pPr>
      <w:r>
        <w:rPr>
          <w:rFonts w:hint="eastAsia" w:ascii="宋体" w:hAnsi="宋体" w:cs="宋体"/>
          <w:b/>
          <w:bCs/>
          <w:color w:val="auto"/>
          <w:kern w:val="0"/>
          <w:szCs w:val="21"/>
          <w:highlight w:val="none"/>
          <w:lang w:val="en-US" w:eastAsia="zh-CN" w:bidi="zh-CN"/>
        </w:rPr>
        <w:t>三</w:t>
      </w:r>
      <w:r>
        <w:rPr>
          <w:rFonts w:hint="eastAsia" w:ascii="宋体" w:hAnsi="宋体" w:cs="宋体"/>
          <w:b/>
          <w:bCs/>
          <w:color w:val="auto"/>
          <w:kern w:val="0"/>
          <w:szCs w:val="21"/>
          <w:highlight w:val="none"/>
          <w:lang w:val="en-US" w:bidi="zh-CN"/>
        </w:rPr>
        <w:t>、供货要求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1、所需工具设施物料由中标人自备、自费运到现场，完工后自费搬走。</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、调试：按国家相关验收规范进行，分阶段进行调试。</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的实施工作全部由中标人负责，但必须在招标人的指定人员的参与下进行。投标文件中须给出的具体供货和验收方法，在实际实施前必须先经招标人同意方可进行。调试的原始记录须经各方签字后作为验收的文件之一。</w:t>
      </w:r>
    </w:p>
    <w:p>
      <w:pPr>
        <w:outlineLvl w:val="9"/>
        <w:rPr>
          <w:rFonts w:hint="eastAsia" w:ascii="宋体" w:hAnsi="宋体" w:eastAsia="宋体" w:cs="宋体"/>
          <w:b/>
          <w:color w:val="auto"/>
          <w:sz w:val="24"/>
          <w:szCs w:val="24"/>
          <w:highlight w:val="none"/>
          <w:lang w:eastAsia="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四、质保要求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质保期内由中标人负责对设备进行维护保养，排除故障，无偿提供非操作不当及非外部原因造成的部件、配件的更换。质保期内，所有维修服务均为上门服务，由此产生的费用均不再收取（质保期内，由中标人免费提供必要的备品备件及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故障保修响应时间为：2小时内响应到用户现场。如果故障在检修8小时后仍无法排除，投标人应在24小时内提供不低于故障产品规格型号档次的备用产品供用户使用，直至故障产品修复。对于重大紧急故障，中标人技术人员在2小时内到达最终用户现场免费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中标人须每月派人上门按照国家现行的有关维修保养规范进行系统、全面的维修和保养，检查各系统的各功能和情况是否正常使用，发现问题及时处理，每次检测均要书面记录，并经双方签字认可，留作存档备查。</w:t>
      </w:r>
    </w:p>
    <w:p>
      <w:pPr>
        <w:tabs>
          <w:tab w:val="left" w:pos="0"/>
        </w:tabs>
        <w:ind w:firstLine="420" w:firstLineChars="200"/>
        <w:rPr>
          <w:rFonts w:ascii="宋体" w:hAnsi="宋体"/>
          <w:color w:val="auto"/>
          <w:szCs w:val="21"/>
          <w:highlight w:val="none"/>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五、采购人配合事项</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1、踏勘现场：本项目不组织投标人统一对项目现场进行踏勘，有需要的投标人可自行进行踏勘，以便获取编制投标文件和签署合同所需的所有资料。踏勘现场所发生的费用由投标人自己承担。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2、投标人在投标文件中要列明在项目实施过程中要求采购人提供的合理配合条件。</w:t>
      </w:r>
    </w:p>
    <w:p>
      <w:pPr>
        <w:outlineLvl w:val="0"/>
        <w:rPr>
          <w:rFonts w:hint="eastAsia" w:ascii="宋体" w:hAnsi="宋体" w:eastAsia="宋体" w:cs="宋体"/>
          <w:b/>
          <w:color w:val="auto"/>
          <w:sz w:val="24"/>
          <w:szCs w:val="24"/>
          <w:highlight w:val="none"/>
          <w:lang w:eastAsia="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六、其它</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投标人应根据采购要求，在投标文件中提供切实可行的实施服务方案。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2、中标单位在供货安装过程中必须采取足够的安全措施，确保施工的安全，并自行负责相关安全责任。</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3、中标单位在安装过程中，如需对场地作局部破损，必须在供货安装实施前取得采购人的书面同意，并承诺负责恢复原状，采购人不另行支付任何费用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4、报价须包含货物购置费、运至采购人指定地点的运输费、装卸费、保管费、售后服务费，以及所有相关税金等。</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5、项目过程中所产生的废弃材料（如废弃土方等）须由中标单位按安装相关规定自行安排处理，采购方将不再另外支付相关费用。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6、项目未尽事宜将在采购合同中另行约定，中标单位需无条件同意采购单位基于为顺利完成本项目所提出的各项合理要求。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7、项目清单为本次采购最低要求，各供应商可以自行优化供货计划，为本项目设计最优投标方案。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8、承包人需到供电公司完成本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的报建，施工资质审核，施工方案审核，报停电计划，项目图纸电子化移交，施工前安全技术交底，工作票签发和验收等，在施工过程中完成电力电缆的试验，保证通电且取得验收合格证, 并完成</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的移交工作及拆除材料移交入仓手续，此过程产生的一切费用由承包人承担。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9、在施工过程中完成自动化设备的调试、验收，此过程产生的一切费用由承包人承担。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中标后中标单位须到当地主管部门进行项目施工备案</w:t>
      </w:r>
      <w:r>
        <w:rPr>
          <w:rFonts w:hint="eastAsia" w:ascii="宋体" w:hAnsi="宋体" w:eastAsia="宋体" w:cs="宋体"/>
          <w:color w:val="auto"/>
          <w:sz w:val="21"/>
          <w:szCs w:val="21"/>
          <w:highlight w:val="none"/>
        </w:rPr>
        <w:t>。</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12、项目服务期间，中标人如不具备项目实施过程中的施工类资质，可与采购人协商进行专业分包，经采购人同意后委托符合资质的企业承接本项目的非主体、非关键性工作，费用由中标人自行解决。</w:t>
      </w:r>
    </w:p>
    <w:p>
      <w:pPr>
        <w:rPr>
          <w:rFonts w:hint="eastAsia" w:ascii="宋体" w:hAnsi="宋体" w:cs="宋体"/>
          <w:b/>
          <w:bCs/>
          <w:color w:val="auto"/>
          <w:kern w:val="0"/>
          <w:szCs w:val="21"/>
          <w:highlight w:val="none"/>
          <w:lang w:val="zh-CN" w:bidi="zh-CN"/>
        </w:rPr>
      </w:pPr>
    </w:p>
    <w:p>
      <w:pPr>
        <w:pStyle w:val="8"/>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2" w:name="_Toc28584"/>
      <w:r>
        <w:rPr>
          <w:rFonts w:hint="eastAsia"/>
          <w:color w:val="auto"/>
          <w:highlight w:val="none"/>
        </w:rPr>
        <w:br w:type="page"/>
      </w:r>
    </w:p>
    <w:p>
      <w:pPr>
        <w:pStyle w:val="2"/>
        <w:numPr>
          <w:ilvl w:val="0"/>
          <w:numId w:val="1"/>
        </w:numPr>
        <w:rPr>
          <w:color w:val="auto"/>
          <w:highlight w:val="none"/>
        </w:rPr>
      </w:pPr>
      <w:r>
        <w:rPr>
          <w:rFonts w:hint="eastAsia"/>
          <w:color w:val="auto"/>
          <w:highlight w:val="none"/>
        </w:rPr>
        <w:t>详细评审</w:t>
      </w:r>
      <w:bookmarkEnd w:id="142"/>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eastAsia="zh-CN"/>
              </w:rPr>
              <w:t>企业实力</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6分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具有国家认证认可的监督管理部门批准设立的认证机构颁发的质量管理体系认证证书、环境管理体系认证证书、职业健康安全管理体系认证证书，每个得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rPr>
              <w:t>须提供上述相关证书，具有有效期限的证书必须在有效期内，复印件加盖</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相关业绩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变压器</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eastAsia="zh-CN"/>
              </w:rPr>
              <w:t>或配电类</w:t>
            </w:r>
            <w:r>
              <w:rPr>
                <w:rFonts w:hint="eastAsia" w:ascii="宋体" w:hAnsi="宋体" w:eastAsia="宋体" w:cs="宋体"/>
                <w:bCs/>
                <w:color w:val="auto"/>
                <w:sz w:val="21"/>
                <w:szCs w:val="21"/>
                <w:highlight w:val="none"/>
              </w:rPr>
              <w:t>业绩，每提供一个合同业绩得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分，无不得分，本项最高得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注：须提供有效业绩合同复印件加盖</w:t>
            </w: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售后服务</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4分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提供的服务</w:t>
            </w:r>
            <w:r>
              <w:rPr>
                <w:rFonts w:hint="eastAsia" w:ascii="宋体" w:hAnsi="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时间承诺进行评分。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小时内到现场，得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小时内到现场，得1分；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承诺在接到采购人通知后超过</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小时到现场，不得分。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提供服务承诺书并加盖</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总体</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所提供</w:t>
            </w: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方案的详细性、合理性、针对性等进行综合评审：</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方案详细完整合理，方案针对性高，切合本项目需求，得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方案存在缺漏，方案针对性和合理性一般，基本满足本项目需求，得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方案缺漏较多，方案针对性和合理性较差，得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未提供对应方案不得分</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进度保障计划方案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制定的进度保障计划方案进行评分：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方案详尽完整、科学合理、有利于项目实施的得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具备合理可行的进度保障计划方案的得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方案缺乏合理性或可行性的得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安全文明制度及保障措施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rPr>
            </w:pPr>
            <w:r>
              <w:rPr>
                <w:rFonts w:hint="eastAsia" w:ascii="宋体" w:eastAsia="宋体" w:cs="宋体"/>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制定的安全文明制度及保障措施进行评分：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保障措施详尽完整、科学合理，制度严谨规范、能高效地保障项目实施的得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保障措施完整、合理性较高，制度较规范、有利于保障项目实施的得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保障措施及制度缺乏可行性及完整性的得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项目质量控制和检验方法</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rPr>
            </w:pPr>
            <w:r>
              <w:rPr>
                <w:rFonts w:hint="eastAsia" w:ascii="宋体" w:eastAsia="宋体" w:cs="宋体"/>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制定的项目质量控制和检验方法进行评分：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质量控制严谨、检验方法科学合理、能高效地保障项目实施的得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具备规范可操作的质量控制和可行的检验方法、能</w:t>
            </w:r>
            <w:r>
              <w:rPr>
                <w:rFonts w:hint="eastAsia" w:ascii="宋体" w:hAnsi="宋体" w:eastAsia="宋体" w:cs="宋体"/>
                <w:bCs/>
                <w:color w:val="auto"/>
                <w:sz w:val="21"/>
                <w:szCs w:val="21"/>
                <w:highlight w:val="none"/>
                <w:lang w:eastAsia="zh-CN"/>
              </w:rPr>
              <w:t>较好</w:t>
            </w:r>
            <w:r>
              <w:rPr>
                <w:rFonts w:hint="eastAsia" w:ascii="宋体" w:hAnsi="宋体" w:eastAsia="宋体" w:cs="宋体"/>
                <w:bCs/>
                <w:color w:val="auto"/>
                <w:sz w:val="21"/>
                <w:szCs w:val="21"/>
                <w:highlight w:val="none"/>
              </w:rPr>
              <w:t>保障项目实施的得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质量控制和检验方法缺乏可行性或合理性的得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应急预案及服务承诺</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针对本项目制定的应急预案及服务承诺方案进行评分：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应急预案及应对措施科学合理，服务承诺方案详尽完整、可行性高的得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具备应急预案及应对措施，服务承诺方案完整的得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应急方案措施完整性或可行性差的得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en-US" w:eastAsia="zh-CN"/>
              </w:rPr>
              <w:t>招标</w:t>
            </w:r>
            <w:r>
              <w:rPr>
                <w:rFonts w:hint="eastAsia" w:ascii="宋体" w:hAnsi="宋体" w:cs="宋体"/>
                <w:color w:val="auto"/>
                <w:kern w:val="2"/>
                <w:sz w:val="21"/>
                <w:szCs w:val="21"/>
                <w:highlight w:val="none"/>
                <w:lang w:val="zh-CN"/>
              </w:rPr>
              <w:t>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投标人</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报价)×价格权值</w:t>
            </w:r>
          </w:p>
        </w:tc>
      </w:tr>
    </w:tbl>
    <w:p>
      <w:pPr>
        <w:rPr>
          <w:color w:val="auto"/>
          <w:highlight w:val="none"/>
        </w:rPr>
      </w:pPr>
      <w:r>
        <w:rPr>
          <w:color w:val="auto"/>
          <w:highlight w:val="none"/>
        </w:rPr>
        <w:br w:type="page"/>
      </w:r>
    </w:p>
    <w:p>
      <w:pPr>
        <w:pStyle w:val="2"/>
        <w:numPr>
          <w:ilvl w:val="0"/>
          <w:numId w:val="1"/>
        </w:numPr>
        <w:rPr>
          <w:color w:val="auto"/>
          <w:highlight w:val="none"/>
        </w:rPr>
      </w:pPr>
      <w:bookmarkStart w:id="143" w:name="_Toc32522"/>
      <w:r>
        <w:rPr>
          <w:rFonts w:hint="eastAsia"/>
          <w:color w:val="auto"/>
          <w:highlight w:val="none"/>
        </w:rPr>
        <w:t>合同文本参考格式</w:t>
      </w:r>
      <w:bookmarkEnd w:id="143"/>
    </w:p>
    <w:p>
      <w:pPr>
        <w:jc w:val="center"/>
        <w:outlineLvl w:val="1"/>
        <w:rPr>
          <w:color w:val="auto"/>
          <w:sz w:val="18"/>
          <w:szCs w:val="21"/>
          <w:highlight w:val="none"/>
        </w:rPr>
      </w:pPr>
      <w:bookmarkStart w:id="144" w:name="_Toc1541"/>
      <w:r>
        <w:rPr>
          <w:rFonts w:hint="eastAsia" w:ascii="宋体" w:hAnsi="宋体" w:cs="宋体"/>
          <w:b/>
          <w:bCs/>
          <w:color w:val="auto"/>
          <w:sz w:val="22"/>
          <w:szCs w:val="22"/>
          <w:highlight w:val="none"/>
        </w:rPr>
        <w:t>（本格式编排在招标文件中，供投标人参考，投标时不需填写）</w:t>
      </w:r>
      <w:bookmarkEnd w:id="144"/>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w:t>
      </w:r>
      <w:r>
        <w:rPr>
          <w:rFonts w:hint="eastAsia"/>
          <w:color w:val="auto"/>
          <w:highlight w:val="none"/>
          <w:lang w:eastAsia="zh-CN"/>
        </w:rPr>
        <w:t>（</w:t>
      </w:r>
      <w:r>
        <w:rPr>
          <w:rFonts w:hint="eastAsia"/>
          <w:color w:val="auto"/>
          <w:highlight w:val="none"/>
        </w:rPr>
        <w:t>合同编)》的规定，经双方协商，本着平等互利和诚实信用的原则，一致同意遵守本合同如下。</w:t>
      </w:r>
    </w:p>
    <w:p>
      <w:pPr>
        <w:spacing w:line="360" w:lineRule="auto"/>
        <w:outlineLvl w:val="1"/>
        <w:rPr>
          <w:b/>
          <w:bCs/>
          <w:color w:val="auto"/>
          <w:highlight w:val="none"/>
        </w:rPr>
      </w:pPr>
      <w:bookmarkStart w:id="145" w:name="_Toc864"/>
      <w:r>
        <w:rPr>
          <w:rFonts w:hint="eastAsia"/>
          <w:b/>
          <w:bCs/>
          <w:color w:val="auto"/>
          <w:highlight w:val="none"/>
        </w:rPr>
        <w:t>一、合同金额</w:t>
      </w:r>
      <w:bookmarkEnd w:id="145"/>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6" w:name="_Toc32599"/>
      <w:r>
        <w:rPr>
          <w:rFonts w:hint="eastAsia"/>
          <w:b/>
          <w:bCs/>
          <w:color w:val="auto"/>
          <w:highlight w:val="none"/>
        </w:rPr>
        <w:t>二、服务范围</w:t>
      </w:r>
      <w:bookmarkEnd w:id="146"/>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7" w:name="_Toc28304"/>
      <w:r>
        <w:rPr>
          <w:rFonts w:hint="eastAsia"/>
          <w:b/>
          <w:bCs/>
          <w:color w:val="auto"/>
          <w:highlight w:val="none"/>
        </w:rPr>
        <w:t>三、甲方乙方的权利和义务</w:t>
      </w:r>
      <w:bookmarkEnd w:id="147"/>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8" w:name="_Toc31228"/>
      <w:r>
        <w:rPr>
          <w:rFonts w:hint="eastAsia"/>
          <w:b/>
          <w:bCs/>
          <w:color w:val="auto"/>
          <w:highlight w:val="none"/>
        </w:rPr>
        <w:t>四、服务期间（项目完成期限）</w:t>
      </w:r>
      <w:bookmarkEnd w:id="148"/>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9" w:name="_Toc1315"/>
      <w:r>
        <w:rPr>
          <w:rFonts w:hint="eastAsia"/>
          <w:b/>
          <w:bCs/>
          <w:color w:val="auto"/>
          <w:highlight w:val="none"/>
        </w:rPr>
        <w:t>五、付款方式</w:t>
      </w:r>
      <w:bookmarkEnd w:id="149"/>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50" w:name="_Toc29016"/>
      <w:r>
        <w:rPr>
          <w:rFonts w:hint="eastAsia"/>
          <w:b/>
          <w:bCs/>
          <w:color w:val="auto"/>
          <w:highlight w:val="none"/>
        </w:rPr>
        <w:t>六、知识产权归属</w:t>
      </w:r>
      <w:bookmarkEnd w:id="150"/>
    </w:p>
    <w:p>
      <w:pPr>
        <w:spacing w:line="360" w:lineRule="auto"/>
        <w:outlineLvl w:val="1"/>
        <w:rPr>
          <w:b/>
          <w:bCs/>
          <w:color w:val="auto"/>
          <w:highlight w:val="none"/>
        </w:rPr>
      </w:pPr>
      <w:bookmarkStart w:id="151" w:name="_Toc491"/>
      <w:r>
        <w:rPr>
          <w:rFonts w:hint="eastAsia"/>
          <w:b/>
          <w:bCs/>
          <w:color w:val="auto"/>
          <w:highlight w:val="none"/>
        </w:rPr>
        <w:t>七、保密</w:t>
      </w:r>
      <w:bookmarkEnd w:id="151"/>
    </w:p>
    <w:p>
      <w:pPr>
        <w:spacing w:line="360" w:lineRule="auto"/>
        <w:outlineLvl w:val="1"/>
        <w:rPr>
          <w:b/>
          <w:bCs/>
          <w:color w:val="auto"/>
          <w:highlight w:val="none"/>
        </w:rPr>
      </w:pPr>
      <w:bookmarkStart w:id="152" w:name="_Toc5642"/>
      <w:r>
        <w:rPr>
          <w:rFonts w:hint="eastAsia"/>
          <w:b/>
          <w:bCs/>
          <w:color w:val="auto"/>
          <w:highlight w:val="none"/>
        </w:rPr>
        <w:t>八、违约责任与赔偿损失</w:t>
      </w:r>
      <w:bookmarkEnd w:id="152"/>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w:t>
      </w:r>
      <w:r>
        <w:rPr>
          <w:rFonts w:hint="eastAsia"/>
          <w:color w:val="auto"/>
          <w:highlight w:val="none"/>
          <w:lang w:eastAsia="zh-CN"/>
        </w:rPr>
        <w:t>（</w:t>
      </w:r>
      <w:r>
        <w:rPr>
          <w:rFonts w:hint="eastAsia"/>
          <w:color w:val="auto"/>
          <w:highlight w:val="none"/>
        </w:rPr>
        <w:t>合同编)》处理</w:t>
      </w:r>
    </w:p>
    <w:p>
      <w:pPr>
        <w:spacing w:line="360" w:lineRule="auto"/>
        <w:outlineLvl w:val="1"/>
        <w:rPr>
          <w:b/>
          <w:bCs/>
          <w:color w:val="auto"/>
          <w:highlight w:val="none"/>
        </w:rPr>
      </w:pPr>
      <w:bookmarkStart w:id="153" w:name="_Toc30679"/>
      <w:r>
        <w:rPr>
          <w:rFonts w:hint="eastAsia"/>
          <w:b/>
          <w:bCs/>
          <w:color w:val="auto"/>
          <w:highlight w:val="none"/>
        </w:rPr>
        <w:t>九、争议的解决</w:t>
      </w:r>
      <w:bookmarkEnd w:id="153"/>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4" w:name="_Toc26856"/>
      <w:r>
        <w:rPr>
          <w:rFonts w:hint="eastAsia"/>
          <w:b/>
          <w:bCs/>
          <w:color w:val="auto"/>
          <w:highlight w:val="none"/>
        </w:rPr>
        <w:t>十、不可抗力</w:t>
      </w:r>
      <w:bookmarkEnd w:id="154"/>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5" w:name="_Toc16247"/>
      <w:r>
        <w:rPr>
          <w:rFonts w:hint="eastAsia"/>
          <w:b/>
          <w:bCs/>
          <w:color w:val="auto"/>
          <w:highlight w:val="none"/>
        </w:rPr>
        <w:t>十一、税费</w:t>
      </w:r>
      <w:bookmarkEnd w:id="155"/>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6" w:name="_Toc14065"/>
      <w:r>
        <w:rPr>
          <w:rFonts w:hint="eastAsia"/>
          <w:b/>
          <w:bCs/>
          <w:color w:val="auto"/>
          <w:highlight w:val="none"/>
        </w:rPr>
        <w:t>十二、其它</w:t>
      </w:r>
      <w:bookmarkEnd w:id="156"/>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7" w:name="_Toc13763"/>
      <w:r>
        <w:rPr>
          <w:rFonts w:hint="eastAsia"/>
          <w:b/>
          <w:bCs/>
          <w:color w:val="auto"/>
          <w:highlight w:val="none"/>
        </w:rPr>
        <w:t>十三、合同生效</w:t>
      </w:r>
      <w:bookmarkEnd w:id="157"/>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2"/>
        <w:rPr>
          <w:color w:val="auto"/>
          <w:highlight w:val="none"/>
        </w:rPr>
      </w:pPr>
      <w:bookmarkStart w:id="158" w:name="_Toc17794"/>
      <w:r>
        <w:rPr>
          <w:rFonts w:hint="eastAsia"/>
          <w:color w:val="auto"/>
          <w:highlight w:val="none"/>
        </w:rPr>
        <w:t>第六篇 投标文件格式</w:t>
      </w:r>
      <w:bookmarkEnd w:id="158"/>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9" w:name="_Toc32213"/>
      <w:r>
        <w:rPr>
          <w:rFonts w:hint="eastAsia"/>
          <w:b/>
          <w:bCs/>
          <w:color w:val="auto"/>
          <w:highlight w:val="none"/>
        </w:rPr>
        <w:t>（封面格式仅供参考）</w:t>
      </w:r>
      <w:bookmarkEnd w:id="15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0" w:name="_Toc14748"/>
      <w:r>
        <w:rPr>
          <w:rFonts w:ascii="宋体" w:hAnsi="宋体" w:cs="宋体"/>
          <w:b/>
          <w:color w:val="auto"/>
          <w:spacing w:val="10"/>
          <w:kern w:val="0"/>
          <w:sz w:val="38"/>
          <w:szCs w:val="38"/>
          <w:highlight w:val="none"/>
          <w:lang w:val="zh-CN" w:bidi="zh-CN"/>
        </w:rPr>
        <w:t>投标文件封面</w:t>
      </w:r>
      <w:bookmarkEnd w:id="16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1"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1"/>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3"/>
        <w:spacing w:line="360" w:lineRule="auto"/>
        <w:rPr>
          <w:color w:val="auto"/>
          <w:sz w:val="24"/>
          <w:highlight w:val="none"/>
        </w:rPr>
      </w:pPr>
      <w:bookmarkStart w:id="162" w:name="_Toc23039"/>
      <w:r>
        <w:rPr>
          <w:color w:val="auto"/>
          <w:sz w:val="24"/>
          <w:highlight w:val="none"/>
        </w:rPr>
        <w:t>法定代表人证明书</w:t>
      </w:r>
      <w:bookmarkEnd w:id="162"/>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8"/>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3"/>
        <w:rPr>
          <w:color w:val="auto"/>
          <w:highlight w:val="none"/>
        </w:rPr>
      </w:pPr>
      <w:bookmarkStart w:id="163" w:name="_Toc20098"/>
      <w:r>
        <w:rPr>
          <w:color w:val="auto"/>
          <w:highlight w:val="none"/>
        </w:rPr>
        <w:t>履约进度计划表</w:t>
      </w:r>
      <w:bookmarkEnd w:id="163"/>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4" w:name="_Toc2912"/>
      <w:r>
        <w:rPr>
          <w:rFonts w:hint="eastAsia"/>
          <w:b/>
          <w:bCs/>
          <w:color w:val="auto"/>
          <w:sz w:val="24"/>
          <w:szCs w:val="32"/>
          <w:highlight w:val="none"/>
        </w:rPr>
        <w:t>格式十四：</w:t>
      </w:r>
      <w:bookmarkEnd w:id="164"/>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5" w:name="_Toc14919"/>
      <w:r>
        <w:rPr>
          <w:rFonts w:hint="eastAsia" w:ascii="宋体" w:hAnsi="宋体" w:cs="宋体"/>
          <w:color w:val="auto"/>
          <w:szCs w:val="21"/>
          <w:highlight w:val="none"/>
        </w:rPr>
        <w:t>1、招标文件要求提供的其他资料。</w:t>
      </w:r>
      <w:bookmarkEnd w:id="165"/>
    </w:p>
    <w:p>
      <w:pPr>
        <w:pStyle w:val="20"/>
        <w:tabs>
          <w:tab w:val="left" w:pos="673"/>
        </w:tabs>
        <w:spacing w:line="360" w:lineRule="auto"/>
        <w:ind w:firstLine="0" w:firstLineChars="0"/>
        <w:outlineLvl w:val="1"/>
        <w:rPr>
          <w:rFonts w:ascii="宋体" w:hAnsi="宋体" w:cs="宋体"/>
          <w:color w:val="auto"/>
          <w:szCs w:val="21"/>
          <w:highlight w:val="none"/>
        </w:rPr>
      </w:pPr>
      <w:bookmarkStart w:id="166" w:name="_Toc7938"/>
      <w:r>
        <w:rPr>
          <w:rFonts w:hint="eastAsia" w:ascii="宋体" w:hAnsi="宋体" w:cs="宋体"/>
          <w:color w:val="auto"/>
          <w:szCs w:val="21"/>
          <w:highlight w:val="none"/>
        </w:rPr>
        <w:t>2、投标人认为需提供的其他资料。</w:t>
      </w:r>
      <w:bookmarkEnd w:id="166"/>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7" w:name="_Toc30382"/>
      <w:r>
        <w:rPr>
          <w:rFonts w:hint="eastAsia" w:ascii="宋体" w:hAnsi="宋体" w:cs="宋体"/>
          <w:b/>
          <w:bCs/>
          <w:color w:val="auto"/>
          <w:sz w:val="24"/>
          <w:highlight w:val="none"/>
        </w:rPr>
        <w:t>格式十五：</w:t>
      </w:r>
      <w:bookmarkEnd w:id="167"/>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8" w:name="_Toc3970"/>
      <w:r>
        <w:rPr>
          <w:rFonts w:hint="eastAsia" w:ascii="宋体" w:hAnsi="宋体" w:cs="宋体"/>
          <w:b/>
          <w:bCs/>
          <w:color w:val="auto"/>
          <w:sz w:val="24"/>
          <w:highlight w:val="none"/>
        </w:rPr>
        <w:t>格式十五：</w:t>
      </w:r>
      <w:bookmarkEnd w:id="168"/>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69" w:name="_Toc4401"/>
      <w:r>
        <w:rPr>
          <w:rFonts w:hint="eastAsia" w:ascii="宋体" w:hAnsi="宋体" w:cs="宋体"/>
          <w:b/>
          <w:bCs/>
          <w:color w:val="auto"/>
          <w:szCs w:val="21"/>
          <w:highlight w:val="none"/>
        </w:rPr>
        <w:t>需要招标人提供的附加条件</w:t>
      </w:r>
      <w:bookmarkEnd w:id="169"/>
    </w:p>
    <w:p>
      <w:pPr>
        <w:pStyle w:val="8"/>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170" w:name="_Toc25747"/>
      <w:r>
        <w:rPr>
          <w:rFonts w:hint="eastAsia"/>
          <w:b/>
          <w:bCs/>
          <w:color w:val="auto"/>
          <w:highlight w:val="none"/>
          <w:lang w:val="en-US"/>
        </w:rPr>
        <w:t>格式十六：</w:t>
      </w:r>
      <w:bookmarkEnd w:id="170"/>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2"/>
        <w:rPr>
          <w:color w:val="auto"/>
          <w:highlight w:val="none"/>
        </w:rPr>
      </w:pPr>
      <w:bookmarkStart w:id="171" w:name="_Toc27211"/>
      <w:r>
        <w:rPr>
          <w:rFonts w:hint="eastAsia"/>
          <w:color w:val="auto"/>
          <w:highlight w:val="none"/>
        </w:rPr>
        <w:t>第七篇 开标文件格式</w:t>
      </w:r>
      <w:bookmarkEnd w:id="171"/>
    </w:p>
    <w:p>
      <w:pPr>
        <w:jc w:val="center"/>
        <w:outlineLvl w:val="1"/>
        <w:rPr>
          <w:b/>
          <w:bCs/>
          <w:color w:val="auto"/>
          <w:highlight w:val="none"/>
        </w:rPr>
      </w:pPr>
      <w:bookmarkStart w:id="172" w:name="_Toc32249"/>
      <w:r>
        <w:rPr>
          <w:rFonts w:hint="eastAsia"/>
          <w:b/>
          <w:bCs/>
          <w:color w:val="auto"/>
          <w:highlight w:val="none"/>
        </w:rPr>
        <w:t>（封面格式仅供参考）</w:t>
      </w:r>
      <w:bookmarkEnd w:id="172"/>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3"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3"/>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4"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4"/>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175" w:name="_Toc32100"/>
      <w:r>
        <w:rPr>
          <w:rFonts w:hint="eastAsia"/>
          <w:b/>
          <w:bCs/>
          <w:color w:val="auto"/>
          <w:sz w:val="21"/>
          <w:szCs w:val="21"/>
          <w:highlight w:val="none"/>
          <w:lang w:val="en-US"/>
        </w:rPr>
        <w:t>1、开标一览表</w:t>
      </w:r>
      <w:bookmarkEnd w:id="175"/>
    </w:p>
    <w:p>
      <w:pPr>
        <w:spacing w:line="360" w:lineRule="auto"/>
        <w:outlineLvl w:val="1"/>
        <w:rPr>
          <w:rFonts w:ascii="宋体" w:hAnsi="宋体" w:cs="宋体"/>
          <w:b/>
          <w:bCs/>
          <w:color w:val="auto"/>
          <w:szCs w:val="21"/>
          <w:highlight w:val="none"/>
        </w:rPr>
      </w:pPr>
      <w:bookmarkStart w:id="176" w:name="_Toc8054"/>
      <w:r>
        <w:rPr>
          <w:rFonts w:hint="eastAsia" w:ascii="宋体" w:hAnsi="宋体" w:cs="宋体"/>
          <w:b/>
          <w:bCs/>
          <w:color w:val="auto"/>
          <w:szCs w:val="21"/>
          <w:highlight w:val="none"/>
        </w:rPr>
        <w:t>2、分项报价表</w:t>
      </w:r>
      <w:bookmarkEnd w:id="176"/>
    </w:p>
    <w:p>
      <w:pPr>
        <w:pStyle w:val="8"/>
        <w:spacing w:before="0" w:line="360" w:lineRule="auto"/>
        <w:ind w:left="0"/>
        <w:outlineLvl w:val="1"/>
        <w:rPr>
          <w:b/>
          <w:bCs/>
          <w:color w:val="auto"/>
          <w:sz w:val="21"/>
          <w:szCs w:val="21"/>
          <w:highlight w:val="none"/>
          <w:lang w:val="en-US"/>
        </w:rPr>
      </w:pPr>
      <w:bookmarkStart w:id="177" w:name="_Toc5011"/>
      <w:r>
        <w:rPr>
          <w:rFonts w:hint="eastAsia"/>
          <w:b/>
          <w:bCs/>
          <w:color w:val="auto"/>
          <w:sz w:val="21"/>
          <w:szCs w:val="21"/>
          <w:highlight w:val="none"/>
          <w:lang w:val="en-US"/>
        </w:rPr>
        <w:t>3、法定代表人证明书</w:t>
      </w:r>
      <w:bookmarkEnd w:id="177"/>
    </w:p>
    <w:p>
      <w:pPr>
        <w:pStyle w:val="8"/>
        <w:spacing w:before="0" w:line="360" w:lineRule="auto"/>
        <w:ind w:left="0"/>
        <w:outlineLvl w:val="1"/>
        <w:rPr>
          <w:b/>
          <w:bCs/>
          <w:color w:val="auto"/>
          <w:sz w:val="21"/>
          <w:szCs w:val="21"/>
          <w:highlight w:val="none"/>
          <w:lang w:val="en-US"/>
        </w:rPr>
      </w:pPr>
      <w:bookmarkStart w:id="178" w:name="_Toc27439"/>
      <w:r>
        <w:rPr>
          <w:rFonts w:hint="eastAsia"/>
          <w:b/>
          <w:bCs/>
          <w:color w:val="auto"/>
          <w:sz w:val="21"/>
          <w:szCs w:val="21"/>
          <w:highlight w:val="none"/>
          <w:lang w:val="en-US"/>
        </w:rPr>
        <w:t>4、法定代表人授权书</w:t>
      </w:r>
      <w:bookmarkEnd w:id="178"/>
    </w:p>
    <w:p>
      <w:pPr>
        <w:spacing w:line="360" w:lineRule="auto"/>
        <w:outlineLvl w:val="1"/>
        <w:rPr>
          <w:rFonts w:ascii="宋体" w:hAnsi="宋体" w:cs="宋体"/>
          <w:b/>
          <w:bCs/>
          <w:color w:val="auto"/>
          <w:szCs w:val="21"/>
          <w:highlight w:val="none"/>
        </w:rPr>
      </w:pPr>
      <w:bookmarkStart w:id="179" w:name="_Toc16304"/>
      <w:r>
        <w:rPr>
          <w:rFonts w:hint="eastAsia" w:ascii="宋体" w:hAnsi="宋体" w:cs="宋体"/>
          <w:b/>
          <w:bCs/>
          <w:color w:val="auto"/>
          <w:szCs w:val="21"/>
          <w:highlight w:val="none"/>
        </w:rPr>
        <w:t>5、投标保证金</w:t>
      </w:r>
      <w:bookmarkEnd w:id="179"/>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color w:val="auto"/>
          <w:highlight w:val="none"/>
        </w:rPr>
      </w:pPr>
      <w:bookmarkStart w:id="180" w:name="_Toc2722"/>
      <w:r>
        <w:rPr>
          <w:rFonts w:hint="eastAsia"/>
          <w:color w:val="auto"/>
          <w:highlight w:val="none"/>
        </w:rPr>
        <w:t>第八篇 其它文件格式（如有需要）</w:t>
      </w:r>
      <w:bookmarkEnd w:id="180"/>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石排镇横山谢屋市场“三旧”改造项目变压器采购及安装项目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57C5CF6"/>
    <w:rsid w:val="05BE394B"/>
    <w:rsid w:val="07342FC6"/>
    <w:rsid w:val="08F278CA"/>
    <w:rsid w:val="0AAB1D08"/>
    <w:rsid w:val="0B5B7E94"/>
    <w:rsid w:val="0B696582"/>
    <w:rsid w:val="0C502C33"/>
    <w:rsid w:val="0CD41D0B"/>
    <w:rsid w:val="0F1622A5"/>
    <w:rsid w:val="121918AE"/>
    <w:rsid w:val="126E350F"/>
    <w:rsid w:val="131751AB"/>
    <w:rsid w:val="15380D0C"/>
    <w:rsid w:val="161909DD"/>
    <w:rsid w:val="16A21677"/>
    <w:rsid w:val="18062A99"/>
    <w:rsid w:val="1BBB674D"/>
    <w:rsid w:val="1BE705BF"/>
    <w:rsid w:val="1CE43C2A"/>
    <w:rsid w:val="1DB725C0"/>
    <w:rsid w:val="1E440D57"/>
    <w:rsid w:val="1FD7353E"/>
    <w:rsid w:val="20332F5E"/>
    <w:rsid w:val="209314D4"/>
    <w:rsid w:val="23477A98"/>
    <w:rsid w:val="244868B3"/>
    <w:rsid w:val="269A0871"/>
    <w:rsid w:val="2A213986"/>
    <w:rsid w:val="2D3A4F1C"/>
    <w:rsid w:val="2DE33D62"/>
    <w:rsid w:val="2E462ABD"/>
    <w:rsid w:val="2F4F681A"/>
    <w:rsid w:val="2FE55D43"/>
    <w:rsid w:val="30C474C2"/>
    <w:rsid w:val="3158095E"/>
    <w:rsid w:val="31ED0D4A"/>
    <w:rsid w:val="34BE4BEB"/>
    <w:rsid w:val="35C1129C"/>
    <w:rsid w:val="372D3A3D"/>
    <w:rsid w:val="373F6180"/>
    <w:rsid w:val="37423885"/>
    <w:rsid w:val="37942E04"/>
    <w:rsid w:val="37A82279"/>
    <w:rsid w:val="3B2A432E"/>
    <w:rsid w:val="3C8E00EA"/>
    <w:rsid w:val="3E0202C6"/>
    <w:rsid w:val="3F0A76BA"/>
    <w:rsid w:val="401711CC"/>
    <w:rsid w:val="43143B39"/>
    <w:rsid w:val="438833C2"/>
    <w:rsid w:val="468A6BFD"/>
    <w:rsid w:val="47735BD0"/>
    <w:rsid w:val="47BB609D"/>
    <w:rsid w:val="47CA196A"/>
    <w:rsid w:val="481D3236"/>
    <w:rsid w:val="498145E0"/>
    <w:rsid w:val="4BE07E65"/>
    <w:rsid w:val="4C573AD4"/>
    <w:rsid w:val="4DAA2866"/>
    <w:rsid w:val="4F2676D5"/>
    <w:rsid w:val="5112378D"/>
    <w:rsid w:val="525B07C5"/>
    <w:rsid w:val="52E14EC4"/>
    <w:rsid w:val="53710418"/>
    <w:rsid w:val="53F51E89"/>
    <w:rsid w:val="57106398"/>
    <w:rsid w:val="57EE60DD"/>
    <w:rsid w:val="5B812734"/>
    <w:rsid w:val="5BE04967"/>
    <w:rsid w:val="5C015C21"/>
    <w:rsid w:val="5D744988"/>
    <w:rsid w:val="5E720F58"/>
    <w:rsid w:val="622349C8"/>
    <w:rsid w:val="64344366"/>
    <w:rsid w:val="64D3048A"/>
    <w:rsid w:val="65851F87"/>
    <w:rsid w:val="665212BA"/>
    <w:rsid w:val="66CA48D2"/>
    <w:rsid w:val="67D45F15"/>
    <w:rsid w:val="687065DC"/>
    <w:rsid w:val="69FB3BA8"/>
    <w:rsid w:val="6E003853"/>
    <w:rsid w:val="6ECE5FF3"/>
    <w:rsid w:val="6ED74C74"/>
    <w:rsid w:val="6F566CB3"/>
    <w:rsid w:val="70832ED7"/>
    <w:rsid w:val="7152191D"/>
    <w:rsid w:val="717F42C4"/>
    <w:rsid w:val="730844B2"/>
    <w:rsid w:val="74951BFB"/>
    <w:rsid w:val="74F71418"/>
    <w:rsid w:val="78276920"/>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1"/>
    <w:qFormat/>
    <w:uiPriority w:val="0"/>
    <w:pPr>
      <w:keepNext/>
      <w:keepLines/>
      <w:spacing w:line="576" w:lineRule="auto"/>
      <w:jc w:val="center"/>
      <w:outlineLvl w:val="0"/>
    </w:pPr>
    <w:rPr>
      <w:b/>
      <w:kern w:val="44"/>
      <w:sz w:val="30"/>
    </w:rPr>
  </w:style>
  <w:style w:type="paragraph" w:styleId="3">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qFormat/>
    <w:uiPriority w:val="0"/>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2"/>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 w:type="paragraph" w:customStyle="1" w:styleId="30">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31708</Words>
  <Characters>33595</Characters>
  <Lines>343</Lines>
  <Paragraphs>96</Paragraphs>
  <TotalTime>1</TotalTime>
  <ScaleCrop>false</ScaleCrop>
  <LinksUpToDate>false</LinksUpToDate>
  <CharactersWithSpaces>35223</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2023-11-08T02:24:06Z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AADC72F7475E4FD1B7A04B1AAC2967B7_13</vt:lpwstr>
  </property>
</Properties>
</file>