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8"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东莞市横沥市政工程建设有限公司水质提升药剂和快速测试包供应商协议服务项目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采购人</w:t>
            </w:r>
            <w:r>
              <w:rPr>
                <w:rFonts w:hint="eastAsia" w:ascii="黑体" w:hAnsi="黑体" w:eastAsia="黑体" w:cs="黑体"/>
                <w:color w:val="auto"/>
                <w:sz w:val="30"/>
                <w:szCs w:val="30"/>
                <w:highlight w:val="none"/>
              </w:rPr>
              <w:t>：</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东莞市横沥市政工程建设有限公司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10</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19</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5"/>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东莞市横沥市政工程建设有限公司水质提升药剂和快速测试包供应商协议服务项目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35393790"/>
      <w:bookmarkStart w:id="5" w:name="_Toc28359002"/>
      <w:bookmarkStart w:id="6" w:name="_Toc35393621"/>
      <w:bookmarkStart w:id="7" w:name="_Toc2169"/>
      <w:bookmarkStart w:id="8" w:name="_Toc2835907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GSDG2023-035C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东莞市横沥市政工程建设有限公司水质提升药剂和快速测试包供应商协议服务项目</w:t>
      </w:r>
    </w:p>
    <w:bookmarkEnd w:id="9"/>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pacing w:line="360" w:lineRule="auto"/>
        <w:ind w:firstLine="420" w:firstLineChars="200"/>
        <w:rPr>
          <w:rFonts w:hint="eastAsia" w:ascii="宋体" w:hAnsi="宋体" w:eastAsia="宋体" w:cs="宋体"/>
          <w:color w:val="auto"/>
          <w:szCs w:val="21"/>
          <w:highlight w:val="none"/>
          <w:lang w:eastAsia="zh-CN"/>
        </w:rPr>
      </w:pPr>
      <w:r>
        <w:rPr>
          <w:rFonts w:hint="eastAsia" w:hAnsi="宋体" w:eastAsia="宋体"/>
          <w:color w:val="auto"/>
          <w:kern w:val="2"/>
          <w:sz w:val="21"/>
          <w:szCs w:val="21"/>
          <w:highlight w:val="none"/>
        </w:rPr>
        <w:t>本</w:t>
      </w:r>
      <w:r>
        <w:rPr>
          <w:rFonts w:hint="eastAsia" w:hAnsi="宋体"/>
          <w:color w:val="auto"/>
          <w:kern w:val="2"/>
          <w:sz w:val="21"/>
          <w:szCs w:val="21"/>
          <w:highlight w:val="none"/>
          <w:lang w:val="en-US" w:eastAsia="zh-CN"/>
        </w:rPr>
        <w:t>项目</w:t>
      </w:r>
      <w:r>
        <w:rPr>
          <w:rFonts w:hint="eastAsia" w:hAnsi="宋体" w:eastAsia="宋体"/>
          <w:color w:val="auto"/>
          <w:kern w:val="2"/>
          <w:sz w:val="21"/>
          <w:szCs w:val="21"/>
          <w:highlight w:val="none"/>
        </w:rPr>
        <w:t>以公开招标方式确定</w:t>
      </w:r>
      <w:r>
        <w:rPr>
          <w:rFonts w:hint="eastAsia" w:hAnsi="宋体"/>
          <w:b/>
          <w:bCs/>
          <w:color w:val="auto"/>
          <w:kern w:val="2"/>
          <w:sz w:val="21"/>
          <w:szCs w:val="21"/>
          <w:highlight w:val="none"/>
          <w:lang w:val="en-US" w:eastAsia="zh-CN"/>
        </w:rPr>
        <w:t>2</w:t>
      </w:r>
      <w:r>
        <w:rPr>
          <w:rFonts w:hint="eastAsia" w:hAnsi="宋体" w:eastAsia="宋体"/>
          <w:color w:val="auto"/>
          <w:kern w:val="2"/>
          <w:sz w:val="21"/>
          <w:szCs w:val="21"/>
          <w:highlight w:val="none"/>
        </w:rPr>
        <w:t>家定点供货单位</w:t>
      </w:r>
      <w:r>
        <w:rPr>
          <w:rFonts w:hint="eastAsia" w:hAnsi="宋体"/>
          <w:color w:val="auto"/>
          <w:kern w:val="2"/>
          <w:sz w:val="21"/>
          <w:szCs w:val="21"/>
          <w:highlight w:val="none"/>
          <w:lang w:eastAsia="zh-CN"/>
        </w:rPr>
        <w:t>。</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2880"/>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pct"/>
            <w:vAlign w:val="center"/>
          </w:tcPr>
          <w:p>
            <w:pPr>
              <w:spacing w:line="360" w:lineRule="auto"/>
              <w:jc w:val="center"/>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序号</w:t>
            </w:r>
          </w:p>
        </w:tc>
        <w:tc>
          <w:tcPr>
            <w:tcW w:w="1690" w:type="pct"/>
            <w:vAlign w:val="center"/>
          </w:tcPr>
          <w:p>
            <w:pPr>
              <w:spacing w:line="360" w:lineRule="auto"/>
              <w:jc w:val="center"/>
              <w:rPr>
                <w:rFonts w:hint="default" w:hAnsi="宋体" w:eastAsia="宋体"/>
                <w:color w:val="auto"/>
                <w:szCs w:val="21"/>
                <w:highlight w:val="none"/>
                <w:lang w:val="en-US" w:eastAsia="zh-CN"/>
              </w:rPr>
            </w:pPr>
            <w:r>
              <w:rPr>
                <w:rFonts w:hint="eastAsia" w:hAnsi="宋体" w:eastAsia="宋体"/>
                <w:color w:val="auto"/>
                <w:szCs w:val="21"/>
                <w:highlight w:val="none"/>
                <w:lang w:val="en-US" w:eastAsia="zh-CN"/>
              </w:rPr>
              <w:t>标的物名称</w:t>
            </w:r>
          </w:p>
        </w:tc>
        <w:tc>
          <w:tcPr>
            <w:tcW w:w="2615" w:type="pct"/>
            <w:vAlign w:val="center"/>
          </w:tcPr>
          <w:p>
            <w:pPr>
              <w:spacing w:line="360" w:lineRule="auto"/>
              <w:jc w:val="center"/>
              <w:rPr>
                <w:rFonts w:hint="default" w:hAnsi="宋体" w:eastAsia="宋体"/>
                <w:color w:val="auto"/>
                <w:szCs w:val="21"/>
                <w:highlight w:val="none"/>
                <w:lang w:val="en-US" w:eastAsia="zh-CN"/>
              </w:rPr>
            </w:pPr>
            <w:r>
              <w:rPr>
                <w:rFonts w:hint="eastAsia" w:hAnsi="宋体" w:eastAsia="宋体"/>
                <w:color w:val="auto"/>
                <w:szCs w:val="21"/>
                <w:highlight w:val="none"/>
                <w:lang w:val="en-US" w:eastAsia="zh-C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4" w:type="pct"/>
            <w:vAlign w:val="center"/>
          </w:tcPr>
          <w:p>
            <w:pPr>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1</w:t>
            </w:r>
          </w:p>
        </w:tc>
        <w:tc>
          <w:tcPr>
            <w:tcW w:w="1690" w:type="pct"/>
            <w:vAlign w:val="center"/>
          </w:tcPr>
          <w:p>
            <w:pPr>
              <w:spacing w:line="360" w:lineRule="auto"/>
              <w:jc w:val="center"/>
              <w:rPr>
                <w:rFonts w:hAnsi="宋体"/>
                <w:color w:val="auto"/>
                <w:szCs w:val="21"/>
                <w:highlight w:val="none"/>
              </w:rPr>
            </w:pPr>
            <w:r>
              <w:rPr>
                <w:rFonts w:hint="eastAsia" w:hAnsi="宋体" w:cs="宋体"/>
                <w:color w:val="auto"/>
                <w:sz w:val="21"/>
                <w:szCs w:val="21"/>
                <w:highlight w:val="none"/>
                <w:lang w:eastAsia="zh-CN"/>
              </w:rPr>
              <w:t>水质快速测试包</w:t>
            </w:r>
          </w:p>
        </w:tc>
        <w:tc>
          <w:tcPr>
            <w:tcW w:w="2615" w:type="pct"/>
            <w:vAlign w:val="center"/>
          </w:tcPr>
          <w:p>
            <w:pPr>
              <w:spacing w:line="360" w:lineRule="auto"/>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w:t>
            </w:r>
            <w:r>
              <w:rPr>
                <w:rFonts w:hint="eastAsia" w:hAnsi="宋体"/>
                <w:color w:val="auto"/>
                <w:szCs w:val="21"/>
                <w:highlight w:val="none"/>
                <w:lang w:val="en-US" w:eastAsia="zh-CN"/>
              </w:rPr>
              <w:t>230.00</w:t>
            </w:r>
            <w:r>
              <w:rPr>
                <w:rFonts w:hint="eastAsia" w:hAnsi="宋体" w:eastAsia="宋体"/>
                <w:color w:val="auto"/>
                <w:szCs w:val="21"/>
                <w:highlight w:val="none"/>
                <w:lang w:eastAsia="zh-CN"/>
              </w:rPr>
              <w:t>（</w:t>
            </w:r>
            <w:r>
              <w:rPr>
                <w:rFonts w:hint="eastAsia" w:hAnsi="宋体" w:eastAsia="宋体"/>
                <w:color w:val="auto"/>
                <w:szCs w:val="21"/>
                <w:highlight w:val="none"/>
                <w:lang w:val="en-US" w:eastAsia="zh-CN"/>
              </w:rPr>
              <w:t>元/盒</w:t>
            </w:r>
            <w:r>
              <w:rPr>
                <w:rFonts w:hint="eastAsia"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4" w:type="pct"/>
            <w:vAlign w:val="center"/>
          </w:tcPr>
          <w:p>
            <w:pPr>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2</w:t>
            </w:r>
          </w:p>
        </w:tc>
        <w:tc>
          <w:tcPr>
            <w:tcW w:w="1690" w:type="pct"/>
            <w:vAlign w:val="center"/>
          </w:tcPr>
          <w:p>
            <w:pPr>
              <w:spacing w:line="360" w:lineRule="auto"/>
              <w:jc w:val="center"/>
              <w:rPr>
                <w:rFonts w:hAnsi="宋体"/>
                <w:color w:val="auto"/>
                <w:szCs w:val="21"/>
                <w:highlight w:val="none"/>
              </w:rPr>
            </w:pPr>
            <w:r>
              <w:rPr>
                <w:rFonts w:hint="eastAsia" w:hAnsi="宋体" w:cs="宋体"/>
                <w:color w:val="auto"/>
                <w:sz w:val="21"/>
                <w:szCs w:val="21"/>
                <w:highlight w:val="none"/>
                <w:lang w:eastAsia="zh-CN"/>
              </w:rPr>
              <w:t>复合矿物净水剂</w:t>
            </w:r>
          </w:p>
        </w:tc>
        <w:tc>
          <w:tcPr>
            <w:tcW w:w="2615" w:type="pct"/>
            <w:vAlign w:val="center"/>
          </w:tcPr>
          <w:p>
            <w:pPr>
              <w:spacing w:line="360" w:lineRule="auto"/>
              <w:jc w:val="center"/>
              <w:rPr>
                <w:rFonts w:hAnsi="宋体" w:eastAsia="宋体"/>
                <w:color w:val="auto"/>
                <w:szCs w:val="21"/>
                <w:highlight w:val="none"/>
              </w:rPr>
            </w:pPr>
            <w:r>
              <w:rPr>
                <w:rFonts w:hint="eastAsia" w:hAnsi="宋体" w:eastAsia="宋体"/>
                <w:color w:val="auto"/>
                <w:szCs w:val="21"/>
                <w:highlight w:val="none"/>
                <w:lang w:eastAsia="zh-CN"/>
              </w:rPr>
              <w:t>￥</w:t>
            </w:r>
            <w:r>
              <w:rPr>
                <w:rFonts w:hint="eastAsia" w:hAnsi="宋体"/>
                <w:color w:val="auto"/>
                <w:szCs w:val="21"/>
                <w:highlight w:val="none"/>
                <w:lang w:val="en-US" w:eastAsia="zh-CN"/>
              </w:rPr>
              <w:t>8,900.00</w:t>
            </w:r>
            <w:r>
              <w:rPr>
                <w:rFonts w:hint="eastAsia" w:hAnsi="宋体" w:eastAsia="宋体"/>
                <w:color w:val="auto"/>
                <w:szCs w:val="21"/>
                <w:highlight w:val="none"/>
                <w:lang w:eastAsia="zh-CN"/>
              </w:rPr>
              <w:t>（</w:t>
            </w:r>
            <w:r>
              <w:rPr>
                <w:rFonts w:hint="eastAsia" w:hAnsi="宋体" w:eastAsia="宋体"/>
                <w:color w:val="auto"/>
                <w:szCs w:val="21"/>
                <w:highlight w:val="none"/>
                <w:lang w:val="en-US" w:eastAsia="zh-CN"/>
              </w:rPr>
              <w:t>元/吨</w:t>
            </w:r>
            <w:r>
              <w:rPr>
                <w:rFonts w:hint="eastAsia"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4" w:type="pct"/>
            <w:vAlign w:val="center"/>
          </w:tcPr>
          <w:p>
            <w:pPr>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3</w:t>
            </w:r>
          </w:p>
        </w:tc>
        <w:tc>
          <w:tcPr>
            <w:tcW w:w="1690" w:type="pct"/>
            <w:vAlign w:val="center"/>
          </w:tcPr>
          <w:p>
            <w:pPr>
              <w:spacing w:line="360" w:lineRule="auto"/>
              <w:jc w:val="center"/>
              <w:rPr>
                <w:rFonts w:hAnsi="宋体"/>
                <w:color w:val="auto"/>
                <w:szCs w:val="21"/>
                <w:highlight w:val="none"/>
              </w:rPr>
            </w:pPr>
            <w:r>
              <w:rPr>
                <w:rFonts w:hint="eastAsia" w:hAnsi="宋体" w:cs="宋体"/>
                <w:color w:val="auto"/>
                <w:sz w:val="21"/>
                <w:szCs w:val="21"/>
                <w:highlight w:val="none"/>
                <w:lang w:val="en-US" w:eastAsia="zh-CN"/>
              </w:rPr>
              <w:t>固体</w:t>
            </w:r>
            <w:r>
              <w:rPr>
                <w:rFonts w:hint="eastAsia" w:hAnsi="宋体" w:cs="宋体"/>
                <w:color w:val="auto"/>
                <w:sz w:val="21"/>
                <w:szCs w:val="21"/>
                <w:highlight w:val="none"/>
                <w:lang w:eastAsia="zh-CN"/>
              </w:rPr>
              <w:t>氨氮</w:t>
            </w:r>
            <w:r>
              <w:rPr>
                <w:rFonts w:hint="eastAsia" w:hAnsi="宋体" w:cs="宋体"/>
                <w:color w:val="auto"/>
                <w:sz w:val="21"/>
                <w:szCs w:val="21"/>
                <w:highlight w:val="none"/>
                <w:lang w:val="en-US" w:eastAsia="zh-CN"/>
              </w:rPr>
              <w:t>降解粉</w:t>
            </w:r>
          </w:p>
        </w:tc>
        <w:tc>
          <w:tcPr>
            <w:tcW w:w="2615" w:type="pct"/>
            <w:vAlign w:val="center"/>
          </w:tcPr>
          <w:p>
            <w:pPr>
              <w:spacing w:line="360" w:lineRule="auto"/>
              <w:jc w:val="center"/>
              <w:rPr>
                <w:rFonts w:hAnsi="宋体" w:eastAsia="宋体"/>
                <w:color w:val="auto"/>
                <w:szCs w:val="21"/>
                <w:highlight w:val="none"/>
              </w:rPr>
            </w:pPr>
            <w:r>
              <w:rPr>
                <w:rFonts w:hint="eastAsia" w:hAnsi="宋体" w:eastAsia="宋体"/>
                <w:color w:val="auto"/>
                <w:szCs w:val="21"/>
                <w:highlight w:val="none"/>
                <w:lang w:eastAsia="zh-CN"/>
              </w:rPr>
              <w:t>￥</w:t>
            </w:r>
            <w:r>
              <w:rPr>
                <w:rFonts w:hint="eastAsia" w:hAnsi="宋体"/>
                <w:color w:val="auto"/>
                <w:szCs w:val="21"/>
                <w:highlight w:val="none"/>
                <w:lang w:val="en-US" w:eastAsia="zh-CN"/>
              </w:rPr>
              <w:t>33,000.00</w:t>
            </w:r>
            <w:r>
              <w:rPr>
                <w:rFonts w:hint="eastAsia" w:hAnsi="宋体" w:eastAsia="宋体"/>
                <w:color w:val="auto"/>
                <w:szCs w:val="21"/>
                <w:highlight w:val="none"/>
                <w:lang w:eastAsia="zh-CN"/>
              </w:rPr>
              <w:t>（</w:t>
            </w:r>
            <w:r>
              <w:rPr>
                <w:rFonts w:hint="eastAsia" w:hAnsi="宋体" w:eastAsia="宋体"/>
                <w:color w:val="auto"/>
                <w:szCs w:val="21"/>
                <w:highlight w:val="none"/>
                <w:lang w:val="en-US" w:eastAsia="zh-CN"/>
              </w:rPr>
              <w:t>元/吨</w:t>
            </w:r>
            <w:r>
              <w:rPr>
                <w:rFonts w:hint="eastAsia"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4" w:type="pct"/>
            <w:vAlign w:val="center"/>
          </w:tcPr>
          <w:p>
            <w:pPr>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4</w:t>
            </w:r>
          </w:p>
        </w:tc>
        <w:tc>
          <w:tcPr>
            <w:tcW w:w="1690" w:type="pct"/>
            <w:vAlign w:val="center"/>
          </w:tcPr>
          <w:p>
            <w:pPr>
              <w:spacing w:line="360" w:lineRule="auto"/>
              <w:jc w:val="center"/>
              <w:rPr>
                <w:rFonts w:hAnsi="宋体"/>
                <w:color w:val="auto"/>
                <w:szCs w:val="21"/>
                <w:highlight w:val="none"/>
              </w:rPr>
            </w:pPr>
            <w:r>
              <w:rPr>
                <w:rFonts w:hint="eastAsia" w:hAnsi="宋体" w:cs="宋体"/>
                <w:color w:val="auto"/>
                <w:sz w:val="21"/>
                <w:szCs w:val="21"/>
                <w:highlight w:val="none"/>
                <w:lang w:val="en-US" w:eastAsia="zh-CN"/>
              </w:rPr>
              <w:t>固体</w:t>
            </w:r>
            <w:r>
              <w:rPr>
                <w:rFonts w:hint="eastAsia" w:hAnsi="宋体" w:cs="宋体"/>
                <w:color w:val="auto"/>
                <w:sz w:val="21"/>
                <w:szCs w:val="21"/>
                <w:highlight w:val="none"/>
                <w:lang w:eastAsia="zh-CN"/>
              </w:rPr>
              <w:t>聚合氯化铝</w:t>
            </w:r>
          </w:p>
        </w:tc>
        <w:tc>
          <w:tcPr>
            <w:tcW w:w="2615" w:type="pct"/>
            <w:vAlign w:val="center"/>
          </w:tcPr>
          <w:p>
            <w:pPr>
              <w:spacing w:line="360" w:lineRule="auto"/>
              <w:jc w:val="center"/>
              <w:rPr>
                <w:rFonts w:hAnsi="宋体" w:eastAsia="宋体"/>
                <w:color w:val="auto"/>
                <w:szCs w:val="21"/>
                <w:highlight w:val="none"/>
              </w:rPr>
            </w:pPr>
            <w:r>
              <w:rPr>
                <w:rFonts w:hint="eastAsia" w:hAnsi="宋体" w:eastAsia="宋体"/>
                <w:color w:val="auto"/>
                <w:szCs w:val="21"/>
                <w:highlight w:val="none"/>
                <w:lang w:eastAsia="zh-CN"/>
              </w:rPr>
              <w:t>￥</w:t>
            </w:r>
            <w:r>
              <w:rPr>
                <w:rFonts w:hint="eastAsia" w:hAnsi="宋体"/>
                <w:color w:val="auto"/>
                <w:szCs w:val="21"/>
                <w:highlight w:val="none"/>
                <w:lang w:val="en-US" w:eastAsia="zh-CN"/>
              </w:rPr>
              <w:t>9,800.00</w:t>
            </w:r>
            <w:r>
              <w:rPr>
                <w:rFonts w:hint="eastAsia" w:hAnsi="宋体" w:eastAsia="宋体"/>
                <w:color w:val="auto"/>
                <w:szCs w:val="21"/>
                <w:highlight w:val="none"/>
                <w:lang w:eastAsia="zh-CN"/>
              </w:rPr>
              <w:t>（</w:t>
            </w:r>
            <w:r>
              <w:rPr>
                <w:rFonts w:hint="eastAsia" w:hAnsi="宋体" w:eastAsia="宋体"/>
                <w:color w:val="auto"/>
                <w:szCs w:val="21"/>
                <w:highlight w:val="none"/>
                <w:lang w:val="en-US" w:eastAsia="zh-CN"/>
              </w:rPr>
              <w:t>元/吨</w:t>
            </w:r>
            <w:r>
              <w:rPr>
                <w:rFonts w:hint="eastAsia"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4" w:type="pct"/>
            <w:vAlign w:val="center"/>
          </w:tcPr>
          <w:p>
            <w:pPr>
              <w:spacing w:line="360" w:lineRule="auto"/>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5</w:t>
            </w:r>
          </w:p>
        </w:tc>
        <w:tc>
          <w:tcPr>
            <w:tcW w:w="1690" w:type="pct"/>
            <w:vAlign w:val="center"/>
          </w:tcPr>
          <w:p>
            <w:pPr>
              <w:spacing w:line="360" w:lineRule="auto"/>
              <w:jc w:val="center"/>
              <w:rPr>
                <w:rFonts w:hAnsi="宋体"/>
                <w:color w:val="auto"/>
                <w:szCs w:val="21"/>
                <w:highlight w:val="none"/>
              </w:rPr>
            </w:pPr>
            <w:r>
              <w:rPr>
                <w:rFonts w:hint="eastAsia" w:hAnsi="宋体" w:cs="宋体"/>
                <w:color w:val="auto"/>
                <w:sz w:val="21"/>
                <w:szCs w:val="21"/>
                <w:highlight w:val="none"/>
                <w:lang w:eastAsia="zh-CN"/>
              </w:rPr>
              <w:t>微生物菌种</w:t>
            </w:r>
          </w:p>
        </w:tc>
        <w:tc>
          <w:tcPr>
            <w:tcW w:w="2615" w:type="pct"/>
            <w:vAlign w:val="center"/>
          </w:tcPr>
          <w:p>
            <w:pPr>
              <w:spacing w:line="360" w:lineRule="auto"/>
              <w:jc w:val="center"/>
              <w:rPr>
                <w:rFonts w:hAnsi="宋体" w:eastAsia="宋体"/>
                <w:color w:val="auto"/>
                <w:szCs w:val="21"/>
                <w:highlight w:val="none"/>
              </w:rPr>
            </w:pPr>
            <w:r>
              <w:rPr>
                <w:rFonts w:hint="eastAsia" w:hAnsi="宋体" w:eastAsia="宋体"/>
                <w:color w:val="auto"/>
                <w:szCs w:val="21"/>
                <w:highlight w:val="none"/>
                <w:lang w:eastAsia="zh-CN"/>
              </w:rPr>
              <w:t>￥</w:t>
            </w:r>
            <w:r>
              <w:rPr>
                <w:rFonts w:hint="eastAsia" w:hAnsi="宋体"/>
                <w:color w:val="auto"/>
                <w:szCs w:val="21"/>
                <w:highlight w:val="none"/>
                <w:lang w:val="en-US" w:eastAsia="zh-CN"/>
              </w:rPr>
              <w:t>450.00</w:t>
            </w:r>
            <w:r>
              <w:rPr>
                <w:rFonts w:hint="eastAsia" w:hAnsi="宋体" w:eastAsia="宋体"/>
                <w:color w:val="auto"/>
                <w:szCs w:val="21"/>
                <w:highlight w:val="none"/>
                <w:lang w:eastAsia="zh-CN"/>
              </w:rPr>
              <w:t>（</w:t>
            </w:r>
            <w:r>
              <w:rPr>
                <w:rFonts w:hint="eastAsia" w:hAnsi="宋体" w:eastAsia="宋体"/>
                <w:color w:val="auto"/>
                <w:szCs w:val="21"/>
                <w:highlight w:val="none"/>
                <w:lang w:val="en-US" w:eastAsia="zh-CN"/>
              </w:rPr>
              <w:t>元/</w:t>
            </w:r>
            <w:r>
              <w:rPr>
                <w:rFonts w:hint="eastAsia" w:hAnsi="宋体"/>
                <w:color w:val="auto"/>
                <w:szCs w:val="21"/>
                <w:highlight w:val="none"/>
                <w:lang w:val="en-US" w:eastAsia="zh-CN"/>
              </w:rPr>
              <w:t>公斤</w:t>
            </w:r>
            <w:r>
              <w:rPr>
                <w:rFonts w:hint="eastAsia"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384" w:type="pct"/>
            <w:gridSpan w:val="2"/>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val="en-US" w:eastAsia="zh-CN"/>
              </w:rPr>
              <w:t>项目总预算</w:t>
            </w:r>
          </w:p>
        </w:tc>
        <w:tc>
          <w:tcPr>
            <w:tcW w:w="2615" w:type="pct"/>
            <w:vAlign w:val="center"/>
          </w:tcPr>
          <w:p>
            <w:pPr>
              <w:spacing w:line="360" w:lineRule="auto"/>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19,071,000.00</w:t>
            </w:r>
            <w:r>
              <w:rPr>
                <w:rFonts w:hint="eastAsia" w:ascii="宋体" w:hAnsi="宋体" w:cs="宋体"/>
                <w:b/>
                <w:bCs/>
                <w:color w:val="auto"/>
                <w:szCs w:val="21"/>
                <w:highlight w:val="none"/>
              </w:rPr>
              <w:t>元</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8359003"/>
      <w:bookmarkStart w:id="11" w:name="_Toc28359080"/>
      <w:bookmarkStart w:id="12" w:name="_Toc35393622"/>
      <w:bookmarkStart w:id="13" w:name="_Toc35393791"/>
      <w:bookmarkStart w:id="14" w:name="_Toc25198"/>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623"/>
      <w:bookmarkStart w:id="20" w:name="_Toc17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 xml:space="preserve">日（节假日除外），上午9：00～12：00，下午14：30～17：30（北京时间）； </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1"/>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624"/>
      <w:bookmarkStart w:id="25" w:name="_Toc35393793"/>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pPr>
        <w:pStyle w:val="4"/>
        <w:spacing w:line="360" w:lineRule="auto"/>
        <w:jc w:val="left"/>
        <w:rPr>
          <w:rFonts w:ascii="宋体" w:hAnsi="宋体" w:cs="宋体"/>
          <w:bCs/>
          <w:color w:val="auto"/>
          <w:sz w:val="21"/>
          <w:szCs w:val="21"/>
          <w:highlight w:val="none"/>
        </w:rPr>
      </w:pPr>
      <w:bookmarkStart w:id="27" w:name="_Toc35393794"/>
      <w:bookmarkStart w:id="28" w:name="_Toc28359007"/>
      <w:bookmarkStart w:id="29" w:name="_Toc35393625"/>
      <w:bookmarkStart w:id="30" w:name="_Toc25695"/>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795"/>
      <w:bookmarkStart w:id="33" w:name="_Toc1519"/>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35393796"/>
      <w:bookmarkStart w:id="37" w:name="_Toc28359085"/>
      <w:bookmarkStart w:id="38" w:name="_Toc28359008"/>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http://www.ccgp.gov.cn/)、中国采购与招标网（http://www.chinabidding.com.cn/）以及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东莞市横沥市政工程建设有限公司</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东莞市横沥镇</w:t>
      </w:r>
    </w:p>
    <w:p>
      <w:pPr>
        <w:spacing w:line="360" w:lineRule="auto"/>
        <w:ind w:left="263" w:hanging="262" w:hangingChars="125"/>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color w:val="auto"/>
          <w:highlight w:val="none"/>
          <w:lang w:val="en-US" w:eastAsia="zh-CN"/>
        </w:rPr>
        <w:t>朱工</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联系方式：0769-83373808</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4580"/>
      <w:bookmarkStart w:id="43" w:name="_Toc28359009"/>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13402429"/>
      <w:bookmarkStart w:id="49" w:name="_Toc396137231"/>
      <w:bookmarkStart w:id="50" w:name="_Toc652"/>
      <w:bookmarkStart w:id="51" w:name="_Toc497983494"/>
      <w:r>
        <w:rPr>
          <w:rFonts w:hint="eastAsia"/>
          <w:color w:val="auto"/>
          <w:highlight w:val="none"/>
          <w:lang w:val="zh-CN"/>
        </w:rPr>
        <w:t>一、投标须知前附表</w:t>
      </w:r>
      <w:bookmarkEnd w:id="48"/>
      <w:bookmarkEnd w:id="49"/>
      <w:bookmarkEnd w:id="50"/>
      <w:bookmarkEnd w:id="51"/>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七</w:t>
            </w:r>
            <w:bookmarkStart w:id="180" w:name="_GoBack"/>
            <w:bookmarkEnd w:id="180"/>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形式</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报价要求</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0% - 100%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7</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lang w:val="en-US" w:eastAsia="zh-CN"/>
              </w:rPr>
              <w:t>6</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298847174"/>
      <w:bookmarkStart w:id="58" w:name="_Toc382049092"/>
      <w:bookmarkStart w:id="59" w:name="_Toc1530"/>
      <w:bookmarkStart w:id="60" w:name="_Toc303084246"/>
      <w:r>
        <w:rPr>
          <w:rFonts w:hint="eastAsia"/>
          <w:color w:val="auto"/>
          <w:highlight w:val="none"/>
        </w:rPr>
        <w:t>定义</w:t>
      </w:r>
      <w:bookmarkEnd w:id="55"/>
      <w:bookmarkEnd w:id="56"/>
      <w:bookmarkEnd w:id="57"/>
      <w:bookmarkEnd w:id="58"/>
      <w:bookmarkEnd w:id="59"/>
      <w:bookmarkEnd w:id="60"/>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：是指依法进行采购的国家机关、事业单位等团体组织。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1072"/>
      <w:bookmarkStart w:id="62" w:name="_Toc31531"/>
      <w:r>
        <w:rPr>
          <w:rFonts w:hint="eastAsia"/>
          <w:color w:val="auto"/>
          <w:highlight w:val="none"/>
        </w:rPr>
        <w:t>3.货物和服务</w:t>
      </w:r>
      <w:bookmarkEnd w:id="61"/>
      <w:bookmarkEnd w:id="62"/>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lang w:eastAsia="zh-CN"/>
        </w:rPr>
        <w:t>采购人</w:t>
      </w:r>
      <w:r>
        <w:rPr>
          <w:rFonts w:hint="eastAsia" w:ascii="宋体" w:hAnsi="宋体" w:cs="宋体"/>
          <w:iCs/>
          <w:color w:val="auto"/>
          <w:szCs w:val="21"/>
          <w:highlight w:val="none"/>
        </w:rPr>
        <w:t>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3" w:name="_Toc32610"/>
      <w:bookmarkStart w:id="64" w:name="_Toc16909"/>
      <w:r>
        <w:rPr>
          <w:rFonts w:hint="eastAsia"/>
          <w:color w:val="auto"/>
          <w:highlight w:val="none"/>
        </w:rPr>
        <w:t>4.投标费用</w:t>
      </w:r>
      <w:bookmarkEnd w:id="63"/>
      <w:bookmarkEnd w:id="64"/>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5" w:name="_Toc13316"/>
      <w:bookmarkStart w:id="66" w:name="_Toc24409"/>
      <w:r>
        <w:rPr>
          <w:rFonts w:hint="eastAsia"/>
          <w:color w:val="auto"/>
          <w:highlight w:val="none"/>
        </w:rPr>
        <w:t>5.知识产权</w:t>
      </w:r>
      <w:bookmarkEnd w:id="65"/>
      <w:bookmarkEnd w:id="66"/>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9" w:name="_Toc27528"/>
      <w:bookmarkStart w:id="70" w:name="_Toc24312"/>
      <w:r>
        <w:rPr>
          <w:rFonts w:hint="eastAsia"/>
          <w:color w:val="auto"/>
          <w:highlight w:val="none"/>
        </w:rPr>
        <w:t>7.关于分支机构投标</w:t>
      </w:r>
      <w:bookmarkEnd w:id="69"/>
      <w:bookmarkEnd w:id="70"/>
    </w:p>
    <w:p>
      <w:pPr>
        <w:pStyle w:val="21"/>
        <w:numPr>
          <w:ilvl w:val="0"/>
          <w:numId w:val="6"/>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5"/>
        <w:rPr>
          <w:color w:val="auto"/>
          <w:highlight w:val="none"/>
        </w:rPr>
      </w:pPr>
      <w:bookmarkStart w:id="72" w:name="_Toc13645"/>
      <w:bookmarkStart w:id="73" w:name="_Toc15490"/>
      <w:r>
        <w:rPr>
          <w:rFonts w:hint="eastAsia"/>
          <w:color w:val="auto"/>
          <w:highlight w:val="none"/>
        </w:rPr>
        <w:t>8.招标文件的组成</w:t>
      </w:r>
      <w:bookmarkEnd w:id="72"/>
      <w:bookmarkEnd w:id="73"/>
    </w:p>
    <w:p>
      <w:pPr>
        <w:pStyle w:val="21"/>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4" w:name="_Toc644"/>
      <w:bookmarkStart w:id="75" w:name="_Toc7789"/>
      <w:r>
        <w:rPr>
          <w:rFonts w:hint="eastAsia"/>
          <w:color w:val="auto"/>
          <w:highlight w:val="none"/>
        </w:rPr>
        <w:t>9.招标文件的澄清或修改</w:t>
      </w:r>
      <w:bookmarkEnd w:id="74"/>
      <w:bookmarkEnd w:id="75"/>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或者招标代理机构可以对已发出的招标文件进行必要的澄清或者修改。澄清或者修改的内容可能影响投标文件编制的，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或者招标代理机构应当在投标截止时间至少15日前，以书面形式通知所有获取招标文件的潜在投标人；不足15日的，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或者招标代理机构应当顺延提交投标文件的截止时间。</w:t>
      </w:r>
    </w:p>
    <w:p>
      <w:pPr>
        <w:pStyle w:val="9"/>
        <w:ind w:left="0"/>
        <w:rPr>
          <w:color w:val="auto"/>
          <w:sz w:val="21"/>
          <w:szCs w:val="21"/>
          <w:highlight w:val="none"/>
        </w:rPr>
      </w:pPr>
    </w:p>
    <w:p>
      <w:pPr>
        <w:pStyle w:val="5"/>
        <w:rPr>
          <w:color w:val="auto"/>
          <w:highlight w:val="none"/>
        </w:rPr>
      </w:pPr>
      <w:bookmarkStart w:id="76" w:name="_Toc708"/>
      <w:bookmarkStart w:id="77" w:name="_Toc6458"/>
      <w:r>
        <w:rPr>
          <w:rFonts w:hint="eastAsia"/>
          <w:color w:val="auto"/>
          <w:highlight w:val="none"/>
        </w:rPr>
        <w:t>10.投标文件的语言及度量衡单位</w:t>
      </w:r>
      <w:bookmarkEnd w:id="76"/>
      <w:bookmarkEnd w:id="77"/>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8" w:name="_Toc8246"/>
      <w:bookmarkStart w:id="79" w:name="_Toc303084256"/>
      <w:bookmarkStart w:id="80" w:name="_Toc29420"/>
      <w:bookmarkStart w:id="81" w:name="_Toc28866"/>
      <w:bookmarkStart w:id="82" w:name="_Toc307934854"/>
      <w:bookmarkStart w:id="83" w:name="_Toc382049103"/>
      <w:r>
        <w:rPr>
          <w:rFonts w:hint="eastAsia"/>
          <w:color w:val="auto"/>
          <w:highlight w:val="none"/>
        </w:rPr>
        <w:t>11.投标文件的组成</w:t>
      </w:r>
      <w:bookmarkEnd w:id="78"/>
      <w:bookmarkEnd w:id="79"/>
      <w:bookmarkEnd w:id="80"/>
      <w:bookmarkEnd w:id="81"/>
      <w:bookmarkEnd w:id="82"/>
      <w:bookmarkEnd w:id="83"/>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4" w:name="_Toc5980"/>
      <w:bookmarkStart w:id="85" w:name="_Toc11356"/>
      <w:r>
        <w:rPr>
          <w:rFonts w:hint="eastAsia"/>
          <w:color w:val="auto"/>
          <w:highlight w:val="none"/>
        </w:rPr>
        <w:t>12.投标文件编制</w:t>
      </w:r>
      <w:bookmarkEnd w:id="84"/>
      <w:bookmarkEnd w:id="85"/>
    </w:p>
    <w:p>
      <w:pPr>
        <w:pStyle w:val="21"/>
        <w:numPr>
          <w:ilvl w:val="0"/>
          <w:numId w:val="6"/>
        </w:numPr>
        <w:spacing w:line="400" w:lineRule="exact"/>
        <w:ind w:firstLineChars="0"/>
        <w:jc w:val="both"/>
        <w:rPr>
          <w:rFonts w:ascii="宋体" w:hAnsi="宋体" w:cs="宋体"/>
          <w:vanish/>
          <w:color w:val="auto"/>
          <w:szCs w:val="21"/>
          <w:highlight w:val="none"/>
        </w:rPr>
      </w:pPr>
      <w:bookmarkStart w:id="86"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或招标代理机构及采购监督管理部门等对其中任何资料进行核实的要求。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7" w:name="_Toc1355"/>
      <w:bookmarkStart w:id="88" w:name="_Toc28034"/>
      <w:r>
        <w:rPr>
          <w:rFonts w:hint="eastAsia"/>
          <w:color w:val="auto"/>
          <w:highlight w:val="none"/>
        </w:rPr>
        <w:t>13.投标报价说明</w:t>
      </w:r>
      <w:bookmarkEnd w:id="87"/>
      <w:bookmarkEnd w:id="88"/>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89" w:name="_Toc6729"/>
      <w:bookmarkStart w:id="90" w:name="_Toc34"/>
      <w:r>
        <w:rPr>
          <w:rFonts w:hint="eastAsia"/>
          <w:color w:val="auto"/>
          <w:highlight w:val="none"/>
        </w:rPr>
        <w:t>14.投标人所提供的服务或货物的证明文件</w:t>
      </w:r>
      <w:bookmarkEnd w:id="89"/>
      <w:bookmarkEnd w:id="90"/>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1" w:name="_Hlt107925668"/>
      <w:bookmarkEnd w:id="91"/>
      <w:bookmarkStart w:id="92" w:name="_Hlt10792563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1"/>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3" w:name="_Toc29725"/>
      <w:bookmarkStart w:id="94" w:name="_Toc10940"/>
      <w:r>
        <w:rPr>
          <w:rFonts w:hint="eastAsia"/>
          <w:color w:val="auto"/>
          <w:highlight w:val="none"/>
        </w:rPr>
        <w:t>15.★投标有效期</w:t>
      </w:r>
      <w:bookmarkEnd w:id="93"/>
      <w:bookmarkEnd w:id="94"/>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5" w:name="_Toc15529"/>
      <w:bookmarkStart w:id="96" w:name="_Toc5483"/>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1"/>
        <w:numPr>
          <w:ilvl w:val="0"/>
          <w:numId w:val="6"/>
        </w:numPr>
        <w:spacing w:line="400" w:lineRule="exact"/>
        <w:ind w:firstLineChars="0"/>
        <w:jc w:val="both"/>
        <w:rPr>
          <w:rFonts w:ascii="宋体" w:hAnsi="宋体" w:cs="宋体"/>
          <w:vanish/>
          <w:color w:val="auto"/>
          <w:szCs w:val="21"/>
          <w:highlight w:val="none"/>
        </w:rPr>
      </w:pPr>
      <w:bookmarkStart w:id="97"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或者招标代理机构提供的保证担保。供应商在投标有效期内撤回投标文件或中标后不签订采购合同的，由担保机构按照担保函的约定履行支付投标保证金的责任。（投标担保格式详见附件《采购投标担保函》）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9"/>
        <w:rPr>
          <w:color w:val="auto"/>
          <w:sz w:val="21"/>
          <w:szCs w:val="21"/>
          <w:highlight w:val="none"/>
        </w:rPr>
      </w:pPr>
    </w:p>
    <w:p>
      <w:pPr>
        <w:pStyle w:val="5"/>
        <w:rPr>
          <w:color w:val="auto"/>
          <w:highlight w:val="none"/>
        </w:rPr>
      </w:pPr>
      <w:bookmarkStart w:id="98" w:name="_Toc16724"/>
      <w:bookmarkStart w:id="99" w:name="_Toc382049111"/>
      <w:bookmarkStart w:id="100" w:name="_Toc303084264"/>
      <w:bookmarkStart w:id="101" w:name="_Toc24997"/>
      <w:bookmarkStart w:id="102" w:name="_Toc16286"/>
      <w:r>
        <w:rPr>
          <w:rFonts w:hint="eastAsia"/>
          <w:color w:val="auto"/>
          <w:highlight w:val="none"/>
        </w:rPr>
        <w:t>17.投标文件的装订，签署，密封和标记</w:t>
      </w:r>
      <w:bookmarkEnd w:id="98"/>
      <w:bookmarkEnd w:id="99"/>
      <w:bookmarkEnd w:id="100"/>
      <w:bookmarkEnd w:id="101"/>
      <w:bookmarkEnd w:id="102"/>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3" w:name="_Toc30088"/>
      <w:bookmarkStart w:id="104" w:name="_Toc17636"/>
      <w:r>
        <w:rPr>
          <w:rFonts w:hint="eastAsia"/>
          <w:color w:val="auto"/>
          <w:highlight w:val="none"/>
        </w:rPr>
        <w:t>18.迟交的投标文件</w:t>
      </w:r>
      <w:bookmarkEnd w:id="103"/>
      <w:bookmarkEnd w:id="104"/>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7" w:name="_Toc382049112"/>
      <w:bookmarkStart w:id="108" w:name="_Toc303084265"/>
      <w:bookmarkStart w:id="109" w:name="_Toc22355"/>
      <w:bookmarkStart w:id="110" w:name="_Toc28098"/>
      <w:bookmarkStart w:id="111" w:name="_Toc9777"/>
      <w:r>
        <w:rPr>
          <w:rFonts w:hint="eastAsia"/>
          <w:color w:val="auto"/>
          <w:highlight w:val="none"/>
        </w:rPr>
        <w:t>20.投标截止期</w:t>
      </w:r>
      <w:bookmarkEnd w:id="107"/>
      <w:bookmarkEnd w:id="108"/>
      <w:bookmarkEnd w:id="109"/>
      <w:bookmarkEnd w:id="110"/>
      <w:bookmarkEnd w:id="111"/>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2" w:name="_Toc4270"/>
      <w:bookmarkStart w:id="113" w:name="_Toc22260"/>
      <w:r>
        <w:rPr>
          <w:rFonts w:hint="eastAsia"/>
          <w:color w:val="auto"/>
          <w:highlight w:val="none"/>
        </w:rPr>
        <w:t>21.投标文件的补充、修改与撤回</w:t>
      </w:r>
      <w:bookmarkEnd w:id="112"/>
      <w:bookmarkEnd w:id="113"/>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9"/>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5" w:name="_Toc23244"/>
      <w:bookmarkStart w:id="116" w:name="_Toc318"/>
      <w:r>
        <w:rPr>
          <w:rFonts w:hint="eastAsia"/>
          <w:color w:val="auto"/>
          <w:highlight w:val="none"/>
        </w:rPr>
        <w:t>23.评标委员会及评标方法</w:t>
      </w:r>
      <w:bookmarkEnd w:id="115"/>
      <w:bookmarkEnd w:id="116"/>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7" w:name="_Toc21911"/>
      <w:bookmarkStart w:id="118" w:name="_Toc15635"/>
      <w:r>
        <w:rPr>
          <w:rFonts w:hint="eastAsia"/>
          <w:color w:val="auto"/>
          <w:highlight w:val="none"/>
        </w:rPr>
        <w:t>24.评审原则及评标过程的保密</w:t>
      </w:r>
      <w:bookmarkEnd w:id="117"/>
      <w:bookmarkEnd w:id="118"/>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19" w:name="_Toc12318"/>
      <w:bookmarkStart w:id="120" w:name="_Toc10950"/>
      <w:r>
        <w:rPr>
          <w:rFonts w:hint="eastAsia"/>
          <w:color w:val="auto"/>
          <w:highlight w:val="none"/>
        </w:rPr>
        <w:t>25.投标文件的初审</w:t>
      </w:r>
      <w:bookmarkEnd w:id="119"/>
      <w:bookmarkEnd w:id="120"/>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1" w:name="_Toc24775"/>
      <w:bookmarkStart w:id="122" w:name="_Toc19657"/>
      <w:r>
        <w:rPr>
          <w:rFonts w:hint="eastAsia"/>
          <w:color w:val="auto"/>
          <w:highlight w:val="none"/>
        </w:rPr>
        <w:t>26.商务、技术、价格评审</w:t>
      </w:r>
      <w:bookmarkEnd w:id="121"/>
      <w:bookmarkEnd w:id="122"/>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3" w:name="_Toc316375620"/>
      <w:bookmarkStart w:id="124" w:name="_Toc5898"/>
      <w:bookmarkStart w:id="125" w:name="_Toc20328"/>
      <w:bookmarkStart w:id="126" w:name="_Toc19304"/>
      <w:bookmarkStart w:id="127" w:name="_Toc382049120"/>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8" w:name="_Toc1994"/>
      <w:bookmarkStart w:id="129" w:name="_Toc508284011"/>
      <w:bookmarkStart w:id="130" w:name="_Toc4954"/>
      <w:r>
        <w:rPr>
          <w:rFonts w:hint="eastAsia"/>
          <w:color w:val="auto"/>
          <w:highlight w:val="none"/>
        </w:rPr>
        <w:t>28.合同授予标准</w:t>
      </w:r>
      <w:bookmarkEnd w:id="128"/>
      <w:bookmarkEnd w:id="129"/>
      <w:bookmarkEnd w:id="130"/>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1" w:name="_Toc14141"/>
      <w:bookmarkStart w:id="132" w:name="_Toc508284013"/>
      <w:bookmarkStart w:id="133" w:name="_Toc22043"/>
      <w:r>
        <w:rPr>
          <w:rFonts w:hint="eastAsia"/>
          <w:color w:val="auto"/>
          <w:highlight w:val="none"/>
        </w:rPr>
        <w:t>30.发布采购结果</w:t>
      </w:r>
      <w:bookmarkEnd w:id="131"/>
      <w:bookmarkEnd w:id="132"/>
      <w:bookmarkEnd w:id="133"/>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有权对中标单位进行原件核查，中标单位应在五个工作日内把相关原件递交至招标代理机构办公地址或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有权对递交了投标文件的未中标投标人进行原件核查。投标人应在招标代理机构或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发出纸质通知五个工作日内将原件递交到招标代理机构办公地址或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4" w:name="_Toc11977"/>
      <w:bookmarkStart w:id="135" w:name="_Toc8411"/>
      <w:r>
        <w:rPr>
          <w:rFonts w:hint="eastAsia"/>
          <w:color w:val="auto"/>
          <w:highlight w:val="none"/>
        </w:rPr>
        <w:t>30.合同的签订与履行</w:t>
      </w:r>
      <w:bookmarkEnd w:id="134"/>
      <w:bookmarkEnd w:id="135"/>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。若资质变动导致中标投标人不再具备履行合同资质要求，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签订合同的，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可以按照评审报告推荐的中标候选人名单排序，确定下一候选人为中标人，也可以重新开展采购活动。</w:t>
      </w:r>
    </w:p>
    <w:p>
      <w:pPr>
        <w:pStyle w:val="9"/>
        <w:rPr>
          <w:color w:val="auto"/>
          <w:sz w:val="21"/>
          <w:szCs w:val="21"/>
          <w:highlight w:val="none"/>
        </w:rPr>
      </w:pPr>
    </w:p>
    <w:p>
      <w:pPr>
        <w:pStyle w:val="5"/>
        <w:rPr>
          <w:color w:val="auto"/>
          <w:highlight w:val="none"/>
        </w:rPr>
      </w:pPr>
      <w:bookmarkStart w:id="136" w:name="_Toc23400"/>
      <w:bookmarkStart w:id="137" w:name="_Toc19434"/>
      <w:r>
        <w:rPr>
          <w:rFonts w:hint="eastAsia"/>
          <w:color w:val="auto"/>
          <w:highlight w:val="none"/>
        </w:rPr>
        <w:t>31.招标文件的解释权</w:t>
      </w:r>
      <w:bookmarkEnd w:id="136"/>
      <w:bookmarkEnd w:id="137"/>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6"/>
        <w:tblW w:w="506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7"/>
        <w:gridCol w:w="6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olor w:val="auto"/>
                <w:szCs w:val="21"/>
                <w:highlight w:val="none"/>
                <w:lang w:val="en-US" w:eastAsia="zh-CN"/>
              </w:rPr>
              <w:t>服务期</w:t>
            </w:r>
          </w:p>
        </w:tc>
        <w:tc>
          <w:tcPr>
            <w:tcW w:w="4004" w:type="pct"/>
            <w:vAlign w:val="center"/>
          </w:tcPr>
          <w:p>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hAnsi="宋体"/>
                <w:color w:val="auto"/>
                <w:kern w:val="2"/>
                <w:sz w:val="21"/>
                <w:szCs w:val="21"/>
                <w:highlight w:val="none"/>
                <w:lang w:eastAsia="zh-CN"/>
              </w:rPr>
              <w:t>自合同签订之日起至2025年9月14日止</w:t>
            </w:r>
            <w:r>
              <w:rPr>
                <w:rFonts w:hint="eastAsia" w:hAnsi="宋体" w:eastAsia="宋体"/>
                <w:color w:val="auto"/>
                <w:kern w:val="2"/>
                <w:sz w:val="21"/>
                <w:szCs w:val="21"/>
                <w:highlight w:val="none"/>
              </w:rPr>
              <w:t>。</w:t>
            </w:r>
            <w:r>
              <w:rPr>
                <w:rFonts w:hint="eastAsia" w:hAnsi="宋体" w:eastAsia="宋体" w:cs="宋体"/>
                <w:color w:val="auto"/>
                <w:sz w:val="21"/>
                <w:szCs w:val="21"/>
                <w:highlight w:val="none"/>
              </w:rPr>
              <w:t>采购服务期结束后，按</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实际生产需要，经双方协商同意后，可签订补充协议延长不超过三个月的采购服务期。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hAnsi="宋体" w:cs="宋体"/>
                <w:color w:val="auto"/>
                <w:sz w:val="21"/>
                <w:szCs w:val="21"/>
                <w:highlight w:val="none"/>
              </w:rPr>
              <w:t>保质期</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hAnsi="宋体" w:cs="宋体"/>
                <w:color w:val="auto"/>
                <w:sz w:val="21"/>
                <w:szCs w:val="21"/>
                <w:highlight w:val="none"/>
              </w:rPr>
              <w:t>以货到现场之日算起一年，保质期内产品需达到所有技术指标要求。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1、由采购人每月根据实际的货物数量结算</w:t>
            </w:r>
            <w:r>
              <w:rPr>
                <w:rFonts w:hint="eastAsia" w:ascii="宋体" w:hAnsi="宋体" w:cs="宋体"/>
                <w:b w:val="0"/>
                <w:bCs/>
                <w:color w:val="auto"/>
                <w:kern w:val="2"/>
                <w:sz w:val="21"/>
                <w:szCs w:val="21"/>
                <w:highlight w:val="none"/>
                <w:lang w:val="en-US" w:eastAsia="zh-CN" w:bidi="ar-SA"/>
              </w:rPr>
              <w:t>；支付金额=对应标的物单价*（1-中标下浮率）*实际供货数量。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eastAsia" w:ascii="宋体" w:hAnsi="宋体" w:eastAsia="宋体" w:cs="宋体"/>
                <w:b w:val="0"/>
                <w:bCs/>
                <w:color w:val="auto"/>
                <w:kern w:val="2"/>
                <w:sz w:val="21"/>
                <w:szCs w:val="21"/>
                <w:highlight w:val="none"/>
                <w:lang w:val="en-US" w:eastAsia="zh-CN" w:bidi="ar-SA"/>
              </w:rPr>
              <w:t>2、中标人完成当月供货订单后，于次月10日前凭国家正式发票向用户申请付款，采购人收到申请后在</w:t>
            </w:r>
            <w:r>
              <w:rPr>
                <w:rFonts w:hint="eastAsia" w:ascii="宋体" w:hAnsi="宋体" w:cs="宋体"/>
                <w:b w:val="0"/>
                <w:bCs/>
                <w:color w:val="auto"/>
                <w:kern w:val="2"/>
                <w:sz w:val="21"/>
                <w:szCs w:val="21"/>
                <w:highlight w:val="none"/>
                <w:lang w:val="en-US" w:eastAsia="zh-CN" w:bidi="ar-SA"/>
              </w:rPr>
              <w:t>7</w:t>
            </w:r>
            <w:r>
              <w:rPr>
                <w:rFonts w:hint="eastAsia" w:ascii="宋体" w:hAnsi="宋体" w:eastAsia="宋体" w:cs="宋体"/>
                <w:b w:val="0"/>
                <w:bCs/>
                <w:color w:val="auto"/>
                <w:kern w:val="2"/>
                <w:sz w:val="21"/>
                <w:szCs w:val="21"/>
                <w:highlight w:val="none"/>
                <w:lang w:val="en-US" w:eastAsia="zh-CN" w:bidi="ar-SA"/>
              </w:rPr>
              <w:t>个工作日内结清当月所有货款。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9"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报价要求</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本项目采用下浮率进行报价，报价应包含货物及所需附件的购置费、包装费、运输费、试验费、人工费、保险费、各种税费、验收费、售后服务费及合同实施过程中的应预见和不可预见费用等完成合同规定责任和义务、达到合同目的的一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color w:val="auto"/>
                <w:kern w:val="2"/>
                <w:sz w:val="21"/>
                <w:szCs w:val="21"/>
                <w:highlight w:val="none"/>
                <w:lang w:val="zh-CN" w:eastAsia="zh-CN" w:bidi="ar-SA"/>
              </w:rPr>
            </w:pPr>
            <w:r>
              <w:rPr>
                <w:rFonts w:hint="eastAsia" w:ascii="宋体" w:hAnsi="宋体" w:cs="宋体"/>
                <w:b w:val="0"/>
                <w:bCs/>
                <w:color w:val="auto"/>
                <w:kern w:val="2"/>
                <w:sz w:val="21"/>
                <w:szCs w:val="21"/>
                <w:highlight w:val="none"/>
                <w:lang w:val="en-US" w:eastAsia="zh-CN" w:bidi="ar-SA"/>
              </w:rPr>
              <w:t>采购人指定地点。（如有变化另行确定）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供应商实质响应合同各条款。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995" w:type="pct"/>
            <w:vAlign w:val="center"/>
          </w:tcPr>
          <w:p>
            <w:pPr>
              <w:pStyle w:val="23"/>
              <w:autoSpaceDE w:val="0"/>
              <w:autoSpaceDN w:val="0"/>
              <w:spacing w:line="360" w:lineRule="auto"/>
              <w:jc w:val="center"/>
              <w:rPr>
                <w:rFonts w:ascii="宋体" w:hAnsi="宋体" w:eastAsia="宋体"/>
                <w:color w:val="auto"/>
                <w:szCs w:val="21"/>
                <w:highlight w:val="none"/>
              </w:rPr>
            </w:pPr>
            <w:r>
              <w:rPr>
                <w:rFonts w:hint="eastAsia" w:ascii="宋体" w:hAnsi="宋体" w:cs="宋体"/>
                <w:color w:val="auto"/>
                <w:szCs w:val="21"/>
                <w:highlight w:val="none"/>
              </w:rPr>
              <w:t>验收要求</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按国家及行业相关标准验收。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400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投标人应充分结合本招标文件上下文了解项目采购需求、招标文件未尽事宜，将在合同签订或项目执行过程中双方协商确定，投标人须无条件满足采购单位的合理要求。</w:t>
            </w:r>
          </w:p>
        </w:tc>
      </w:tr>
    </w:tbl>
    <w:p>
      <w:pPr>
        <w:rPr>
          <w:rFonts w:hint="eastAsia" w:hAnsi="宋体" w:cs="宋体"/>
          <w:b/>
          <w:bCs/>
          <w:color w:val="auto"/>
          <w:sz w:val="21"/>
          <w:szCs w:val="21"/>
          <w:highlight w:val="none"/>
          <w:lang w:val="en-US" w:eastAsia="zh-CN"/>
        </w:rPr>
      </w:pPr>
    </w:p>
    <w:p>
      <w:pPr>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br w:type="page"/>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jc w:val="center"/>
        <w:textAlignment w:val="auto"/>
        <w:rPr>
          <w:rFonts w:hint="eastAsia" w:hAnsi="宋体" w:cs="宋体"/>
          <w:b/>
          <w:bCs/>
          <w:color w:val="auto"/>
          <w:sz w:val="21"/>
          <w:szCs w:val="21"/>
          <w:highlight w:val="none"/>
          <w:lang w:val="en-US" w:eastAsia="zh-CN"/>
        </w:rPr>
      </w:pPr>
      <w:bookmarkStart w:id="140" w:name="_Toc4572"/>
      <w:r>
        <w:rPr>
          <w:rFonts w:hint="eastAsia"/>
          <w:b/>
          <w:bCs/>
          <w:color w:val="auto"/>
          <w:sz w:val="28"/>
          <w:szCs w:val="36"/>
          <w:highlight w:val="none"/>
        </w:rPr>
        <w:t>技术要求</w:t>
      </w:r>
      <w:bookmarkEnd w:id="140"/>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一、</w:t>
      </w:r>
      <w:r>
        <w:rPr>
          <w:rFonts w:hint="eastAsia" w:hAnsi="宋体" w:cs="宋体"/>
          <w:b/>
          <w:bCs/>
          <w:color w:val="auto"/>
          <w:sz w:val="21"/>
          <w:szCs w:val="21"/>
          <w:highlight w:val="none"/>
        </w:rPr>
        <w:t>基本情况</w:t>
      </w:r>
    </w:p>
    <w:p>
      <w:pPr>
        <w:pStyle w:val="21"/>
        <w:autoSpaceDE/>
        <w:autoSpaceDN/>
        <w:adjustRightInd/>
        <w:spacing w:line="360" w:lineRule="auto"/>
        <w:ind w:firstLine="371" w:firstLineChars="177"/>
        <w:rPr>
          <w:rFonts w:hint="eastAsia" w:hAnsi="宋体" w:cs="宋体"/>
          <w:color w:val="auto"/>
          <w:sz w:val="21"/>
          <w:szCs w:val="21"/>
          <w:highlight w:val="none"/>
        </w:rPr>
      </w:pPr>
      <w:r>
        <w:rPr>
          <w:rFonts w:hint="eastAsia" w:hAnsi="宋体" w:cs="宋体"/>
          <w:color w:val="auto"/>
          <w:sz w:val="21"/>
          <w:szCs w:val="21"/>
          <w:highlight w:val="none"/>
        </w:rPr>
        <w:t>本次招标用于采购</w:t>
      </w:r>
      <w:r>
        <w:rPr>
          <w:rFonts w:hint="eastAsia" w:ascii="NEU-BZ-S92" w:hAnsi="NEU-BZ-S92"/>
          <w:color w:val="auto"/>
          <w:kern w:val="0"/>
          <w:sz w:val="21"/>
          <w:szCs w:val="21"/>
          <w:highlight w:val="none"/>
        </w:rPr>
        <w:t>“横沥镇内河涌水质运维项目</w:t>
      </w:r>
      <w:r>
        <w:rPr>
          <w:rFonts w:hint="eastAsia" w:ascii="NEU-BZ-S92" w:hAnsi="NEU-BZ-S92" w:cs="仿宋_GB2312"/>
          <w:color w:val="auto"/>
          <w:sz w:val="21"/>
          <w:szCs w:val="21"/>
          <w:highlight w:val="none"/>
        </w:rPr>
        <w:t>”</w:t>
      </w:r>
      <w:r>
        <w:rPr>
          <w:rFonts w:hint="eastAsia" w:hAnsi="宋体" w:cs="宋体"/>
          <w:color w:val="auto"/>
          <w:sz w:val="21"/>
          <w:szCs w:val="21"/>
          <w:highlight w:val="none"/>
        </w:rPr>
        <w:t>所需</w:t>
      </w:r>
      <w:r>
        <w:rPr>
          <w:rFonts w:hint="eastAsia" w:hAnsi="宋体" w:cs="宋体"/>
          <w:color w:val="auto"/>
          <w:sz w:val="21"/>
          <w:szCs w:val="21"/>
          <w:highlight w:val="none"/>
          <w:lang w:eastAsia="zh-CN"/>
        </w:rPr>
        <w:t>水质提升药剂和快速测试包</w:t>
      </w:r>
      <w:r>
        <w:rPr>
          <w:rFonts w:hint="eastAsia" w:hAnsi="宋体" w:cs="宋体"/>
          <w:color w:val="auto"/>
          <w:sz w:val="21"/>
          <w:szCs w:val="21"/>
          <w:highlight w:val="none"/>
        </w:rPr>
        <w:t>：</w:t>
      </w:r>
      <w:r>
        <w:rPr>
          <w:rFonts w:hint="eastAsia" w:hAnsi="宋体" w:cs="宋体"/>
          <w:color w:val="auto"/>
          <w:sz w:val="21"/>
          <w:szCs w:val="21"/>
          <w:highlight w:val="none"/>
          <w:lang w:eastAsia="zh-CN"/>
        </w:rPr>
        <w:t>水质快速测试包、复合矿物净水剂、</w:t>
      </w:r>
      <w:r>
        <w:rPr>
          <w:rFonts w:hint="eastAsia" w:hAnsi="宋体" w:cs="宋体"/>
          <w:color w:val="auto"/>
          <w:sz w:val="21"/>
          <w:szCs w:val="21"/>
          <w:highlight w:val="none"/>
          <w:lang w:val="en-US" w:eastAsia="zh-CN"/>
        </w:rPr>
        <w:t>固体</w:t>
      </w:r>
      <w:r>
        <w:rPr>
          <w:rFonts w:hint="eastAsia" w:hAnsi="宋体" w:cs="宋体"/>
          <w:color w:val="auto"/>
          <w:sz w:val="21"/>
          <w:szCs w:val="21"/>
          <w:highlight w:val="none"/>
          <w:lang w:eastAsia="zh-CN"/>
        </w:rPr>
        <w:t>氨氮</w:t>
      </w:r>
      <w:r>
        <w:rPr>
          <w:rFonts w:hint="eastAsia" w:hAnsi="宋体" w:cs="宋体"/>
          <w:color w:val="auto"/>
          <w:sz w:val="21"/>
          <w:szCs w:val="21"/>
          <w:highlight w:val="none"/>
          <w:lang w:val="en-US" w:eastAsia="zh-CN"/>
        </w:rPr>
        <w:t>降解粉</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固体</w:t>
      </w:r>
      <w:r>
        <w:rPr>
          <w:rFonts w:hint="eastAsia" w:hAnsi="宋体" w:cs="宋体"/>
          <w:color w:val="auto"/>
          <w:sz w:val="21"/>
          <w:szCs w:val="21"/>
          <w:highlight w:val="none"/>
          <w:lang w:eastAsia="zh-CN"/>
        </w:rPr>
        <w:t>聚合氯化铝、微生物菌种</w:t>
      </w:r>
      <w:r>
        <w:rPr>
          <w:rFonts w:hint="eastAsia" w:hAnsi="宋体" w:cs="宋体"/>
          <w:color w:val="auto"/>
          <w:sz w:val="21"/>
          <w:szCs w:val="21"/>
          <w:highlight w:val="none"/>
        </w:rPr>
        <w:t>。具体供货项目和供货量根据实际运营需求，并结合各项目使用中标单位提供的药剂样品所做的小试、中试、</w:t>
      </w:r>
      <w:r>
        <w:rPr>
          <w:rFonts w:hint="eastAsia" w:hAnsi="宋体" w:cs="宋体"/>
          <w:color w:val="auto"/>
          <w:sz w:val="21"/>
          <w:szCs w:val="21"/>
          <w:highlight w:val="none"/>
          <w:lang w:val="en-US" w:eastAsia="zh-CN"/>
        </w:rPr>
        <w:t>大试</w:t>
      </w:r>
      <w:r>
        <w:rPr>
          <w:rFonts w:hint="eastAsia" w:hAnsi="宋体" w:cs="宋体"/>
          <w:color w:val="auto"/>
          <w:sz w:val="21"/>
          <w:szCs w:val="21"/>
          <w:highlight w:val="none"/>
        </w:rPr>
        <w:t>效果后确定。</w:t>
      </w:r>
    </w:p>
    <w:p>
      <w:pPr>
        <w:snapToGrid w:val="0"/>
        <w:spacing w:line="360" w:lineRule="auto"/>
        <w:ind w:firstLine="420" w:firstLineChars="200"/>
        <w:rPr>
          <w:rFonts w:hint="default" w:hAnsi="宋体" w:eastAsia="宋体"/>
          <w:color w:val="auto"/>
          <w:kern w:val="2"/>
          <w:sz w:val="21"/>
          <w:szCs w:val="21"/>
          <w:highlight w:val="none"/>
          <w:lang w:val="en-US" w:eastAsia="zh-CN"/>
        </w:rPr>
      </w:pPr>
      <w:r>
        <w:rPr>
          <w:rFonts w:hint="eastAsia" w:hAnsi="宋体" w:eastAsia="宋体"/>
          <w:color w:val="auto"/>
          <w:kern w:val="2"/>
          <w:sz w:val="21"/>
          <w:szCs w:val="21"/>
          <w:highlight w:val="none"/>
        </w:rPr>
        <w:t>本次</w:t>
      </w:r>
      <w:r>
        <w:rPr>
          <w:rFonts w:hint="eastAsia" w:hAnsi="宋体"/>
          <w:color w:val="auto"/>
          <w:kern w:val="2"/>
          <w:sz w:val="21"/>
          <w:szCs w:val="21"/>
          <w:highlight w:val="none"/>
          <w:lang w:eastAsia="zh-CN"/>
        </w:rPr>
        <w:t>采购人</w:t>
      </w:r>
      <w:r>
        <w:rPr>
          <w:rFonts w:hint="eastAsia" w:hAnsi="宋体" w:eastAsia="宋体"/>
          <w:color w:val="auto"/>
          <w:kern w:val="2"/>
          <w:sz w:val="21"/>
          <w:szCs w:val="21"/>
          <w:highlight w:val="none"/>
        </w:rPr>
        <w:t>以公开招标方式确定</w:t>
      </w:r>
      <w:r>
        <w:rPr>
          <w:rFonts w:hint="eastAsia" w:hAnsi="宋体"/>
          <w:b/>
          <w:bCs/>
          <w:color w:val="auto"/>
          <w:kern w:val="2"/>
          <w:sz w:val="21"/>
          <w:szCs w:val="21"/>
          <w:highlight w:val="none"/>
          <w:lang w:val="en-US" w:eastAsia="zh-CN"/>
        </w:rPr>
        <w:t>2</w:t>
      </w:r>
      <w:r>
        <w:rPr>
          <w:rFonts w:hint="eastAsia" w:hAnsi="宋体" w:eastAsia="宋体"/>
          <w:color w:val="auto"/>
          <w:kern w:val="2"/>
          <w:sz w:val="21"/>
          <w:szCs w:val="21"/>
          <w:highlight w:val="none"/>
        </w:rPr>
        <w:t>家定点供货单位</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经评标委员会按评审后得分由高到低顺序排列，最后综合得分排名第一、第二的投标人为中标人。</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二、采购标的物</w:t>
      </w:r>
    </w:p>
    <w:p>
      <w:pPr>
        <w:pStyle w:val="21"/>
        <w:numPr>
          <w:ilvl w:val="0"/>
          <w:numId w:val="10"/>
        </w:numPr>
        <w:autoSpaceDE/>
        <w:autoSpaceDN/>
        <w:adjustRightInd/>
        <w:spacing w:line="420" w:lineRule="exact"/>
        <w:ind w:firstLine="283" w:firstLineChars="135"/>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水质快速测试包</w:t>
      </w:r>
      <w:r>
        <w:rPr>
          <w:rFonts w:hint="eastAsia" w:hAnsi="宋体" w:cs="宋体"/>
          <w:color w:val="auto"/>
          <w:sz w:val="21"/>
          <w:szCs w:val="21"/>
          <w:highlight w:val="none"/>
          <w:lang w:eastAsia="zh-CN"/>
        </w:rPr>
        <w:br w:type="textWrapping"/>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产品名称：</w:t>
      </w:r>
      <w:r>
        <w:rPr>
          <w:rFonts w:hint="eastAsia" w:hAnsi="宋体" w:cs="宋体"/>
          <w:color w:val="auto"/>
          <w:sz w:val="21"/>
          <w:szCs w:val="21"/>
          <w:highlight w:val="none"/>
          <w:lang w:eastAsia="zh-CN"/>
        </w:rPr>
        <w:t>水质快速测试包</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暂定采购数量：</w:t>
      </w:r>
      <w:r>
        <w:rPr>
          <w:rFonts w:hint="eastAsia" w:hAnsi="宋体" w:cs="宋体"/>
          <w:color w:val="auto"/>
          <w:sz w:val="21"/>
          <w:szCs w:val="21"/>
          <w:highlight w:val="none"/>
          <w:lang w:val="en-US" w:eastAsia="zh-CN"/>
        </w:rPr>
        <w:t>800</w:t>
      </w:r>
      <w:r>
        <w:rPr>
          <w:rFonts w:hint="eastAsia" w:hAnsi="宋体" w:cs="宋体"/>
          <w:color w:val="auto"/>
          <w:sz w:val="21"/>
          <w:szCs w:val="21"/>
          <w:highlight w:val="none"/>
          <w:lang w:eastAsia="zh-CN"/>
        </w:rPr>
        <w:t>盒</w:t>
      </w:r>
    </w:p>
    <w:p>
      <w:pPr>
        <w:pStyle w:val="21"/>
        <w:autoSpaceDE/>
        <w:autoSpaceDN/>
        <w:adjustRightInd/>
        <w:spacing w:line="420" w:lineRule="exact"/>
        <w:ind w:firstLine="388" w:firstLineChars="185"/>
        <w:rPr>
          <w:rFonts w:hAnsi="宋体" w:cs="宋体"/>
          <w:color w:val="auto"/>
          <w:sz w:val="21"/>
          <w:szCs w:val="21"/>
          <w:highlight w:val="none"/>
        </w:rPr>
      </w:pPr>
      <w:r>
        <w:rPr>
          <w:rFonts w:hint="eastAsia" w:hAnsi="宋体" w:cs="宋体"/>
          <w:color w:val="auto"/>
          <w:sz w:val="21"/>
          <w:szCs w:val="21"/>
          <w:highlight w:val="none"/>
        </w:rPr>
        <w:t>本次暂定采购数量仅为便于计算暂定合同总价使用，不作为</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最终采购数量的保证。</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的实际需求数量以</w:t>
      </w:r>
      <w:r>
        <w:rPr>
          <w:rFonts w:hint="eastAsia" w:ascii="NEU-BZ-S92" w:hAnsi="NEU-BZ-S92"/>
          <w:color w:val="auto"/>
          <w:kern w:val="0"/>
          <w:sz w:val="21"/>
          <w:szCs w:val="21"/>
          <w:highlight w:val="none"/>
        </w:rPr>
        <w:t>“横沥镇内河涌水质运维项目</w:t>
      </w:r>
      <w:r>
        <w:rPr>
          <w:rFonts w:hint="eastAsia" w:ascii="NEU-BZ-S92" w:hAnsi="NEU-BZ-S92" w:cs="仿宋_GB2312"/>
          <w:color w:val="auto"/>
          <w:sz w:val="21"/>
          <w:szCs w:val="21"/>
          <w:highlight w:val="none"/>
        </w:rPr>
        <w:t>”</w:t>
      </w:r>
      <w:r>
        <w:rPr>
          <w:rFonts w:hint="eastAsia" w:hAnsi="宋体" w:cs="宋体"/>
          <w:color w:val="auto"/>
          <w:sz w:val="21"/>
          <w:szCs w:val="21"/>
          <w:highlight w:val="none"/>
        </w:rPr>
        <w:t>每批次的供货通知为准，在供货期内中标单位不得因</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实际采购数量的减少或增加而要求提供任何形式的补偿或赔偿，或要求</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按暂定数量采购相应货物。</w:t>
      </w:r>
    </w:p>
    <w:p>
      <w:pPr>
        <w:pStyle w:val="21"/>
        <w:autoSpaceDE/>
        <w:autoSpaceDN/>
        <w:adjustRightInd/>
        <w:spacing w:line="420" w:lineRule="exact"/>
        <w:ind w:firstLine="493" w:firstLineChars="234"/>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w:t>
      </w:r>
      <w:r>
        <w:rPr>
          <w:rFonts w:hint="eastAsia" w:hAnsi="宋体" w:cs="宋体"/>
          <w:b/>
          <w:color w:val="auto"/>
          <w:sz w:val="21"/>
          <w:szCs w:val="21"/>
          <w:highlight w:val="none"/>
        </w:rPr>
        <w:t>、技术指标。</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lang w:eastAsia="zh-CN"/>
        </w:rPr>
        <w:t>水质快速测试包</w:t>
      </w:r>
      <w:r>
        <w:rPr>
          <w:rFonts w:hint="eastAsia" w:hAnsi="宋体" w:cs="宋体"/>
          <w:b/>
          <w:color w:val="auto"/>
          <w:sz w:val="21"/>
          <w:szCs w:val="21"/>
          <w:highlight w:val="none"/>
        </w:rPr>
        <w:t>产品外观为</w:t>
      </w:r>
      <w:r>
        <w:rPr>
          <w:rFonts w:hint="eastAsia" w:hAnsi="宋体" w:cs="宋体"/>
          <w:b/>
          <w:color w:val="auto"/>
          <w:sz w:val="21"/>
          <w:szCs w:val="21"/>
          <w:highlight w:val="none"/>
          <w:lang w:eastAsia="zh-CN"/>
        </w:rPr>
        <w:t>盒内装透明试剂瓶、比色管盒比色卡、</w:t>
      </w:r>
      <w:r>
        <w:rPr>
          <w:rFonts w:hint="eastAsia" w:hAnsi="宋体" w:cs="宋体"/>
          <w:b/>
          <w:color w:val="auto"/>
          <w:sz w:val="21"/>
          <w:szCs w:val="21"/>
          <w:highlight w:val="none"/>
          <w:lang w:val="en-US" w:eastAsia="zh-CN"/>
        </w:rPr>
        <w:t>滴管</w:t>
      </w:r>
      <w:r>
        <w:rPr>
          <w:rFonts w:hint="eastAsia" w:hAnsi="宋体" w:cs="宋体"/>
          <w:b/>
          <w:color w:val="auto"/>
          <w:sz w:val="21"/>
          <w:szCs w:val="21"/>
          <w:highlight w:val="none"/>
        </w:rPr>
        <w:t>。</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rPr>
        <w:t>其中技术指标如下：</w:t>
      </w:r>
    </w:p>
    <w:p>
      <w:pPr>
        <w:pStyle w:val="21"/>
        <w:autoSpaceDE/>
        <w:autoSpaceDN/>
        <w:adjustRightInd/>
        <w:spacing w:line="420" w:lineRule="exact"/>
        <w:ind w:firstLine="285" w:firstLineChars="135"/>
        <w:jc w:val="center"/>
        <w:rPr>
          <w:rFonts w:hAnsi="宋体" w:cs="宋体"/>
          <w:b/>
          <w:color w:val="auto"/>
          <w:sz w:val="21"/>
          <w:szCs w:val="21"/>
          <w:highlight w:val="none"/>
        </w:rPr>
      </w:pPr>
      <w:r>
        <w:rPr>
          <w:rFonts w:hint="eastAsia" w:hAnsi="宋体" w:cs="宋体"/>
          <w:b/>
          <w:color w:val="auto"/>
          <w:sz w:val="21"/>
          <w:szCs w:val="21"/>
          <w:highlight w:val="none"/>
        </w:rPr>
        <w:t xml:space="preserve">表1  </w:t>
      </w:r>
      <w:r>
        <w:rPr>
          <w:rFonts w:hint="eastAsia" w:hAnsi="宋体" w:cs="宋体"/>
          <w:b/>
          <w:color w:val="auto"/>
          <w:sz w:val="21"/>
          <w:szCs w:val="21"/>
          <w:highlight w:val="none"/>
          <w:lang w:eastAsia="zh-CN"/>
        </w:rPr>
        <w:t>水质快速测试包</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指标项目</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lang w:eastAsia="zh-CN"/>
              </w:rPr>
              <w:t>测定次数</w:t>
            </w:r>
            <w:r>
              <w:rPr>
                <w:rFonts w:hint="eastAsia" w:hAnsi="宋体" w:cs="宋体"/>
                <w:b/>
                <w:color w:val="auto"/>
                <w:sz w:val="21"/>
                <w:szCs w:val="21"/>
                <w:highlight w:val="none"/>
              </w:rPr>
              <w:t>（</w:t>
            </w:r>
            <w:r>
              <w:rPr>
                <w:rFonts w:hint="eastAsia" w:hAnsi="宋体" w:cs="宋体"/>
                <w:b/>
                <w:color w:val="auto"/>
                <w:sz w:val="21"/>
                <w:szCs w:val="21"/>
                <w:highlight w:val="none"/>
                <w:lang w:eastAsia="zh-CN"/>
              </w:rPr>
              <w:t>次</w:t>
            </w:r>
            <w:r>
              <w:rPr>
                <w:rFonts w:hint="eastAsia" w:hAnsi="宋体" w:cs="宋体"/>
                <w:b/>
                <w:color w:val="auto"/>
                <w:sz w:val="21"/>
                <w:szCs w:val="21"/>
                <w:highlight w:val="none"/>
              </w:rPr>
              <w:t>）</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lang w:val="en-US" w:eastAsia="zh-CN"/>
              </w:rPr>
              <w:t>50</w:t>
            </w:r>
            <w:r>
              <w:rPr>
                <w:rFonts w:hint="eastAsia" w:hAnsi="宋体" w:cs="宋体"/>
                <w:b/>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eastAsia" w:hAnsi="宋体" w:cs="宋体" w:eastAsiaTheme="minorEastAsia"/>
                <w:b/>
                <w:color w:val="auto"/>
                <w:sz w:val="21"/>
                <w:szCs w:val="21"/>
                <w:highlight w:val="none"/>
                <w:lang w:eastAsia="zh-CN"/>
              </w:rPr>
            </w:pPr>
            <w:r>
              <w:rPr>
                <w:rFonts w:hint="eastAsia" w:hAnsi="宋体" w:cs="宋体"/>
                <w:b/>
                <w:color w:val="auto"/>
                <w:sz w:val="21"/>
                <w:szCs w:val="21"/>
                <w:highlight w:val="none"/>
                <w:lang w:eastAsia="zh-CN"/>
              </w:rPr>
              <w:t>反应时间（分钟）</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default" w:hAnsi="宋体" w:cs="宋体" w:eastAsiaTheme="minorEastAsia"/>
                <w:b/>
                <w:color w:val="auto"/>
                <w:sz w:val="21"/>
                <w:szCs w:val="21"/>
                <w:highlight w:val="none"/>
                <w:lang w:val="en-US" w:eastAsia="zh-CN"/>
              </w:rPr>
            </w:pPr>
            <w:r>
              <w:rPr>
                <w:rFonts w:hint="eastAsia" w:hAnsi="宋体" w:cs="宋体"/>
                <w:b/>
                <w:color w:val="auto"/>
                <w:sz w:val="21"/>
                <w:szCs w:val="21"/>
                <w:highlight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eastAsia" w:hAnsi="宋体" w:cs="宋体" w:eastAsiaTheme="minorEastAsia"/>
                <w:b/>
                <w:color w:val="auto"/>
                <w:sz w:val="21"/>
                <w:szCs w:val="21"/>
                <w:highlight w:val="none"/>
                <w:lang w:eastAsia="zh-CN"/>
              </w:rPr>
            </w:pPr>
            <w:r>
              <w:rPr>
                <w:rFonts w:hint="eastAsia" w:hAnsi="宋体" w:cs="宋体"/>
                <w:b/>
                <w:color w:val="auto"/>
                <w:sz w:val="21"/>
                <w:szCs w:val="21"/>
                <w:highlight w:val="none"/>
                <w:lang w:eastAsia="zh-CN"/>
              </w:rPr>
              <w:t>测定范围</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mg/l</w:t>
            </w:r>
            <w:r>
              <w:rPr>
                <w:rFonts w:hint="eastAsia" w:hAnsi="宋体" w:cs="宋体"/>
                <w:b/>
                <w:color w:val="auto"/>
                <w:sz w:val="21"/>
                <w:szCs w:val="21"/>
                <w:highlight w:val="none"/>
              </w:rPr>
              <w:t>）</w:t>
            </w:r>
            <w:r>
              <w:rPr>
                <w:rFonts w:hint="eastAsia" w:hAnsi="宋体" w:cs="宋体"/>
                <w:b/>
                <w:color w:val="auto"/>
                <w:sz w:val="21"/>
                <w:szCs w:val="21"/>
                <w:highlight w:val="none"/>
                <w:lang w:eastAsia="zh-CN"/>
              </w:rPr>
              <w:t>氨氮</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default" w:hAnsi="宋体" w:cs="宋体" w:eastAsiaTheme="minorEastAsia"/>
                <w:b/>
                <w:color w:val="auto"/>
                <w:sz w:val="21"/>
                <w:szCs w:val="21"/>
                <w:highlight w:val="none"/>
                <w:lang w:val="en-US" w:eastAsia="zh-CN"/>
              </w:rPr>
            </w:pPr>
            <w:r>
              <w:rPr>
                <w:rFonts w:hint="eastAsia" w:hAnsi="宋体" w:cs="宋体"/>
                <w:b/>
                <w:color w:val="auto"/>
                <w:sz w:val="21"/>
                <w:szCs w:val="21"/>
                <w:highlight w:val="none"/>
                <w:lang w:val="en-US" w:eastAsia="zh-CN"/>
              </w:rPr>
              <w:t>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default" w:hAnsi="宋体" w:cs="宋体" w:asciiTheme="minorHAnsi" w:eastAsiaTheme="minorEastAsia"/>
                <w:b/>
                <w:color w:val="auto"/>
                <w:kern w:val="2"/>
                <w:sz w:val="21"/>
                <w:szCs w:val="21"/>
                <w:highlight w:val="none"/>
                <w:lang w:val="en-US" w:eastAsia="zh-CN" w:bidi="ar-SA"/>
              </w:rPr>
            </w:pPr>
            <w:r>
              <w:rPr>
                <w:rFonts w:hint="eastAsia" w:hAnsi="宋体" w:cs="宋体"/>
                <w:b/>
                <w:color w:val="auto"/>
                <w:sz w:val="21"/>
                <w:szCs w:val="21"/>
                <w:highlight w:val="none"/>
                <w:lang w:eastAsia="zh-CN"/>
              </w:rPr>
              <w:t>测定范围</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mg/l</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COD</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default" w:hAnsi="宋体" w:cs="宋体" w:asciiTheme="minorHAnsi" w:eastAsiaTheme="minorEastAsia"/>
                <w:b/>
                <w:color w:val="auto"/>
                <w:kern w:val="2"/>
                <w:sz w:val="21"/>
                <w:szCs w:val="21"/>
                <w:highlight w:val="none"/>
                <w:lang w:val="en-US" w:eastAsia="zh-CN" w:bidi="ar-SA"/>
              </w:rPr>
            </w:pPr>
            <w:r>
              <w:rPr>
                <w:rFonts w:hint="eastAsia" w:hAnsi="宋体" w:cs="宋体"/>
                <w:b/>
                <w:color w:val="auto"/>
                <w:sz w:val="21"/>
                <w:szCs w:val="21"/>
                <w:highlight w:val="none"/>
                <w:lang w:val="en-US" w:eastAsia="zh-CN"/>
              </w:rPr>
              <w:t>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eastAsia" w:hAnsi="宋体" w:cs="宋体" w:asciiTheme="minorHAnsi" w:eastAsiaTheme="minorEastAsia"/>
                <w:b/>
                <w:color w:val="auto"/>
                <w:kern w:val="2"/>
                <w:sz w:val="21"/>
                <w:szCs w:val="21"/>
                <w:highlight w:val="none"/>
                <w:lang w:val="en-US" w:eastAsia="zh-CN" w:bidi="ar-SA"/>
              </w:rPr>
            </w:pPr>
            <w:r>
              <w:rPr>
                <w:rFonts w:hint="eastAsia" w:hAnsi="宋体" w:cs="宋体"/>
                <w:b/>
                <w:color w:val="auto"/>
                <w:sz w:val="21"/>
                <w:szCs w:val="21"/>
                <w:highlight w:val="none"/>
                <w:lang w:eastAsia="zh-CN"/>
              </w:rPr>
              <w:t>测定范围</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mg/l</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总磷</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eastAsia" w:hAnsi="宋体" w:cs="宋体" w:asciiTheme="minorHAnsi" w:eastAsiaTheme="minorEastAsia"/>
                <w:b/>
                <w:color w:val="auto"/>
                <w:kern w:val="2"/>
                <w:sz w:val="21"/>
                <w:szCs w:val="21"/>
                <w:highlight w:val="none"/>
                <w:lang w:val="en-US" w:eastAsia="zh-CN" w:bidi="ar-SA"/>
              </w:rPr>
            </w:pPr>
            <w:r>
              <w:rPr>
                <w:rFonts w:hint="eastAsia" w:hAnsi="宋体" w:cs="宋体"/>
                <w:b/>
                <w:color w:val="auto"/>
                <w:sz w:val="21"/>
                <w:szCs w:val="21"/>
                <w:highlight w:val="none"/>
                <w:lang w:val="en-US" w:eastAsia="zh-CN"/>
              </w:rPr>
              <w:t>0.1-5</w:t>
            </w:r>
          </w:p>
        </w:tc>
      </w:tr>
    </w:tbl>
    <w:p>
      <w:pPr>
        <w:pStyle w:val="21"/>
        <w:autoSpaceDE/>
        <w:autoSpaceDN/>
        <w:adjustRightInd/>
        <w:spacing w:line="420" w:lineRule="exact"/>
        <w:ind w:firstLine="283" w:firstLineChars="135"/>
        <w:jc w:val="center"/>
        <w:rPr>
          <w:rFonts w:hAnsi="宋体" w:cs="宋体"/>
          <w:color w:val="auto"/>
          <w:sz w:val="21"/>
          <w:szCs w:val="21"/>
          <w:highlight w:val="none"/>
        </w:rPr>
      </w:pPr>
      <w:r>
        <w:rPr>
          <w:rFonts w:hint="eastAsia" w:hAnsi="宋体" w:cs="宋体"/>
          <w:color w:val="auto"/>
          <w:sz w:val="21"/>
          <w:szCs w:val="21"/>
          <w:highlight w:val="none"/>
        </w:rPr>
        <w:t>说明：投标人在投标时需注明所</w:t>
      </w:r>
      <w:r>
        <w:rPr>
          <w:rFonts w:hint="eastAsia" w:hAnsi="宋体" w:cs="宋体"/>
          <w:color w:val="auto"/>
          <w:sz w:val="21"/>
          <w:szCs w:val="21"/>
          <w:highlight w:val="none"/>
          <w:lang w:eastAsia="zh-CN"/>
        </w:rPr>
        <w:t>用水质快速测试包</w:t>
      </w:r>
      <w:r>
        <w:rPr>
          <w:rFonts w:hint="eastAsia" w:hAnsi="宋体" w:cs="宋体"/>
          <w:color w:val="auto"/>
          <w:sz w:val="21"/>
          <w:szCs w:val="21"/>
          <w:highlight w:val="none"/>
        </w:rPr>
        <w:t>产品上述所有指标。</w:t>
      </w:r>
    </w:p>
    <w:p>
      <w:pPr>
        <w:pStyle w:val="21"/>
        <w:autoSpaceDE/>
        <w:autoSpaceDN/>
        <w:adjustRightInd/>
        <w:spacing w:line="360" w:lineRule="auto"/>
        <w:ind w:left="142" w:firstLine="0" w:firstLineChars="0"/>
        <w:rPr>
          <w:rFonts w:hAnsi="宋体" w:cs="宋体"/>
          <w:b/>
          <w:bCs/>
          <w:color w:val="auto"/>
          <w:sz w:val="21"/>
          <w:szCs w:val="21"/>
          <w:highlight w:val="none"/>
        </w:rPr>
        <w:sectPr>
          <w:pgSz w:w="11906" w:h="16838"/>
          <w:pgMar w:top="1440" w:right="1800" w:bottom="1440" w:left="1800" w:header="851" w:footer="992" w:gutter="0"/>
          <w:cols w:space="425" w:num="1"/>
          <w:docGrid w:type="lines" w:linePitch="312" w:charSpace="0"/>
        </w:sectPr>
      </w:pPr>
    </w:p>
    <w:p>
      <w:pPr>
        <w:pStyle w:val="21"/>
        <w:numPr>
          <w:ilvl w:val="0"/>
          <w:numId w:val="10"/>
        </w:numPr>
        <w:autoSpaceDE/>
        <w:autoSpaceDN/>
        <w:adjustRightInd/>
        <w:spacing w:line="420" w:lineRule="exact"/>
        <w:ind w:firstLine="283" w:firstLineChars="135"/>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复合矿物净水剂</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产品名称：</w:t>
      </w:r>
      <w:r>
        <w:rPr>
          <w:rFonts w:hint="eastAsia" w:hAnsi="宋体" w:cs="宋体"/>
          <w:color w:val="auto"/>
          <w:sz w:val="21"/>
          <w:szCs w:val="21"/>
          <w:highlight w:val="none"/>
          <w:lang w:eastAsia="zh-CN"/>
        </w:rPr>
        <w:t>复合矿物净水剂</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暂定采购数量：</w:t>
      </w:r>
      <w:r>
        <w:rPr>
          <w:rFonts w:hint="eastAsia" w:hAnsi="宋体" w:cs="宋体"/>
          <w:color w:val="auto"/>
          <w:sz w:val="21"/>
          <w:szCs w:val="21"/>
          <w:highlight w:val="none"/>
          <w:lang w:val="en-US" w:eastAsia="zh-CN"/>
        </w:rPr>
        <w:t>836</w:t>
      </w:r>
      <w:r>
        <w:rPr>
          <w:rFonts w:hint="eastAsia" w:hAnsi="宋体" w:cs="宋体"/>
          <w:color w:val="auto"/>
          <w:sz w:val="21"/>
          <w:szCs w:val="21"/>
          <w:highlight w:val="none"/>
          <w:lang w:eastAsia="zh-CN"/>
        </w:rPr>
        <w:t>吨</w:t>
      </w:r>
    </w:p>
    <w:p>
      <w:pPr>
        <w:pStyle w:val="21"/>
        <w:autoSpaceDE/>
        <w:autoSpaceDN/>
        <w:adjustRightInd/>
        <w:spacing w:line="420" w:lineRule="exact"/>
        <w:ind w:firstLine="388" w:firstLineChars="185"/>
        <w:rPr>
          <w:rFonts w:hAnsi="宋体" w:cs="宋体"/>
          <w:color w:val="auto"/>
          <w:sz w:val="21"/>
          <w:szCs w:val="21"/>
          <w:highlight w:val="none"/>
        </w:rPr>
      </w:pPr>
      <w:r>
        <w:rPr>
          <w:rFonts w:hint="eastAsia" w:hAnsi="宋体" w:cs="宋体"/>
          <w:color w:val="auto"/>
          <w:sz w:val="21"/>
          <w:szCs w:val="21"/>
          <w:highlight w:val="none"/>
        </w:rPr>
        <w:t>本次暂定采购数量仅为便于计算暂定合同总价使用，不作为</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最终采购数量的保证。</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的实际需求数量以</w:t>
      </w:r>
      <w:r>
        <w:rPr>
          <w:rFonts w:hint="eastAsia" w:ascii="NEU-BZ-S92" w:hAnsi="NEU-BZ-S92"/>
          <w:color w:val="auto"/>
          <w:kern w:val="0"/>
          <w:sz w:val="21"/>
          <w:szCs w:val="21"/>
          <w:highlight w:val="none"/>
        </w:rPr>
        <w:t>“横沥镇内河涌水质运维项目</w:t>
      </w:r>
      <w:r>
        <w:rPr>
          <w:rFonts w:hint="eastAsia" w:ascii="NEU-BZ-S92" w:hAnsi="NEU-BZ-S92" w:cs="仿宋_GB2312"/>
          <w:color w:val="auto"/>
          <w:sz w:val="21"/>
          <w:szCs w:val="21"/>
          <w:highlight w:val="none"/>
        </w:rPr>
        <w:t>”</w:t>
      </w:r>
      <w:r>
        <w:rPr>
          <w:rFonts w:hint="eastAsia" w:hAnsi="宋体" w:cs="宋体"/>
          <w:color w:val="auto"/>
          <w:sz w:val="21"/>
          <w:szCs w:val="21"/>
          <w:highlight w:val="none"/>
        </w:rPr>
        <w:t>每批次的供货通知为准，在供货期内中标单位不得因</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实际采购数量的减少或增加而要求提供任何形式的补偿或赔偿，或要求</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按暂定数量采购相应货物。</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w:t>
      </w:r>
      <w:r>
        <w:rPr>
          <w:rFonts w:hint="eastAsia" w:hAnsi="宋体" w:cs="宋体"/>
          <w:b/>
          <w:color w:val="auto"/>
          <w:sz w:val="21"/>
          <w:szCs w:val="21"/>
          <w:highlight w:val="none"/>
        </w:rPr>
        <w:t>、技术指标。</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lang w:eastAsia="zh-CN"/>
        </w:rPr>
        <w:t>复合矿物净水剂</w:t>
      </w:r>
      <w:r>
        <w:rPr>
          <w:rFonts w:hint="eastAsia" w:hAnsi="宋体" w:cs="宋体"/>
          <w:b/>
          <w:color w:val="auto"/>
          <w:sz w:val="21"/>
          <w:szCs w:val="21"/>
          <w:highlight w:val="none"/>
        </w:rPr>
        <w:t>产品外观为</w:t>
      </w:r>
      <w:r>
        <w:rPr>
          <w:rFonts w:hint="eastAsia" w:hAnsi="宋体" w:cs="宋体"/>
          <w:b/>
          <w:color w:val="auto"/>
          <w:sz w:val="21"/>
          <w:szCs w:val="21"/>
          <w:highlight w:val="none"/>
          <w:lang w:eastAsia="zh-CN"/>
        </w:rPr>
        <w:t>浅绿色</w:t>
      </w:r>
      <w:r>
        <w:rPr>
          <w:rFonts w:hint="eastAsia" w:hAnsi="宋体" w:cs="宋体"/>
          <w:b/>
          <w:color w:val="auto"/>
          <w:sz w:val="21"/>
          <w:szCs w:val="21"/>
          <w:highlight w:val="none"/>
          <w:lang w:val="en-US" w:eastAsia="zh-CN"/>
        </w:rPr>
        <w:t>固体</w:t>
      </w:r>
      <w:r>
        <w:rPr>
          <w:rFonts w:hint="eastAsia" w:hAnsi="宋体" w:cs="宋体"/>
          <w:b/>
          <w:color w:val="auto"/>
          <w:sz w:val="21"/>
          <w:szCs w:val="21"/>
          <w:highlight w:val="none"/>
          <w:lang w:eastAsia="zh-CN"/>
        </w:rPr>
        <w:t>粉末</w:t>
      </w:r>
      <w:r>
        <w:rPr>
          <w:rFonts w:hint="eastAsia" w:hAnsi="宋体" w:cs="宋体"/>
          <w:b/>
          <w:color w:val="auto"/>
          <w:sz w:val="21"/>
          <w:szCs w:val="21"/>
          <w:highlight w:val="none"/>
        </w:rPr>
        <w:t>。</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rPr>
        <w:t>其中技术指标如下：</w:t>
      </w:r>
    </w:p>
    <w:p>
      <w:pPr>
        <w:pStyle w:val="21"/>
        <w:autoSpaceDE/>
        <w:autoSpaceDN/>
        <w:adjustRightInd/>
        <w:spacing w:line="420" w:lineRule="exact"/>
        <w:ind w:firstLine="285" w:firstLineChars="135"/>
        <w:jc w:val="center"/>
        <w:rPr>
          <w:rFonts w:hAnsi="宋体" w:cs="宋体"/>
          <w:b/>
          <w:color w:val="auto"/>
          <w:sz w:val="21"/>
          <w:szCs w:val="21"/>
          <w:highlight w:val="none"/>
        </w:rPr>
      </w:pPr>
      <w:r>
        <w:rPr>
          <w:rFonts w:hint="eastAsia" w:hAnsi="宋体" w:cs="宋体"/>
          <w:b/>
          <w:color w:val="auto"/>
          <w:sz w:val="21"/>
          <w:szCs w:val="21"/>
          <w:highlight w:val="none"/>
        </w:rPr>
        <w:t>表</w:t>
      </w:r>
      <w:r>
        <w:rPr>
          <w:rFonts w:hint="eastAsia" w:hAnsi="宋体" w:cs="宋体"/>
          <w:b/>
          <w:color w:val="auto"/>
          <w:sz w:val="21"/>
          <w:szCs w:val="21"/>
          <w:highlight w:val="none"/>
          <w:lang w:val="en-US" w:eastAsia="zh-CN"/>
        </w:rPr>
        <w:t>2</w:t>
      </w:r>
      <w:r>
        <w:rPr>
          <w:rFonts w:hint="eastAsia" w:hAnsi="宋体" w:cs="宋体"/>
          <w:b/>
          <w:color w:val="auto"/>
          <w:sz w:val="21"/>
          <w:szCs w:val="21"/>
          <w:highlight w:val="none"/>
        </w:rPr>
        <w:t xml:space="preserve">  </w:t>
      </w:r>
      <w:r>
        <w:rPr>
          <w:rFonts w:hint="eastAsia" w:hAnsi="宋体" w:cs="宋体"/>
          <w:b/>
          <w:color w:val="auto"/>
          <w:sz w:val="21"/>
          <w:szCs w:val="21"/>
          <w:highlight w:val="none"/>
          <w:lang w:eastAsia="zh-CN"/>
        </w:rPr>
        <w:t>复合矿物净水剂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指标项目</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jc w:val="center"/>
              <w:rPr>
                <w:rFonts w:hint="default" w:hAnsi="宋体" w:cs="宋体"/>
                <w:b/>
                <w:color w:val="auto"/>
                <w:sz w:val="21"/>
                <w:szCs w:val="21"/>
                <w:highlight w:val="none"/>
                <w:lang w:val="en-US"/>
              </w:rPr>
            </w:pPr>
            <w:r>
              <w:rPr>
                <w:rFonts w:hint="eastAsia" w:hAnsi="宋体" w:cs="宋体"/>
                <w:b/>
                <w:color w:val="auto"/>
                <w:sz w:val="21"/>
                <w:szCs w:val="21"/>
                <w:highlight w:val="none"/>
                <w:lang w:eastAsia="zh-CN"/>
              </w:rPr>
              <w:t>有效成分固含量，</w:t>
            </w:r>
            <w:r>
              <w:rPr>
                <w:rFonts w:hint="eastAsia" w:hAnsi="宋体" w:cs="宋体"/>
                <w:b/>
                <w:color w:val="auto"/>
                <w:sz w:val="21"/>
                <w:szCs w:val="21"/>
                <w:highlight w:val="none"/>
                <w:lang w:val="en-US" w:eastAsia="zh-CN"/>
              </w:rPr>
              <w:t>%≥</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default" w:hAnsi="宋体" w:cs="宋体"/>
                <w:b/>
                <w:color w:val="auto"/>
                <w:sz w:val="21"/>
                <w:szCs w:val="21"/>
                <w:highlight w:val="none"/>
                <w:lang w:val="en-US"/>
              </w:rPr>
            </w:pPr>
            <w:r>
              <w:rPr>
                <w:rFonts w:hint="eastAsia" w:hAnsi="宋体" w:cs="宋体"/>
                <w:b/>
                <w:color w:val="auto"/>
                <w:sz w:val="21"/>
                <w:szCs w:val="21"/>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spacing w:line="360" w:lineRule="auto"/>
              <w:ind w:right="420" w:firstLine="480"/>
              <w:jc w:val="center"/>
              <w:rPr>
                <w:rFonts w:hint="eastAsia" w:hAnsi="宋体" w:eastAsia="宋体" w:cs="宋体"/>
                <w:b/>
                <w:color w:val="auto"/>
                <w:sz w:val="21"/>
                <w:szCs w:val="21"/>
                <w:highlight w:val="none"/>
                <w:lang w:eastAsia="zh-CN"/>
              </w:rPr>
            </w:pPr>
            <w:r>
              <w:rPr>
                <w:rFonts w:hint="eastAsia" w:hAnsi="宋体" w:eastAsia="宋体" w:cs="宋体"/>
                <w:b/>
                <w:color w:val="auto"/>
                <w:sz w:val="21"/>
                <w:szCs w:val="21"/>
                <w:highlight w:val="none"/>
                <w:lang w:eastAsia="zh-CN"/>
              </w:rPr>
              <w:t>色度</w:t>
            </w:r>
            <w:r>
              <w:rPr>
                <w:rFonts w:hint="eastAsia" w:hAnsi="宋体" w:eastAsia="宋体" w:cs="宋体"/>
                <w:b/>
                <w:color w:val="auto"/>
                <w:sz w:val="21"/>
                <w:szCs w:val="21"/>
                <w:highlight w:val="none"/>
              </w:rPr>
              <w:t>，</w:t>
            </w:r>
            <w:r>
              <w:rPr>
                <w:rFonts w:hint="eastAsia" w:hAnsi="宋体" w:eastAsia="宋体" w:cs="宋体"/>
                <w:b/>
                <w:color w:val="auto"/>
                <w:sz w:val="21"/>
                <w:szCs w:val="21"/>
                <w:highlight w:val="none"/>
                <w:lang w:eastAsia="zh-CN"/>
              </w:rPr>
              <w:t>（度）</w:t>
            </w:r>
            <w:r>
              <w:rPr>
                <w:rFonts w:hAnsi="宋体" w:eastAsia="宋体" w:cs="宋体"/>
                <w:b/>
                <w:color w:val="auto"/>
                <w:sz w:val="21"/>
                <w:szCs w:val="21"/>
                <w:highlight w:val="none"/>
              </w:rPr>
              <w:t xml:space="preserve">  </w:t>
            </w:r>
            <w:r>
              <w:rPr>
                <w:rFonts w:hint="eastAsia" w:hAnsi="宋体" w:eastAsia="宋体" w:cs="宋体"/>
                <w:b/>
                <w:color w:val="auto"/>
                <w:sz w:val="21"/>
                <w:szCs w:val="21"/>
                <w:highlight w:val="none"/>
                <w:lang w:eastAsia="zh-CN"/>
              </w:rPr>
              <w:t>＜</w:t>
            </w:r>
          </w:p>
        </w:tc>
        <w:tc>
          <w:tcPr>
            <w:tcW w:w="1986" w:type="dxa"/>
            <w:noWrap w:val="0"/>
            <w:vAlign w:val="center"/>
          </w:tcPr>
          <w:p>
            <w:pPr>
              <w:spacing w:line="360" w:lineRule="auto"/>
              <w:jc w:val="center"/>
              <w:rPr>
                <w:rFonts w:hint="eastAsia" w:hAnsi="宋体" w:eastAsia="宋体" w:cs="宋体"/>
                <w:b/>
                <w:color w:val="auto"/>
                <w:sz w:val="21"/>
                <w:szCs w:val="21"/>
                <w:highlight w:val="none"/>
                <w:lang w:eastAsia="zh-CN"/>
              </w:rPr>
            </w:pPr>
            <w:r>
              <w:rPr>
                <w:rFonts w:hint="eastAsia" w:hAnsi="宋体" w:eastAsia="宋体" w:cs="宋体"/>
                <w:b/>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spacing w:line="360" w:lineRule="auto"/>
              <w:ind w:right="420"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lang w:eastAsia="zh-CN"/>
              </w:rPr>
              <w:t>浑浊度增加量</w:t>
            </w:r>
            <w:r>
              <w:rPr>
                <w:rFonts w:hint="eastAsia" w:hAnsi="宋体" w:eastAsia="宋体" w:cs="宋体"/>
                <w:b/>
                <w:color w:val="auto"/>
                <w:sz w:val="21"/>
                <w:szCs w:val="21"/>
                <w:highlight w:val="none"/>
              </w:rPr>
              <w:t>，</w:t>
            </w:r>
            <w:r>
              <w:rPr>
                <w:rFonts w:hint="eastAsia" w:hAnsi="宋体" w:eastAsia="宋体" w:cs="宋体"/>
                <w:b/>
                <w:color w:val="auto"/>
                <w:sz w:val="21"/>
                <w:szCs w:val="21"/>
                <w:highlight w:val="none"/>
                <w:lang w:val="en-US" w:eastAsia="zh-CN"/>
              </w:rPr>
              <w:t>NTU</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int="eastAsia" w:hAnsi="宋体" w:eastAsia="宋体" w:cs="宋体"/>
                <w:b/>
                <w:color w:val="auto"/>
                <w:sz w:val="21"/>
                <w:szCs w:val="21"/>
                <w:highlight w:val="none"/>
                <w:lang w:eastAsia="zh-CN"/>
              </w:rPr>
            </w:pPr>
            <w:r>
              <w:rPr>
                <w:rFonts w:hint="eastAsia" w:hAnsi="宋体" w:eastAsia="宋体" w:cs="宋体"/>
                <w:b/>
                <w:color w:val="auto"/>
                <w:sz w:val="21"/>
                <w:szCs w:val="21"/>
                <w:highlight w:val="none"/>
              </w:rPr>
              <w:t>0.</w:t>
            </w:r>
            <w:r>
              <w:rPr>
                <w:rFonts w:hint="eastAsia" w:hAnsi="宋体" w:eastAsia="宋体" w:cs="宋体"/>
                <w:b/>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spacing w:line="360" w:lineRule="auto"/>
              <w:ind w:right="420" w:firstLine="480"/>
              <w:jc w:val="center"/>
              <w:rPr>
                <w:rFonts w:hint="eastAsia" w:hAnsi="宋体" w:eastAsia="宋体" w:cs="宋体"/>
                <w:b/>
                <w:color w:val="auto"/>
                <w:sz w:val="21"/>
                <w:szCs w:val="21"/>
                <w:highlight w:val="none"/>
                <w:lang w:eastAsia="zh-CN"/>
              </w:rPr>
            </w:pPr>
            <w:r>
              <w:rPr>
                <w:rFonts w:hint="eastAsia" w:hAnsi="宋体" w:eastAsia="宋体" w:cs="宋体"/>
                <w:b/>
                <w:color w:val="auto"/>
                <w:sz w:val="21"/>
                <w:szCs w:val="21"/>
                <w:highlight w:val="none"/>
                <w:lang w:eastAsia="zh-CN"/>
              </w:rPr>
              <w:t>溶解性总固体（增加量），</w:t>
            </w:r>
            <w:r>
              <w:rPr>
                <w:rFonts w:hint="eastAsia" w:hAnsi="宋体" w:eastAsia="宋体" w:cs="宋体"/>
                <w:b/>
                <w:color w:val="auto"/>
                <w:sz w:val="21"/>
                <w:szCs w:val="21"/>
                <w:highlight w:val="none"/>
                <w:lang w:val="en-US" w:eastAsia="zh-CN"/>
              </w:rPr>
              <w:t>mg/l</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center"/>
          </w:tcPr>
          <w:p>
            <w:pPr>
              <w:spacing w:line="360" w:lineRule="auto"/>
              <w:ind w:right="420"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pH值（</w:t>
            </w:r>
            <w:r>
              <w:rPr>
                <w:rFonts w:hint="eastAsia" w:hAnsi="宋体" w:eastAsia="宋体" w:cs="宋体"/>
                <w:b/>
                <w:color w:val="auto"/>
                <w:sz w:val="21"/>
                <w:szCs w:val="21"/>
                <w:highlight w:val="none"/>
                <w:lang w:eastAsia="zh-CN"/>
              </w:rPr>
              <w:t>改变量</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top"/>
          </w:tcPr>
          <w:p>
            <w:pPr>
              <w:spacing w:line="360" w:lineRule="auto"/>
              <w:ind w:right="420"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砷（As）</w:t>
            </w:r>
            <w:r>
              <w:rPr>
                <w:rFonts w:hint="eastAsia" w:hAnsi="宋体" w:eastAsia="宋体" w:cs="宋体"/>
                <w:b/>
                <w:color w:val="auto"/>
                <w:sz w:val="21"/>
                <w:szCs w:val="21"/>
                <w:highlight w:val="none"/>
                <w:lang w:eastAsia="zh-CN"/>
              </w:rPr>
              <w:t>增加量，</w:t>
            </w:r>
            <w:r>
              <w:rPr>
                <w:rFonts w:hint="eastAsia" w:hAnsi="宋体" w:eastAsia="宋体" w:cs="宋体"/>
                <w:b/>
                <w:color w:val="auto"/>
                <w:sz w:val="21"/>
                <w:szCs w:val="21"/>
                <w:highlight w:val="none"/>
                <w:lang w:val="en-US" w:eastAsia="zh-CN"/>
              </w:rPr>
              <w:t>mg/l</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top"/>
          </w:tcPr>
          <w:p>
            <w:pPr>
              <w:spacing w:line="360" w:lineRule="auto"/>
              <w:ind w:right="420"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铅（Pb）</w:t>
            </w:r>
            <w:r>
              <w:rPr>
                <w:rFonts w:hint="eastAsia" w:hAnsi="宋体" w:eastAsia="宋体" w:cs="宋体"/>
                <w:b/>
                <w:color w:val="auto"/>
                <w:sz w:val="21"/>
                <w:szCs w:val="21"/>
                <w:highlight w:val="none"/>
                <w:lang w:eastAsia="zh-CN"/>
              </w:rPr>
              <w:t>增加量，</w:t>
            </w:r>
            <w:r>
              <w:rPr>
                <w:rFonts w:hint="eastAsia" w:hAnsi="宋体" w:eastAsia="宋体" w:cs="宋体"/>
                <w:b/>
                <w:color w:val="auto"/>
                <w:sz w:val="21"/>
                <w:szCs w:val="21"/>
                <w:highlight w:val="none"/>
                <w:lang w:val="en-US" w:eastAsia="zh-CN"/>
              </w:rPr>
              <w:t>mg/l</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top"/>
          </w:tcPr>
          <w:p>
            <w:pPr>
              <w:spacing w:line="360" w:lineRule="auto"/>
              <w:ind w:right="420"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镉（Cd）</w:t>
            </w:r>
            <w:r>
              <w:rPr>
                <w:rFonts w:hint="eastAsia" w:hAnsi="宋体" w:eastAsia="宋体" w:cs="宋体"/>
                <w:b/>
                <w:color w:val="auto"/>
                <w:sz w:val="21"/>
                <w:szCs w:val="21"/>
                <w:highlight w:val="none"/>
                <w:lang w:eastAsia="zh-CN"/>
              </w:rPr>
              <w:t>增加量，</w:t>
            </w:r>
            <w:r>
              <w:rPr>
                <w:rFonts w:hint="eastAsia" w:hAnsi="宋体" w:eastAsia="宋体" w:cs="宋体"/>
                <w:b/>
                <w:color w:val="auto"/>
                <w:sz w:val="21"/>
                <w:szCs w:val="21"/>
                <w:highlight w:val="none"/>
                <w:lang w:val="en-US" w:eastAsia="zh-CN"/>
              </w:rPr>
              <w:t>mg/l</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noWrap w:val="0"/>
            <w:vAlign w:val="top"/>
          </w:tcPr>
          <w:p>
            <w:pPr>
              <w:spacing w:line="360" w:lineRule="auto"/>
              <w:ind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汞（Hg）</w:t>
            </w:r>
            <w:r>
              <w:rPr>
                <w:rFonts w:hint="eastAsia" w:hAnsi="宋体" w:eastAsia="宋体" w:cs="宋体"/>
                <w:b/>
                <w:color w:val="auto"/>
                <w:sz w:val="21"/>
                <w:szCs w:val="21"/>
                <w:highlight w:val="none"/>
                <w:lang w:eastAsia="zh-CN"/>
              </w:rPr>
              <w:t>增加量，</w:t>
            </w:r>
            <w:r>
              <w:rPr>
                <w:rFonts w:hint="eastAsia" w:hAnsi="宋体" w:eastAsia="宋体" w:cs="宋体"/>
                <w:b/>
                <w:color w:val="auto"/>
                <w:sz w:val="21"/>
                <w:szCs w:val="21"/>
                <w:highlight w:val="none"/>
                <w:lang w:val="en-US" w:eastAsia="zh-CN"/>
              </w:rPr>
              <w:t>mg/l</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245" w:type="dxa"/>
            <w:noWrap w:val="0"/>
            <w:vAlign w:val="top"/>
          </w:tcPr>
          <w:p>
            <w:pPr>
              <w:spacing w:line="360" w:lineRule="auto"/>
              <w:ind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铬（Cr）</w:t>
            </w:r>
            <w:r>
              <w:rPr>
                <w:rFonts w:hint="eastAsia" w:hAnsi="宋体" w:eastAsia="宋体" w:cs="宋体"/>
                <w:b/>
                <w:color w:val="auto"/>
                <w:sz w:val="21"/>
                <w:szCs w:val="21"/>
                <w:highlight w:val="none"/>
                <w:lang w:eastAsia="zh-CN"/>
              </w:rPr>
              <w:t>增加量，</w:t>
            </w:r>
            <w:r>
              <w:rPr>
                <w:rFonts w:hint="eastAsia" w:hAnsi="宋体" w:eastAsia="宋体" w:cs="宋体"/>
                <w:b/>
                <w:color w:val="auto"/>
                <w:sz w:val="21"/>
                <w:szCs w:val="21"/>
                <w:highlight w:val="none"/>
                <w:lang w:val="en-US" w:eastAsia="zh-CN"/>
              </w:rPr>
              <w:t>mg/l</w:t>
            </w:r>
            <w:r>
              <w:rPr>
                <w:rFonts w:hint="eastAsia" w:hAnsi="宋体" w:eastAsia="宋体" w:cs="宋体"/>
                <w:b/>
                <w:color w:val="auto"/>
                <w:sz w:val="21"/>
                <w:szCs w:val="21"/>
                <w:highlight w:val="none"/>
              </w:rPr>
              <w:t>≤</w:t>
            </w:r>
          </w:p>
        </w:tc>
        <w:tc>
          <w:tcPr>
            <w:tcW w:w="1986" w:type="dxa"/>
            <w:noWrap w:val="0"/>
            <w:vAlign w:val="center"/>
          </w:tcPr>
          <w:p>
            <w:pPr>
              <w:spacing w:line="360" w:lineRule="auto"/>
              <w:jc w:val="center"/>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0.0005</w:t>
            </w:r>
          </w:p>
        </w:tc>
      </w:tr>
    </w:tbl>
    <w:p>
      <w:pPr>
        <w:pStyle w:val="21"/>
        <w:autoSpaceDE/>
        <w:autoSpaceDN/>
        <w:adjustRightInd/>
        <w:spacing w:line="420" w:lineRule="exact"/>
        <w:ind w:firstLine="283" w:firstLineChars="135"/>
        <w:jc w:val="center"/>
        <w:rPr>
          <w:rFonts w:hAnsi="宋体" w:cs="宋体"/>
          <w:color w:val="auto"/>
          <w:sz w:val="21"/>
          <w:szCs w:val="21"/>
          <w:highlight w:val="none"/>
        </w:rPr>
      </w:pPr>
      <w:r>
        <w:rPr>
          <w:rFonts w:hint="eastAsia" w:hAnsi="宋体" w:cs="宋体"/>
          <w:color w:val="auto"/>
          <w:sz w:val="21"/>
          <w:szCs w:val="21"/>
          <w:highlight w:val="none"/>
        </w:rPr>
        <w:t>说明：投标人在投标时需注明所</w:t>
      </w:r>
      <w:r>
        <w:rPr>
          <w:rFonts w:hint="eastAsia" w:hAnsi="宋体" w:cs="宋体"/>
          <w:color w:val="auto"/>
          <w:sz w:val="21"/>
          <w:szCs w:val="21"/>
          <w:highlight w:val="none"/>
          <w:lang w:eastAsia="zh-CN"/>
        </w:rPr>
        <w:t>用复合矿物净水剂</w:t>
      </w:r>
      <w:r>
        <w:rPr>
          <w:rFonts w:hint="eastAsia" w:hAnsi="宋体" w:cs="宋体"/>
          <w:color w:val="auto"/>
          <w:sz w:val="21"/>
          <w:szCs w:val="21"/>
          <w:highlight w:val="none"/>
        </w:rPr>
        <w:t>产品上述所有指标。</w:t>
      </w:r>
    </w:p>
    <w:p>
      <w:pPr>
        <w:pStyle w:val="21"/>
        <w:numPr>
          <w:ilvl w:val="0"/>
          <w:numId w:val="10"/>
        </w:numPr>
        <w:autoSpaceDE/>
        <w:autoSpaceDN/>
        <w:adjustRightInd/>
        <w:spacing w:line="420" w:lineRule="exact"/>
        <w:ind w:firstLine="283" w:firstLineChars="135"/>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 xml:space="preserve"> 固体氨氮降解粉末</w:t>
      </w:r>
    </w:p>
    <w:p>
      <w:pPr>
        <w:pStyle w:val="21"/>
        <w:keepNext w:val="0"/>
        <w:keepLines w:val="0"/>
        <w:pageBreakBefore w:val="0"/>
        <w:widowControl w:val="0"/>
        <w:numPr>
          <w:ilvl w:val="0"/>
          <w:numId w:val="11"/>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rPr>
        <w:t>产品名称：</w:t>
      </w:r>
      <w:r>
        <w:rPr>
          <w:rFonts w:hint="eastAsia" w:hAnsi="宋体" w:cs="宋体"/>
          <w:color w:val="auto"/>
          <w:sz w:val="21"/>
          <w:szCs w:val="21"/>
          <w:highlight w:val="none"/>
          <w:lang w:val="en-US" w:eastAsia="zh-CN"/>
        </w:rPr>
        <w:t>固体氨氮降解粉末</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default" w:hAnsi="宋体" w:cs="宋体"/>
          <w:color w:val="auto"/>
          <w:sz w:val="21"/>
          <w:szCs w:val="21"/>
          <w:highlight w:val="none"/>
          <w:lang w:val="en-US"/>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暂定采购数量：</w:t>
      </w:r>
      <w:r>
        <w:rPr>
          <w:rFonts w:hint="eastAsia" w:hAnsi="宋体" w:cs="宋体"/>
          <w:color w:val="auto"/>
          <w:sz w:val="21"/>
          <w:szCs w:val="21"/>
          <w:highlight w:val="none"/>
          <w:lang w:val="en-US" w:eastAsia="zh-CN"/>
        </w:rPr>
        <w:t>155吨</w:t>
      </w:r>
    </w:p>
    <w:p>
      <w:pPr>
        <w:pStyle w:val="21"/>
        <w:autoSpaceDE/>
        <w:autoSpaceDN/>
        <w:adjustRightInd/>
        <w:spacing w:line="420" w:lineRule="exact"/>
        <w:ind w:firstLine="388" w:firstLineChars="185"/>
        <w:rPr>
          <w:rFonts w:hAnsi="宋体" w:cs="宋体"/>
          <w:color w:val="auto"/>
          <w:sz w:val="21"/>
          <w:szCs w:val="21"/>
          <w:highlight w:val="none"/>
        </w:rPr>
      </w:pPr>
      <w:r>
        <w:rPr>
          <w:rFonts w:hint="eastAsia" w:hAnsi="宋体" w:cs="宋体"/>
          <w:color w:val="auto"/>
          <w:sz w:val="21"/>
          <w:szCs w:val="21"/>
          <w:highlight w:val="none"/>
        </w:rPr>
        <w:t>本次暂定采购数量仅为便于计算暂定合同总价使用，不作为</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最终采购数量的保证。</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的实际需求数量以</w:t>
      </w:r>
      <w:r>
        <w:rPr>
          <w:rFonts w:hint="eastAsia" w:ascii="NEU-BZ-S92" w:hAnsi="NEU-BZ-S92"/>
          <w:color w:val="auto"/>
          <w:kern w:val="0"/>
          <w:sz w:val="21"/>
          <w:szCs w:val="21"/>
          <w:highlight w:val="none"/>
        </w:rPr>
        <w:t>“横沥镇内河涌水质运维项目</w:t>
      </w:r>
      <w:r>
        <w:rPr>
          <w:rFonts w:hint="eastAsia" w:ascii="NEU-BZ-S92" w:hAnsi="NEU-BZ-S92" w:cs="仿宋_GB2312"/>
          <w:color w:val="auto"/>
          <w:sz w:val="21"/>
          <w:szCs w:val="21"/>
          <w:highlight w:val="none"/>
        </w:rPr>
        <w:t>”</w:t>
      </w:r>
      <w:r>
        <w:rPr>
          <w:rFonts w:hint="eastAsia" w:hAnsi="宋体" w:cs="宋体"/>
          <w:color w:val="auto"/>
          <w:sz w:val="21"/>
          <w:szCs w:val="21"/>
          <w:highlight w:val="none"/>
        </w:rPr>
        <w:t>每批次的供货通知为准，在供货期内中标单位不得因</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实际采购数量的减少或增加而要求提供任何形式的补偿或赔偿，或要求</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按暂定数量采购相应货物。</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w:t>
      </w:r>
      <w:r>
        <w:rPr>
          <w:rFonts w:hint="eastAsia" w:hAnsi="宋体" w:cs="宋体"/>
          <w:b/>
          <w:color w:val="auto"/>
          <w:sz w:val="21"/>
          <w:szCs w:val="21"/>
          <w:highlight w:val="none"/>
        </w:rPr>
        <w:t>、技术指标。</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bCs/>
          <w:color w:val="auto"/>
          <w:sz w:val="21"/>
          <w:szCs w:val="21"/>
          <w:highlight w:val="none"/>
          <w:lang w:val="en-US" w:eastAsia="zh-CN"/>
        </w:rPr>
        <w:t>固体氨氮降解粉末</w:t>
      </w:r>
      <w:r>
        <w:rPr>
          <w:rFonts w:hint="eastAsia" w:hAnsi="宋体" w:cs="宋体"/>
          <w:b/>
          <w:color w:val="auto"/>
          <w:sz w:val="21"/>
          <w:szCs w:val="21"/>
          <w:highlight w:val="none"/>
        </w:rPr>
        <w:t>产品外观为</w:t>
      </w:r>
      <w:r>
        <w:rPr>
          <w:rFonts w:hint="eastAsia" w:hAnsi="宋体" w:cs="宋体"/>
          <w:b/>
          <w:color w:val="auto"/>
          <w:sz w:val="21"/>
          <w:szCs w:val="21"/>
          <w:highlight w:val="none"/>
          <w:lang w:val="en-US" w:eastAsia="zh-CN"/>
        </w:rPr>
        <w:t>白色粉末</w:t>
      </w:r>
      <w:r>
        <w:rPr>
          <w:rFonts w:hint="eastAsia" w:hAnsi="宋体" w:cs="宋体"/>
          <w:b/>
          <w:color w:val="auto"/>
          <w:sz w:val="21"/>
          <w:szCs w:val="21"/>
          <w:highlight w:val="none"/>
        </w:rPr>
        <w:t>。</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rPr>
        <w:t>其中技术指标如下：</w:t>
      </w:r>
    </w:p>
    <w:p>
      <w:pPr>
        <w:pStyle w:val="21"/>
        <w:autoSpaceDE/>
        <w:autoSpaceDN/>
        <w:adjustRightInd/>
        <w:spacing w:line="420" w:lineRule="exact"/>
        <w:ind w:firstLine="285" w:firstLineChars="135"/>
        <w:jc w:val="center"/>
        <w:rPr>
          <w:rFonts w:hAnsi="宋体" w:cs="宋体"/>
          <w:b/>
          <w:color w:val="auto"/>
          <w:sz w:val="21"/>
          <w:szCs w:val="21"/>
          <w:highlight w:val="none"/>
        </w:rPr>
      </w:pPr>
      <w:r>
        <w:rPr>
          <w:rFonts w:hint="eastAsia" w:hAnsi="宋体" w:cs="宋体"/>
          <w:b/>
          <w:color w:val="auto"/>
          <w:sz w:val="21"/>
          <w:szCs w:val="21"/>
          <w:highlight w:val="none"/>
        </w:rPr>
        <w:t>表</w:t>
      </w:r>
      <w:r>
        <w:rPr>
          <w:rFonts w:hint="eastAsia" w:hAnsi="宋体" w:cs="宋体"/>
          <w:b/>
          <w:color w:val="auto"/>
          <w:sz w:val="21"/>
          <w:szCs w:val="21"/>
          <w:highlight w:val="none"/>
          <w:lang w:val="en-US" w:eastAsia="zh-CN"/>
        </w:rPr>
        <w:t>3</w:t>
      </w:r>
      <w:r>
        <w:rPr>
          <w:rFonts w:hint="eastAsia" w:hAnsi="宋体" w:cs="宋体"/>
          <w:b/>
          <w:color w:val="auto"/>
          <w:sz w:val="21"/>
          <w:szCs w:val="21"/>
          <w:highlight w:val="none"/>
        </w:rPr>
        <w:t xml:space="preserve"> </w:t>
      </w:r>
      <w:r>
        <w:rPr>
          <w:rFonts w:hint="eastAsia" w:hAnsi="宋体" w:cs="宋体"/>
          <w:b/>
          <w:bCs/>
          <w:color w:val="auto"/>
          <w:sz w:val="21"/>
          <w:szCs w:val="21"/>
          <w:highlight w:val="none"/>
          <w:lang w:val="en-US" w:eastAsia="zh-CN"/>
        </w:rPr>
        <w:t>固体氨氮降解粉</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指标项目</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left="0" w:leftChars="0" w:firstLine="0" w:firstLineChars="0"/>
              <w:jc w:val="center"/>
              <w:rPr>
                <w:rFonts w:hAnsi="宋体" w:cs="宋体"/>
                <w:b/>
                <w:color w:val="auto"/>
                <w:sz w:val="21"/>
                <w:szCs w:val="21"/>
                <w:highlight w:val="none"/>
              </w:rPr>
            </w:pPr>
            <w:r>
              <w:rPr>
                <w:rFonts w:hint="eastAsia" w:hAnsi="宋体" w:cs="宋体"/>
                <w:b/>
                <w:color w:val="auto"/>
                <w:sz w:val="21"/>
                <w:szCs w:val="21"/>
                <w:highlight w:val="none"/>
                <w:lang w:eastAsia="zh-CN"/>
              </w:rPr>
              <w:t>有效成分固含量，</w:t>
            </w:r>
            <w:r>
              <w:rPr>
                <w:rFonts w:hint="eastAsia" w:hAnsi="宋体" w:cs="宋体"/>
                <w:b/>
                <w:color w:val="auto"/>
                <w:sz w:val="21"/>
                <w:szCs w:val="21"/>
                <w:highlight w:val="none"/>
                <w:lang w:val="en-US" w:eastAsia="zh-CN"/>
              </w:rPr>
              <w:t>%≥</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0"/>
              <w:jc w:val="center"/>
              <w:rPr>
                <w:rFonts w:hint="eastAsia" w:hAnsi="宋体" w:cs="宋体" w:eastAsiaTheme="minorEastAsia"/>
                <w:b/>
                <w:color w:val="auto"/>
                <w:sz w:val="21"/>
                <w:szCs w:val="21"/>
                <w:highlight w:val="none"/>
                <w:lang w:eastAsia="zh-CN"/>
              </w:rPr>
            </w:pPr>
            <w:r>
              <w:rPr>
                <w:rFonts w:hint="eastAsia" w:hAnsi="宋体" w:eastAsia="宋体" w:cs="宋体"/>
                <w:b/>
                <w:color w:val="auto"/>
                <w:sz w:val="21"/>
                <w:szCs w:val="21"/>
                <w:highlight w:val="none"/>
                <w:lang w:eastAsia="zh-CN"/>
              </w:rPr>
              <w:t>金属离子杂质</w:t>
            </w:r>
            <w:r>
              <w:rPr>
                <w:rFonts w:hAnsi="宋体" w:eastAsia="宋体" w:cs="宋体"/>
                <w:b/>
                <w:color w:val="auto"/>
                <w:sz w:val="21"/>
                <w:szCs w:val="21"/>
                <w:highlight w:val="none"/>
              </w:rPr>
              <w:t xml:space="preserve"> </w:t>
            </w:r>
            <w:r>
              <w:rPr>
                <w:rFonts w:hint="eastAsia" w:hAnsi="宋体" w:cs="宋体"/>
                <w:b/>
                <w:color w:val="auto"/>
                <w:sz w:val="21"/>
                <w:szCs w:val="21"/>
                <w:highlight w:val="none"/>
                <w:lang w:val="en-US" w:eastAsia="zh-CN"/>
              </w:rPr>
              <w:t>%</w:t>
            </w:r>
            <w:r>
              <w:rPr>
                <w:rFonts w:hint="eastAsia" w:hAnsi="宋体" w:eastAsia="宋体" w:cs="宋体"/>
                <w:b/>
                <w:color w:val="auto"/>
                <w:sz w:val="21"/>
                <w:szCs w:val="21"/>
                <w:highlight w:val="none"/>
                <w:lang w:eastAsia="zh-CN"/>
              </w:rPr>
              <w:t>＜</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cs="宋体" w:eastAsiaTheme="minorEastAsia"/>
                <w:b/>
                <w:color w:val="auto"/>
                <w:sz w:val="21"/>
                <w:szCs w:val="21"/>
                <w:highlight w:val="none"/>
                <w:lang w:val="en-US" w:eastAsia="zh-CN"/>
              </w:rPr>
            </w:pPr>
            <w:r>
              <w:rPr>
                <w:rFonts w:hint="eastAsia" w:hAnsi="宋体" w:eastAsia="宋体" w:cs="宋体"/>
                <w:b/>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0"/>
              <w:jc w:val="center"/>
              <w:rPr>
                <w:rFonts w:hint="eastAsia" w:hAnsi="宋体" w:cs="宋体" w:eastAsiaTheme="minorEastAsia"/>
                <w:b/>
                <w:color w:val="auto"/>
                <w:sz w:val="21"/>
                <w:szCs w:val="21"/>
                <w:highlight w:val="none"/>
                <w:lang w:eastAsia="zh-CN"/>
              </w:rPr>
            </w:pPr>
            <w:r>
              <w:rPr>
                <w:rFonts w:hint="eastAsia" w:hAnsi="宋体" w:eastAsia="宋体" w:cs="宋体"/>
                <w:b/>
                <w:color w:val="auto"/>
                <w:sz w:val="21"/>
                <w:szCs w:val="21"/>
                <w:highlight w:val="none"/>
              </w:rPr>
              <w:t>pH值（1%水溶液），≥</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cs="宋体" w:eastAsiaTheme="minorEastAsia"/>
                <w:b/>
                <w:color w:val="auto"/>
                <w:sz w:val="21"/>
                <w:szCs w:val="21"/>
                <w:highlight w:val="none"/>
                <w:lang w:val="en-US" w:eastAsia="zh-CN"/>
              </w:rPr>
            </w:pPr>
            <w:r>
              <w:rPr>
                <w:rFonts w:hint="eastAsia" w:hAnsi="宋体" w:eastAsia="宋体" w:cs="宋体"/>
                <w:b/>
                <w:color w:val="auto"/>
                <w:sz w:val="21"/>
                <w:szCs w:val="21"/>
                <w:highlight w:val="none"/>
                <w:lang w:val="en-US" w:eastAsia="zh-CN"/>
              </w:rPr>
              <w:t>6.0-9.0</w:t>
            </w:r>
          </w:p>
        </w:tc>
      </w:tr>
    </w:tbl>
    <w:p>
      <w:pPr>
        <w:pStyle w:val="21"/>
        <w:autoSpaceDE/>
        <w:autoSpaceDN/>
        <w:adjustRightInd/>
        <w:spacing w:line="420" w:lineRule="exact"/>
        <w:ind w:firstLine="283" w:firstLineChars="135"/>
        <w:jc w:val="center"/>
        <w:rPr>
          <w:rFonts w:hAnsi="宋体" w:cs="宋体"/>
          <w:color w:val="auto"/>
          <w:sz w:val="21"/>
          <w:szCs w:val="21"/>
          <w:highlight w:val="none"/>
        </w:rPr>
      </w:pPr>
      <w:r>
        <w:rPr>
          <w:rFonts w:hint="eastAsia" w:hAnsi="宋体" w:cs="宋体"/>
          <w:color w:val="auto"/>
          <w:sz w:val="21"/>
          <w:szCs w:val="21"/>
          <w:highlight w:val="none"/>
        </w:rPr>
        <w:t>说明：投标人在投标时需注明所</w:t>
      </w:r>
      <w:r>
        <w:rPr>
          <w:rFonts w:hint="eastAsia" w:hAnsi="宋体" w:cs="宋体"/>
          <w:color w:val="auto"/>
          <w:sz w:val="21"/>
          <w:szCs w:val="21"/>
          <w:highlight w:val="none"/>
          <w:lang w:eastAsia="zh-CN"/>
        </w:rPr>
        <w:t>用氨氮去除剂</w:t>
      </w:r>
      <w:r>
        <w:rPr>
          <w:rFonts w:hint="eastAsia" w:hAnsi="宋体" w:cs="宋体"/>
          <w:color w:val="auto"/>
          <w:sz w:val="21"/>
          <w:szCs w:val="21"/>
          <w:highlight w:val="none"/>
        </w:rPr>
        <w:t>产品上述所有指标。</w:t>
      </w:r>
    </w:p>
    <w:p>
      <w:pPr>
        <w:pStyle w:val="21"/>
        <w:numPr>
          <w:ilvl w:val="0"/>
          <w:numId w:val="10"/>
        </w:numPr>
        <w:autoSpaceDE/>
        <w:autoSpaceDN/>
        <w:adjustRightInd/>
        <w:spacing w:line="420" w:lineRule="exact"/>
        <w:ind w:firstLine="283" w:firstLineChars="135"/>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固体</w:t>
      </w:r>
      <w:r>
        <w:rPr>
          <w:rFonts w:hint="eastAsia" w:hAnsi="宋体" w:cs="宋体"/>
          <w:color w:val="auto"/>
          <w:sz w:val="21"/>
          <w:szCs w:val="21"/>
          <w:highlight w:val="none"/>
          <w:lang w:eastAsia="zh-CN"/>
        </w:rPr>
        <w:t>聚合氯化铝</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lang w:eastAsia="zh-CN"/>
        </w:rPr>
      </w:pPr>
      <w:r>
        <w:rPr>
          <w:rFonts w:hint="eastAsia" w:hAnsi="宋体" w:cs="宋体"/>
          <w:color w:val="auto"/>
          <w:sz w:val="21"/>
          <w:szCs w:val="21"/>
          <w:highlight w:val="none"/>
        </w:rPr>
        <w:t>产品名称：</w:t>
      </w:r>
      <w:r>
        <w:rPr>
          <w:rFonts w:hint="eastAsia" w:hAnsi="宋体" w:cs="宋体"/>
          <w:color w:val="auto"/>
          <w:sz w:val="21"/>
          <w:szCs w:val="21"/>
          <w:highlight w:val="none"/>
          <w:lang w:val="en-US" w:eastAsia="zh-CN"/>
        </w:rPr>
        <w:t>固体</w:t>
      </w:r>
      <w:r>
        <w:rPr>
          <w:rFonts w:hint="eastAsia" w:hAnsi="宋体" w:cs="宋体"/>
          <w:color w:val="auto"/>
          <w:sz w:val="21"/>
          <w:szCs w:val="21"/>
          <w:highlight w:val="none"/>
          <w:lang w:eastAsia="zh-CN"/>
        </w:rPr>
        <w:t>聚合氯化铝</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分子式： AL</w:t>
      </w:r>
      <w:r>
        <w:rPr>
          <w:rFonts w:hint="eastAsia" w:hAnsi="宋体" w:cs="宋体"/>
          <w:color w:val="auto"/>
          <w:sz w:val="21"/>
          <w:szCs w:val="21"/>
          <w:highlight w:val="none"/>
          <w:vertAlign w:val="subscript"/>
          <w:lang w:eastAsia="zh-CN"/>
        </w:rPr>
        <w:t>n</w:t>
      </w:r>
      <w:r>
        <w:rPr>
          <w:rFonts w:hint="eastAsia" w:hAnsi="宋体" w:cs="宋体"/>
          <w:color w:val="auto"/>
          <w:sz w:val="21"/>
          <w:szCs w:val="21"/>
          <w:highlight w:val="none"/>
          <w:lang w:eastAsia="zh-CN"/>
        </w:rPr>
        <w:t>(OH)</w:t>
      </w:r>
      <w:r>
        <w:rPr>
          <w:rFonts w:hint="eastAsia" w:hAnsi="宋体" w:cs="宋体"/>
          <w:color w:val="auto"/>
          <w:sz w:val="21"/>
          <w:szCs w:val="21"/>
          <w:highlight w:val="none"/>
          <w:vertAlign w:val="subscript"/>
          <w:lang w:eastAsia="zh-CN"/>
        </w:rPr>
        <w:t>m</w:t>
      </w:r>
      <w:r>
        <w:rPr>
          <w:rFonts w:hint="eastAsia" w:hAnsi="宋体" w:cs="宋体"/>
          <w:color w:val="auto"/>
          <w:sz w:val="21"/>
          <w:szCs w:val="21"/>
          <w:highlight w:val="none"/>
          <w:lang w:eastAsia="zh-CN"/>
        </w:rPr>
        <w:t>CL</w:t>
      </w:r>
      <w:r>
        <w:rPr>
          <w:rFonts w:hint="eastAsia" w:hAnsi="宋体" w:cs="宋体"/>
          <w:color w:val="auto"/>
          <w:sz w:val="21"/>
          <w:szCs w:val="21"/>
          <w:highlight w:val="none"/>
          <w:vertAlign w:val="subscript"/>
          <w:lang w:eastAsia="zh-CN"/>
        </w:rPr>
        <w:t>(3n-m)</w:t>
      </w:r>
      <w:r>
        <w:rPr>
          <w:rFonts w:hint="eastAsia" w:hAnsi="宋体" w:cs="宋体"/>
          <w:color w:val="auto"/>
          <w:sz w:val="21"/>
          <w:szCs w:val="21"/>
          <w:highlight w:val="none"/>
          <w:lang w:eastAsia="zh-CN"/>
        </w:rPr>
        <w:t xml:space="preserve"> 　　0 &lt; m &lt;3n</w:t>
      </w:r>
    </w:p>
    <w:p>
      <w:pPr>
        <w:pStyle w:val="21"/>
        <w:keepNext w:val="0"/>
        <w:keepLines w:val="0"/>
        <w:pageBreakBefore w:val="0"/>
        <w:widowControl w:val="0"/>
        <w:numPr>
          <w:ilvl w:val="0"/>
          <w:numId w:val="12"/>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暂定采购数量：</w:t>
      </w:r>
      <w:r>
        <w:rPr>
          <w:rFonts w:hint="eastAsia" w:hAnsi="宋体" w:cs="宋体"/>
          <w:color w:val="auto"/>
          <w:sz w:val="21"/>
          <w:szCs w:val="21"/>
          <w:highlight w:val="none"/>
          <w:lang w:val="en-US" w:eastAsia="zh-CN"/>
        </w:rPr>
        <w:t>242吨</w:t>
      </w:r>
    </w:p>
    <w:p>
      <w:pPr>
        <w:pStyle w:val="21"/>
        <w:autoSpaceDE/>
        <w:autoSpaceDN/>
        <w:adjustRightInd/>
        <w:spacing w:line="420" w:lineRule="exact"/>
        <w:ind w:firstLine="388" w:firstLineChars="185"/>
        <w:rPr>
          <w:rFonts w:hAnsi="宋体" w:cs="宋体"/>
          <w:color w:val="auto"/>
          <w:sz w:val="21"/>
          <w:szCs w:val="21"/>
          <w:highlight w:val="none"/>
        </w:rPr>
      </w:pPr>
      <w:r>
        <w:rPr>
          <w:rFonts w:hint="eastAsia" w:hAnsi="宋体" w:cs="宋体"/>
          <w:color w:val="auto"/>
          <w:sz w:val="21"/>
          <w:szCs w:val="21"/>
          <w:highlight w:val="none"/>
        </w:rPr>
        <w:t>本次暂定采购数量仅为便于计算暂定合同总价使用，不作为</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最终采购数量的保证。</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的实际需求数量以</w:t>
      </w:r>
      <w:r>
        <w:rPr>
          <w:rFonts w:hint="eastAsia" w:ascii="NEU-BZ-S92" w:hAnsi="NEU-BZ-S92"/>
          <w:color w:val="auto"/>
          <w:kern w:val="0"/>
          <w:sz w:val="21"/>
          <w:szCs w:val="21"/>
          <w:highlight w:val="none"/>
        </w:rPr>
        <w:t>“横沥镇内河涌水质运维项目</w:t>
      </w:r>
      <w:r>
        <w:rPr>
          <w:rFonts w:hint="eastAsia" w:ascii="NEU-BZ-S92" w:hAnsi="NEU-BZ-S92" w:cs="仿宋_GB2312"/>
          <w:color w:val="auto"/>
          <w:sz w:val="21"/>
          <w:szCs w:val="21"/>
          <w:highlight w:val="none"/>
        </w:rPr>
        <w:t>”</w:t>
      </w:r>
      <w:r>
        <w:rPr>
          <w:rFonts w:hint="eastAsia" w:hAnsi="宋体" w:cs="宋体"/>
          <w:color w:val="auto"/>
          <w:sz w:val="21"/>
          <w:szCs w:val="21"/>
          <w:highlight w:val="none"/>
        </w:rPr>
        <w:t>每批次的供货通知为准，在供货期内中标单位不得因</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实际采购数量的减少或增加而要求提供任何形式的补偿或赔偿，或要求</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按暂定数量采购相应货物。</w:t>
      </w:r>
    </w:p>
    <w:p>
      <w:pPr>
        <w:pStyle w:val="21"/>
        <w:autoSpaceDE/>
        <w:autoSpaceDN/>
        <w:adjustRightInd/>
        <w:spacing w:line="420" w:lineRule="exact"/>
        <w:ind w:firstLine="493" w:firstLineChars="234"/>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4</w:t>
      </w:r>
      <w:r>
        <w:rPr>
          <w:rFonts w:hint="eastAsia" w:hAnsi="宋体" w:cs="宋体"/>
          <w:b/>
          <w:color w:val="auto"/>
          <w:sz w:val="21"/>
          <w:szCs w:val="21"/>
          <w:highlight w:val="none"/>
          <w:lang w:eastAsia="zh-CN"/>
        </w:rPr>
        <w:t>）</w:t>
      </w:r>
      <w:r>
        <w:rPr>
          <w:rFonts w:hint="eastAsia" w:hAnsi="宋体" w:cs="宋体"/>
          <w:b/>
          <w:color w:val="auto"/>
          <w:sz w:val="21"/>
          <w:szCs w:val="21"/>
          <w:highlight w:val="none"/>
        </w:rPr>
        <w:t>、技术指标。</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lang w:eastAsia="zh-CN"/>
        </w:rPr>
        <w:t>聚合氯化铝</w:t>
      </w:r>
      <w:r>
        <w:rPr>
          <w:rFonts w:hint="eastAsia" w:hAnsi="宋体" w:cs="宋体"/>
          <w:b/>
          <w:color w:val="auto"/>
          <w:sz w:val="21"/>
          <w:szCs w:val="21"/>
          <w:highlight w:val="none"/>
        </w:rPr>
        <w:t>产品外观为</w:t>
      </w:r>
      <w:r>
        <w:rPr>
          <w:rFonts w:hint="eastAsia" w:hAnsi="宋体" w:cs="宋体"/>
          <w:b/>
          <w:color w:val="auto"/>
          <w:sz w:val="21"/>
          <w:szCs w:val="21"/>
          <w:highlight w:val="none"/>
          <w:lang w:eastAsia="zh-CN"/>
        </w:rPr>
        <w:t>白色至黄褐色粉末</w:t>
      </w:r>
      <w:r>
        <w:rPr>
          <w:rFonts w:hint="eastAsia" w:hAnsi="宋体" w:cs="宋体"/>
          <w:b/>
          <w:color w:val="auto"/>
          <w:sz w:val="21"/>
          <w:szCs w:val="21"/>
          <w:highlight w:val="none"/>
        </w:rPr>
        <w:t>。</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lang w:eastAsia="zh-CN"/>
        </w:rPr>
        <w:t>聚合氯化铝固体产品必须</w:t>
      </w:r>
      <w:r>
        <w:rPr>
          <w:rFonts w:hint="eastAsia" w:hAnsi="宋体" w:cs="宋体"/>
          <w:b/>
          <w:color w:val="auto"/>
          <w:sz w:val="21"/>
          <w:szCs w:val="21"/>
          <w:highlight w:val="none"/>
          <w:lang w:val="en-US" w:eastAsia="zh-CN"/>
        </w:rPr>
        <w:t>符合</w:t>
      </w:r>
      <w:r>
        <w:rPr>
          <w:rFonts w:hint="eastAsia" w:hAnsi="宋体" w:cs="宋体"/>
          <w:b/>
          <w:color w:val="auto"/>
          <w:sz w:val="21"/>
          <w:szCs w:val="21"/>
          <w:highlight w:val="none"/>
          <w:lang w:eastAsia="zh-CN"/>
        </w:rPr>
        <w:t>《聚合氯化铝》GB15892-2009质量及检测标准，</w:t>
      </w:r>
      <w:r>
        <w:rPr>
          <w:rFonts w:hint="eastAsia" w:hAnsi="宋体" w:cs="宋体"/>
          <w:b/>
          <w:color w:val="auto"/>
          <w:sz w:val="21"/>
          <w:szCs w:val="21"/>
          <w:highlight w:val="none"/>
        </w:rPr>
        <w:t>其中技术指标如下：</w:t>
      </w:r>
    </w:p>
    <w:p>
      <w:pPr>
        <w:pStyle w:val="21"/>
        <w:autoSpaceDE/>
        <w:autoSpaceDN/>
        <w:adjustRightInd/>
        <w:spacing w:line="420" w:lineRule="exact"/>
        <w:ind w:firstLine="285" w:firstLineChars="135"/>
        <w:jc w:val="center"/>
        <w:rPr>
          <w:rFonts w:hint="eastAsia" w:hAnsi="宋体" w:cs="宋体" w:eastAsiaTheme="minorEastAsia"/>
          <w:b/>
          <w:color w:val="auto"/>
          <w:sz w:val="21"/>
          <w:szCs w:val="21"/>
          <w:highlight w:val="none"/>
          <w:lang w:eastAsia="zh-CN"/>
        </w:rPr>
      </w:pPr>
      <w:r>
        <w:rPr>
          <w:rFonts w:hint="eastAsia" w:hAnsi="宋体" w:cs="宋体"/>
          <w:b/>
          <w:color w:val="auto"/>
          <w:sz w:val="21"/>
          <w:szCs w:val="21"/>
          <w:highlight w:val="none"/>
        </w:rPr>
        <w:t>表</w:t>
      </w: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 xml:space="preserve">  </w:t>
      </w:r>
      <w:r>
        <w:rPr>
          <w:rFonts w:hint="eastAsia" w:hAnsi="宋体" w:cs="宋体"/>
          <w:b/>
          <w:color w:val="auto"/>
          <w:sz w:val="21"/>
          <w:szCs w:val="21"/>
          <w:highlight w:val="none"/>
          <w:lang w:eastAsia="zh-CN"/>
        </w:rPr>
        <w:t>聚合氯化铝</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928" w:type="dxa"/>
            <w:noWrap w:val="0"/>
            <w:vAlign w:val="center"/>
          </w:tcPr>
          <w:p>
            <w:pPr>
              <w:spacing w:line="360" w:lineRule="auto"/>
              <w:ind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指标项目</w:t>
            </w:r>
          </w:p>
        </w:tc>
        <w:tc>
          <w:tcPr>
            <w:tcW w:w="3544" w:type="dxa"/>
            <w:noWrap w:val="0"/>
            <w:vAlign w:val="center"/>
          </w:tcPr>
          <w:p>
            <w:pPr>
              <w:spacing w:line="360" w:lineRule="auto"/>
              <w:ind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center"/>
          </w:tcPr>
          <w:p>
            <w:pPr>
              <w:spacing w:line="360" w:lineRule="auto"/>
              <w:ind w:right="420" w:firstLine="480"/>
              <w:rPr>
                <w:rFonts w:hAnsi="宋体" w:eastAsia="宋体" w:cs="宋体"/>
                <w:b/>
                <w:color w:val="auto"/>
                <w:sz w:val="21"/>
                <w:szCs w:val="21"/>
                <w:highlight w:val="none"/>
              </w:rPr>
            </w:pPr>
            <w:r>
              <w:rPr>
                <w:rFonts w:hint="eastAsia" w:hAnsi="宋体" w:eastAsia="宋体" w:cs="宋体"/>
                <w:b/>
                <w:color w:val="auto"/>
                <w:sz w:val="21"/>
                <w:szCs w:val="21"/>
                <w:highlight w:val="none"/>
              </w:rPr>
              <w:t>氧化铝（Al</w:t>
            </w:r>
            <w:r>
              <w:rPr>
                <w:rFonts w:hint="eastAsia" w:hAnsi="宋体" w:eastAsia="宋体" w:cs="宋体"/>
                <w:b/>
                <w:color w:val="auto"/>
                <w:sz w:val="21"/>
                <w:szCs w:val="21"/>
                <w:highlight w:val="none"/>
                <w:vertAlign w:val="subscript"/>
              </w:rPr>
              <w:t>2</w:t>
            </w:r>
            <w:r>
              <w:rPr>
                <w:rFonts w:hint="eastAsia" w:hAnsi="宋体" w:eastAsia="宋体" w:cs="宋体"/>
                <w:b/>
                <w:color w:val="auto"/>
                <w:sz w:val="21"/>
                <w:szCs w:val="21"/>
                <w:highlight w:val="none"/>
              </w:rPr>
              <w:t>O</w:t>
            </w:r>
            <w:r>
              <w:rPr>
                <w:rFonts w:hint="eastAsia" w:hAnsi="宋体" w:eastAsia="宋体" w:cs="宋体"/>
                <w:b/>
                <w:color w:val="auto"/>
                <w:sz w:val="21"/>
                <w:szCs w:val="21"/>
                <w:highlight w:val="none"/>
                <w:vertAlign w:val="subscript"/>
              </w:rPr>
              <w:t>3</w:t>
            </w:r>
            <w:r>
              <w:rPr>
                <w:rFonts w:hint="eastAsia" w:hAnsi="宋体" w:eastAsia="宋体" w:cs="宋体"/>
                <w:b/>
                <w:color w:val="auto"/>
                <w:sz w:val="21"/>
                <w:szCs w:val="21"/>
                <w:highlight w:val="none"/>
              </w:rPr>
              <w:t>）的质量分数，%≥</w:t>
            </w:r>
          </w:p>
        </w:tc>
        <w:tc>
          <w:tcPr>
            <w:tcW w:w="3544" w:type="dxa"/>
            <w:noWrap w:val="0"/>
            <w:vAlign w:val="center"/>
          </w:tcPr>
          <w:p>
            <w:pPr>
              <w:spacing w:line="360" w:lineRule="auto"/>
              <w:ind w:firstLine="480"/>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center"/>
          </w:tcPr>
          <w:p>
            <w:pPr>
              <w:spacing w:line="360" w:lineRule="auto"/>
              <w:ind w:right="420" w:firstLine="480"/>
              <w:rPr>
                <w:rFonts w:hAnsi="宋体" w:eastAsia="宋体" w:cs="宋体"/>
                <w:b/>
                <w:color w:val="auto"/>
                <w:sz w:val="21"/>
                <w:szCs w:val="21"/>
                <w:highlight w:val="none"/>
              </w:rPr>
            </w:pPr>
            <w:r>
              <w:rPr>
                <w:rFonts w:hint="eastAsia" w:hAnsi="宋体" w:eastAsia="宋体" w:cs="宋体"/>
                <w:b/>
                <w:color w:val="auto"/>
                <w:sz w:val="21"/>
                <w:szCs w:val="21"/>
                <w:highlight w:val="none"/>
                <w:lang w:eastAsia="zh-CN"/>
              </w:rPr>
              <w:t>盐基度</w:t>
            </w:r>
            <w:r>
              <w:rPr>
                <w:rFonts w:hint="eastAsia" w:hAnsi="宋体" w:eastAsia="宋体" w:cs="宋体"/>
                <w:b/>
                <w:color w:val="auto"/>
                <w:sz w:val="21"/>
                <w:szCs w:val="21"/>
                <w:highlight w:val="none"/>
                <w:lang w:val="en-US" w:eastAsia="zh-CN"/>
              </w:rPr>
              <w:t>/</w:t>
            </w:r>
            <w:r>
              <w:rPr>
                <w:rFonts w:hint="eastAsia" w:hAnsi="宋体" w:eastAsia="宋体" w:cs="宋体"/>
                <w:b/>
                <w:color w:val="auto"/>
                <w:sz w:val="21"/>
                <w:szCs w:val="21"/>
                <w:highlight w:val="none"/>
              </w:rPr>
              <w:t>%</w:t>
            </w:r>
          </w:p>
        </w:tc>
        <w:tc>
          <w:tcPr>
            <w:tcW w:w="3544" w:type="dxa"/>
            <w:noWrap w:val="0"/>
            <w:vAlign w:val="center"/>
          </w:tcPr>
          <w:p>
            <w:pPr>
              <w:spacing w:line="360" w:lineRule="auto"/>
              <w:ind w:firstLine="480"/>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center"/>
          </w:tcPr>
          <w:p>
            <w:pPr>
              <w:spacing w:line="360" w:lineRule="auto"/>
              <w:ind w:right="420" w:firstLine="480"/>
              <w:rPr>
                <w:rFonts w:hAnsi="宋体" w:eastAsia="宋体" w:cs="宋体"/>
                <w:b/>
                <w:color w:val="auto"/>
                <w:sz w:val="21"/>
                <w:szCs w:val="21"/>
                <w:highlight w:val="none"/>
              </w:rPr>
            </w:pPr>
            <w:r>
              <w:rPr>
                <w:rFonts w:hint="eastAsia" w:hAnsi="宋体" w:eastAsia="宋体" w:cs="宋体"/>
                <w:b/>
                <w:color w:val="auto"/>
                <w:sz w:val="21"/>
                <w:szCs w:val="21"/>
                <w:highlight w:val="none"/>
              </w:rPr>
              <w:t>水不溶物的质量分数，%≤</w:t>
            </w:r>
          </w:p>
        </w:tc>
        <w:tc>
          <w:tcPr>
            <w:tcW w:w="3544" w:type="dxa"/>
            <w:noWrap w:val="0"/>
            <w:vAlign w:val="center"/>
          </w:tcPr>
          <w:p>
            <w:pPr>
              <w:spacing w:line="360" w:lineRule="auto"/>
              <w:ind w:firstLine="480"/>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0.</w:t>
            </w:r>
            <w:r>
              <w:rPr>
                <w:rFonts w:hint="eastAsia" w:hAnsi="宋体" w:eastAsia="宋体" w:cs="宋体"/>
                <w:b/>
                <w:color w:val="auto"/>
                <w:sz w:val="21"/>
                <w:szCs w:val="21"/>
                <w:highlight w:val="none"/>
                <w:lang w:val="en-US" w:eastAsia="zh-CN"/>
              </w:rPr>
              <w:t>6</w:t>
            </w:r>
            <w:r>
              <w:rPr>
                <w:rFonts w:hint="eastAsia" w:hAnsi="宋体" w:eastAsia="宋体" w:cs="宋体"/>
                <w:b/>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center"/>
          </w:tcPr>
          <w:p>
            <w:pPr>
              <w:spacing w:line="360" w:lineRule="auto"/>
              <w:ind w:right="420" w:firstLine="480"/>
              <w:rPr>
                <w:rFonts w:hAnsi="宋体" w:eastAsia="宋体" w:cs="宋体"/>
                <w:b/>
                <w:color w:val="auto"/>
                <w:sz w:val="21"/>
                <w:szCs w:val="21"/>
                <w:highlight w:val="none"/>
              </w:rPr>
            </w:pPr>
            <w:r>
              <w:rPr>
                <w:rFonts w:hint="eastAsia" w:hAnsi="宋体" w:eastAsia="宋体" w:cs="宋体"/>
                <w:b/>
                <w:color w:val="auto"/>
                <w:sz w:val="21"/>
                <w:szCs w:val="21"/>
                <w:highlight w:val="none"/>
              </w:rPr>
              <w:t>pH值（1%水溶液）</w:t>
            </w:r>
          </w:p>
        </w:tc>
        <w:tc>
          <w:tcPr>
            <w:tcW w:w="3544" w:type="dxa"/>
            <w:noWrap w:val="0"/>
            <w:vAlign w:val="center"/>
          </w:tcPr>
          <w:p>
            <w:pPr>
              <w:spacing w:line="360" w:lineRule="auto"/>
              <w:ind w:firstLine="480"/>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top"/>
          </w:tcPr>
          <w:p>
            <w:pPr>
              <w:spacing w:line="360" w:lineRule="auto"/>
              <w:ind w:right="420" w:firstLine="480"/>
              <w:rPr>
                <w:rFonts w:hAnsi="宋体" w:eastAsia="宋体" w:cs="宋体"/>
                <w:b/>
                <w:color w:val="auto"/>
                <w:sz w:val="21"/>
                <w:szCs w:val="21"/>
                <w:highlight w:val="none"/>
              </w:rPr>
            </w:pPr>
            <w:r>
              <w:rPr>
                <w:rFonts w:hint="eastAsia" w:hAnsi="宋体" w:eastAsia="宋体" w:cs="宋体"/>
                <w:b/>
                <w:color w:val="auto"/>
                <w:sz w:val="21"/>
                <w:szCs w:val="21"/>
                <w:highlight w:val="none"/>
              </w:rPr>
              <w:t>砷（As）的质量分数，%</w:t>
            </w:r>
            <w:r>
              <w:rPr>
                <w:rFonts w:hAnsi="宋体" w:eastAsia="宋体" w:cs="宋体"/>
                <w:b/>
                <w:color w:val="auto"/>
                <w:sz w:val="21"/>
                <w:szCs w:val="21"/>
                <w:highlight w:val="none"/>
              </w:rPr>
              <w:t xml:space="preserve">  </w:t>
            </w:r>
            <w:r>
              <w:rPr>
                <w:rFonts w:hint="eastAsia" w:hAnsi="宋体" w:eastAsia="宋体" w:cs="宋体"/>
                <w:b/>
                <w:color w:val="auto"/>
                <w:sz w:val="21"/>
                <w:szCs w:val="21"/>
                <w:highlight w:val="none"/>
              </w:rPr>
              <w:t>≤</w:t>
            </w:r>
          </w:p>
        </w:tc>
        <w:tc>
          <w:tcPr>
            <w:tcW w:w="3544" w:type="dxa"/>
            <w:noWrap w:val="0"/>
            <w:vAlign w:val="center"/>
          </w:tcPr>
          <w:p>
            <w:pPr>
              <w:spacing w:line="360" w:lineRule="auto"/>
              <w:ind w:firstLine="480"/>
              <w:jc w:val="center"/>
              <w:rPr>
                <w:rFonts w:hint="eastAsia" w:hAnsi="宋体" w:eastAsia="宋体" w:cs="宋体"/>
                <w:b/>
                <w:color w:val="auto"/>
                <w:sz w:val="21"/>
                <w:szCs w:val="21"/>
                <w:highlight w:val="none"/>
                <w:lang w:eastAsia="zh-CN"/>
              </w:rPr>
            </w:pPr>
            <w:r>
              <w:rPr>
                <w:rFonts w:hint="eastAsia" w:hAnsi="宋体" w:eastAsia="宋体" w:cs="宋体"/>
                <w:b/>
                <w:color w:val="auto"/>
                <w:sz w:val="21"/>
                <w:szCs w:val="21"/>
                <w:highlight w:val="none"/>
              </w:rPr>
              <w:t>0.000</w:t>
            </w:r>
            <w:r>
              <w:rPr>
                <w:rFonts w:hint="eastAsia" w:hAnsi="宋体" w:eastAsia="宋体" w:cs="宋体"/>
                <w:b/>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top"/>
          </w:tcPr>
          <w:p>
            <w:pPr>
              <w:spacing w:line="360" w:lineRule="auto"/>
              <w:ind w:right="420" w:firstLine="480"/>
              <w:rPr>
                <w:rFonts w:hAnsi="宋体" w:eastAsia="宋体" w:cs="宋体"/>
                <w:b/>
                <w:color w:val="auto"/>
                <w:sz w:val="21"/>
                <w:szCs w:val="21"/>
                <w:highlight w:val="none"/>
              </w:rPr>
            </w:pPr>
            <w:r>
              <w:rPr>
                <w:rFonts w:hint="eastAsia" w:hAnsi="宋体" w:eastAsia="宋体" w:cs="宋体"/>
                <w:b/>
                <w:color w:val="auto"/>
                <w:sz w:val="21"/>
                <w:szCs w:val="21"/>
                <w:highlight w:val="none"/>
              </w:rPr>
              <w:t>铅（Pb）的质量分数，%</w:t>
            </w:r>
            <w:r>
              <w:rPr>
                <w:rFonts w:hAnsi="宋体" w:eastAsia="宋体" w:cs="宋体"/>
                <w:b/>
                <w:color w:val="auto"/>
                <w:sz w:val="21"/>
                <w:szCs w:val="21"/>
                <w:highlight w:val="none"/>
              </w:rPr>
              <w:t xml:space="preserve">  </w:t>
            </w:r>
            <w:r>
              <w:rPr>
                <w:rFonts w:hint="eastAsia" w:hAnsi="宋体" w:eastAsia="宋体" w:cs="宋体"/>
                <w:b/>
                <w:color w:val="auto"/>
                <w:sz w:val="21"/>
                <w:szCs w:val="21"/>
                <w:highlight w:val="none"/>
              </w:rPr>
              <w:t>≤</w:t>
            </w:r>
          </w:p>
        </w:tc>
        <w:tc>
          <w:tcPr>
            <w:tcW w:w="3544" w:type="dxa"/>
            <w:noWrap w:val="0"/>
            <w:vAlign w:val="center"/>
          </w:tcPr>
          <w:p>
            <w:pPr>
              <w:spacing w:line="360" w:lineRule="auto"/>
              <w:ind w:firstLine="480"/>
              <w:jc w:val="center"/>
              <w:rPr>
                <w:rFonts w:hint="eastAsia" w:hAnsi="宋体" w:eastAsia="宋体" w:cs="宋体"/>
                <w:b/>
                <w:color w:val="auto"/>
                <w:sz w:val="21"/>
                <w:szCs w:val="21"/>
                <w:highlight w:val="none"/>
                <w:lang w:eastAsia="zh-CN"/>
              </w:rPr>
            </w:pPr>
            <w:r>
              <w:rPr>
                <w:rFonts w:hint="eastAsia" w:hAnsi="宋体" w:eastAsia="宋体" w:cs="宋体"/>
                <w:b/>
                <w:color w:val="auto"/>
                <w:sz w:val="21"/>
                <w:szCs w:val="21"/>
                <w:highlight w:val="none"/>
              </w:rPr>
              <w:t>0.00</w:t>
            </w:r>
            <w:r>
              <w:rPr>
                <w:rFonts w:hint="eastAsia" w:hAnsi="宋体" w:eastAsia="宋体" w:cs="宋体"/>
                <w:b/>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top"/>
          </w:tcPr>
          <w:p>
            <w:pPr>
              <w:spacing w:line="360" w:lineRule="auto"/>
              <w:ind w:right="420" w:firstLine="480"/>
              <w:rPr>
                <w:rFonts w:hAnsi="宋体" w:eastAsia="宋体" w:cs="宋体"/>
                <w:b/>
                <w:color w:val="auto"/>
                <w:sz w:val="21"/>
                <w:szCs w:val="21"/>
                <w:highlight w:val="none"/>
              </w:rPr>
            </w:pPr>
            <w:r>
              <w:rPr>
                <w:rFonts w:hint="eastAsia" w:hAnsi="宋体" w:eastAsia="宋体" w:cs="宋体"/>
                <w:b/>
                <w:color w:val="auto"/>
                <w:sz w:val="21"/>
                <w:szCs w:val="21"/>
                <w:highlight w:val="none"/>
              </w:rPr>
              <w:t>镉（Cd）的质量分数，%</w:t>
            </w:r>
            <w:r>
              <w:rPr>
                <w:rFonts w:hAnsi="宋体" w:eastAsia="宋体" w:cs="宋体"/>
                <w:b/>
                <w:color w:val="auto"/>
                <w:sz w:val="21"/>
                <w:szCs w:val="21"/>
                <w:highlight w:val="none"/>
              </w:rPr>
              <w:t xml:space="preserve">  </w:t>
            </w:r>
            <w:r>
              <w:rPr>
                <w:rFonts w:hint="eastAsia" w:hAnsi="宋体" w:eastAsia="宋体" w:cs="宋体"/>
                <w:b/>
                <w:color w:val="auto"/>
                <w:sz w:val="21"/>
                <w:szCs w:val="21"/>
                <w:highlight w:val="none"/>
              </w:rPr>
              <w:t>≤</w:t>
            </w:r>
          </w:p>
        </w:tc>
        <w:tc>
          <w:tcPr>
            <w:tcW w:w="3544" w:type="dxa"/>
            <w:noWrap w:val="0"/>
            <w:vAlign w:val="center"/>
          </w:tcPr>
          <w:p>
            <w:pPr>
              <w:spacing w:line="360" w:lineRule="auto"/>
              <w:ind w:firstLine="480"/>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0.00</w:t>
            </w:r>
            <w:r>
              <w:rPr>
                <w:rFonts w:hint="eastAsia" w:hAnsi="宋体" w:eastAsia="宋体" w:cs="宋体"/>
                <w:b/>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noWrap w:val="0"/>
            <w:vAlign w:val="top"/>
          </w:tcPr>
          <w:p>
            <w:pPr>
              <w:spacing w:line="360" w:lineRule="auto"/>
              <w:ind w:firstLine="480"/>
              <w:rPr>
                <w:rFonts w:hAnsi="宋体" w:eastAsia="宋体" w:cs="宋体"/>
                <w:b/>
                <w:color w:val="auto"/>
                <w:sz w:val="21"/>
                <w:szCs w:val="21"/>
                <w:highlight w:val="none"/>
              </w:rPr>
            </w:pPr>
            <w:r>
              <w:rPr>
                <w:rFonts w:hint="eastAsia" w:hAnsi="宋体" w:eastAsia="宋体" w:cs="宋体"/>
                <w:b/>
                <w:color w:val="auto"/>
                <w:sz w:val="21"/>
                <w:szCs w:val="21"/>
                <w:highlight w:val="none"/>
              </w:rPr>
              <w:t>汞（Hg）的质量分数，%</w:t>
            </w:r>
            <w:r>
              <w:rPr>
                <w:rFonts w:hAnsi="宋体" w:eastAsia="宋体" w:cs="宋体"/>
                <w:b/>
                <w:color w:val="auto"/>
                <w:sz w:val="21"/>
                <w:szCs w:val="21"/>
                <w:highlight w:val="none"/>
              </w:rPr>
              <w:t xml:space="preserve">  </w:t>
            </w:r>
            <w:r>
              <w:rPr>
                <w:rFonts w:hint="eastAsia" w:hAnsi="宋体" w:eastAsia="宋体" w:cs="宋体"/>
                <w:b/>
                <w:color w:val="auto"/>
                <w:sz w:val="21"/>
                <w:szCs w:val="21"/>
                <w:highlight w:val="none"/>
              </w:rPr>
              <w:t>≤</w:t>
            </w:r>
          </w:p>
        </w:tc>
        <w:tc>
          <w:tcPr>
            <w:tcW w:w="3544" w:type="dxa"/>
            <w:noWrap w:val="0"/>
            <w:vAlign w:val="center"/>
          </w:tcPr>
          <w:p>
            <w:pPr>
              <w:spacing w:line="360" w:lineRule="auto"/>
              <w:ind w:firstLine="480"/>
              <w:jc w:val="center"/>
              <w:rPr>
                <w:rFonts w:hint="eastAsia" w:hAnsi="宋体" w:eastAsia="宋体" w:cs="宋体"/>
                <w:b/>
                <w:color w:val="auto"/>
                <w:sz w:val="21"/>
                <w:szCs w:val="21"/>
                <w:highlight w:val="none"/>
                <w:lang w:eastAsia="zh-CN"/>
              </w:rPr>
            </w:pPr>
            <w:r>
              <w:rPr>
                <w:rFonts w:hint="eastAsia" w:hAnsi="宋体" w:eastAsia="宋体" w:cs="宋体"/>
                <w:b/>
                <w:color w:val="auto"/>
                <w:sz w:val="21"/>
                <w:szCs w:val="21"/>
                <w:highlight w:val="none"/>
              </w:rPr>
              <w:t>0.0000</w:t>
            </w:r>
            <w:r>
              <w:rPr>
                <w:rFonts w:hint="eastAsia" w:hAnsi="宋体" w:eastAsia="宋体" w:cs="宋体"/>
                <w:b/>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928" w:type="dxa"/>
            <w:noWrap w:val="0"/>
            <w:vAlign w:val="top"/>
          </w:tcPr>
          <w:p>
            <w:pPr>
              <w:spacing w:line="360" w:lineRule="auto"/>
              <w:ind w:firstLine="480"/>
              <w:rPr>
                <w:rFonts w:hAnsi="宋体" w:eastAsia="宋体" w:cs="宋体"/>
                <w:b/>
                <w:color w:val="auto"/>
                <w:sz w:val="21"/>
                <w:szCs w:val="21"/>
                <w:highlight w:val="none"/>
              </w:rPr>
            </w:pPr>
            <w:r>
              <w:rPr>
                <w:rFonts w:hint="eastAsia" w:hAnsi="宋体" w:eastAsia="宋体" w:cs="宋体"/>
                <w:b/>
                <w:color w:val="auto"/>
                <w:sz w:val="21"/>
                <w:szCs w:val="21"/>
                <w:highlight w:val="none"/>
              </w:rPr>
              <w:t>铬（Cr）的质量分数，%</w:t>
            </w:r>
            <w:r>
              <w:rPr>
                <w:rFonts w:hAnsi="宋体" w:eastAsia="宋体" w:cs="宋体"/>
                <w:b/>
                <w:color w:val="auto"/>
                <w:sz w:val="21"/>
                <w:szCs w:val="21"/>
                <w:highlight w:val="none"/>
              </w:rPr>
              <w:t xml:space="preserve">  </w:t>
            </w:r>
            <w:r>
              <w:rPr>
                <w:rFonts w:hint="eastAsia" w:hAnsi="宋体" w:eastAsia="宋体" w:cs="宋体"/>
                <w:b/>
                <w:color w:val="auto"/>
                <w:sz w:val="21"/>
                <w:szCs w:val="21"/>
                <w:highlight w:val="none"/>
              </w:rPr>
              <w:t>≤</w:t>
            </w:r>
          </w:p>
        </w:tc>
        <w:tc>
          <w:tcPr>
            <w:tcW w:w="3544" w:type="dxa"/>
            <w:noWrap w:val="0"/>
            <w:vAlign w:val="center"/>
          </w:tcPr>
          <w:p>
            <w:pPr>
              <w:spacing w:line="360" w:lineRule="auto"/>
              <w:ind w:firstLine="480"/>
              <w:jc w:val="center"/>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0.0</w:t>
            </w:r>
            <w:r>
              <w:rPr>
                <w:rFonts w:hint="eastAsia" w:hAnsi="宋体" w:eastAsia="宋体" w:cs="宋体"/>
                <w:b/>
                <w:color w:val="auto"/>
                <w:sz w:val="21"/>
                <w:szCs w:val="21"/>
                <w:highlight w:val="none"/>
                <w:lang w:val="en-US" w:eastAsia="zh-CN"/>
              </w:rPr>
              <w:t>05</w:t>
            </w:r>
          </w:p>
        </w:tc>
      </w:tr>
    </w:tbl>
    <w:p>
      <w:pPr>
        <w:pStyle w:val="21"/>
        <w:autoSpaceDE/>
        <w:autoSpaceDN/>
        <w:adjustRightInd/>
        <w:spacing w:line="420" w:lineRule="exact"/>
        <w:ind w:firstLine="283" w:firstLineChars="135"/>
        <w:jc w:val="center"/>
        <w:rPr>
          <w:rFonts w:hAnsi="宋体" w:cs="宋体"/>
          <w:color w:val="auto"/>
          <w:sz w:val="21"/>
          <w:szCs w:val="21"/>
          <w:highlight w:val="none"/>
        </w:rPr>
      </w:pPr>
      <w:r>
        <w:rPr>
          <w:rFonts w:hint="eastAsia" w:hAnsi="宋体" w:cs="宋体"/>
          <w:color w:val="auto"/>
          <w:sz w:val="21"/>
          <w:szCs w:val="21"/>
          <w:highlight w:val="none"/>
        </w:rPr>
        <w:t>说明：投标人在投标时需注明所</w:t>
      </w:r>
      <w:r>
        <w:rPr>
          <w:rFonts w:hint="eastAsia" w:hAnsi="宋体" w:cs="宋体"/>
          <w:color w:val="auto"/>
          <w:sz w:val="21"/>
          <w:szCs w:val="21"/>
          <w:highlight w:val="none"/>
          <w:lang w:eastAsia="zh-CN"/>
        </w:rPr>
        <w:t>用聚合氯化铝</w:t>
      </w:r>
      <w:r>
        <w:rPr>
          <w:rFonts w:hint="eastAsia" w:hAnsi="宋体" w:cs="宋体"/>
          <w:color w:val="auto"/>
          <w:sz w:val="21"/>
          <w:szCs w:val="21"/>
          <w:highlight w:val="none"/>
        </w:rPr>
        <w:t>产品上述所有指标。</w:t>
      </w:r>
    </w:p>
    <w:p>
      <w:pPr>
        <w:pStyle w:val="21"/>
        <w:numPr>
          <w:ilvl w:val="0"/>
          <w:numId w:val="10"/>
        </w:numPr>
        <w:autoSpaceDE/>
        <w:autoSpaceDN/>
        <w:adjustRightInd/>
        <w:spacing w:line="420" w:lineRule="exact"/>
        <w:ind w:firstLine="283" w:firstLineChars="135"/>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微生物菌种</w:t>
      </w:r>
    </w:p>
    <w:p>
      <w:pPr>
        <w:pStyle w:val="21"/>
        <w:keepNext w:val="0"/>
        <w:keepLines w:val="0"/>
        <w:pageBreakBefore w:val="0"/>
        <w:widowControl w:val="0"/>
        <w:numPr>
          <w:ilvl w:val="0"/>
          <w:numId w:val="13"/>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产品名称：</w:t>
      </w:r>
      <w:r>
        <w:rPr>
          <w:rFonts w:hint="eastAsia" w:hAnsi="宋体" w:cs="宋体"/>
          <w:color w:val="auto"/>
          <w:sz w:val="21"/>
          <w:szCs w:val="21"/>
          <w:highlight w:val="none"/>
          <w:lang w:eastAsia="zh-CN"/>
        </w:rPr>
        <w:t>微生物菌种</w:t>
      </w:r>
    </w:p>
    <w:p>
      <w:pPr>
        <w:pStyle w:val="21"/>
        <w:keepNext w:val="0"/>
        <w:keepLines w:val="0"/>
        <w:pageBreakBefore w:val="0"/>
        <w:widowControl w:val="0"/>
        <w:numPr>
          <w:ilvl w:val="0"/>
          <w:numId w:val="13"/>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暂定采购数量：</w:t>
      </w:r>
      <w:r>
        <w:rPr>
          <w:rFonts w:hint="eastAsia" w:hAnsi="宋体" w:cs="宋体"/>
          <w:color w:val="auto"/>
          <w:sz w:val="21"/>
          <w:szCs w:val="21"/>
          <w:highlight w:val="none"/>
          <w:lang w:val="en-US" w:eastAsia="zh-CN"/>
        </w:rPr>
        <w:t>8.8吨</w:t>
      </w:r>
    </w:p>
    <w:p>
      <w:pPr>
        <w:pStyle w:val="21"/>
        <w:autoSpaceDE/>
        <w:autoSpaceDN/>
        <w:adjustRightInd/>
        <w:spacing w:line="420" w:lineRule="exact"/>
        <w:ind w:firstLine="388" w:firstLineChars="185"/>
        <w:rPr>
          <w:rFonts w:hAnsi="宋体" w:cs="宋体"/>
          <w:color w:val="auto"/>
          <w:sz w:val="21"/>
          <w:szCs w:val="21"/>
          <w:highlight w:val="none"/>
        </w:rPr>
      </w:pPr>
      <w:r>
        <w:rPr>
          <w:rFonts w:hint="eastAsia" w:hAnsi="宋体" w:cs="宋体"/>
          <w:color w:val="auto"/>
          <w:sz w:val="21"/>
          <w:szCs w:val="21"/>
          <w:highlight w:val="none"/>
        </w:rPr>
        <w:t>本次暂定采购数量仅为便于计算暂定合同总价使用，不作为</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最终采购数量的保证。</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的实际需求数量以</w:t>
      </w:r>
      <w:r>
        <w:rPr>
          <w:rFonts w:hint="eastAsia" w:ascii="NEU-BZ-S92" w:hAnsi="NEU-BZ-S92"/>
          <w:color w:val="auto"/>
          <w:kern w:val="0"/>
          <w:sz w:val="21"/>
          <w:szCs w:val="21"/>
          <w:highlight w:val="none"/>
        </w:rPr>
        <w:t>“横沥镇内河涌水质运维项目</w:t>
      </w:r>
      <w:r>
        <w:rPr>
          <w:rFonts w:hint="eastAsia" w:ascii="NEU-BZ-S92" w:hAnsi="NEU-BZ-S92" w:cs="仿宋_GB2312"/>
          <w:color w:val="auto"/>
          <w:sz w:val="21"/>
          <w:szCs w:val="21"/>
          <w:highlight w:val="none"/>
        </w:rPr>
        <w:t>”</w:t>
      </w:r>
      <w:r>
        <w:rPr>
          <w:rFonts w:hint="eastAsia" w:hAnsi="宋体" w:cs="宋体"/>
          <w:color w:val="auto"/>
          <w:sz w:val="21"/>
          <w:szCs w:val="21"/>
          <w:highlight w:val="none"/>
        </w:rPr>
        <w:t>每批次的供货通知为准，在供货期内中标单位不得因</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实际采购数量的减少或增加而要求提供任何形式的补偿或赔偿，或要求</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按暂定数量采购相应货物。</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rPr>
        <w:t>★</w:t>
      </w:r>
      <w:r>
        <w:rPr>
          <w:rFonts w:hint="eastAsia" w:hAnsi="宋体" w:cs="宋体"/>
          <w:b/>
          <w:color w:val="auto"/>
          <w:sz w:val="21"/>
          <w:szCs w:val="21"/>
          <w:highlight w:val="none"/>
          <w:lang w:eastAsia="zh-CN"/>
        </w:rPr>
        <w:t>（</w:t>
      </w: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w:t>
      </w:r>
      <w:r>
        <w:rPr>
          <w:rFonts w:hint="eastAsia" w:hAnsi="宋体" w:cs="宋体"/>
          <w:b/>
          <w:color w:val="auto"/>
          <w:sz w:val="21"/>
          <w:szCs w:val="21"/>
          <w:highlight w:val="none"/>
        </w:rPr>
        <w:t>、技术指标。</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lang w:eastAsia="zh-CN"/>
        </w:rPr>
        <w:t>微生物菌种</w:t>
      </w:r>
      <w:r>
        <w:rPr>
          <w:rFonts w:hint="eastAsia" w:hAnsi="宋体" w:cs="宋体"/>
          <w:b/>
          <w:color w:val="auto"/>
          <w:sz w:val="21"/>
          <w:szCs w:val="21"/>
          <w:highlight w:val="none"/>
        </w:rPr>
        <w:t>产品外观为</w:t>
      </w:r>
      <w:r>
        <w:rPr>
          <w:rFonts w:hint="eastAsia" w:hAnsi="宋体" w:cs="宋体"/>
          <w:b/>
          <w:color w:val="auto"/>
          <w:sz w:val="21"/>
          <w:szCs w:val="21"/>
          <w:highlight w:val="none"/>
          <w:lang w:eastAsia="zh-CN"/>
        </w:rPr>
        <w:t>土黄褐色固体颗粒</w:t>
      </w:r>
      <w:r>
        <w:rPr>
          <w:rFonts w:hint="eastAsia" w:hAnsi="宋体" w:cs="宋体"/>
          <w:b/>
          <w:color w:val="auto"/>
          <w:sz w:val="21"/>
          <w:szCs w:val="21"/>
          <w:highlight w:val="none"/>
        </w:rPr>
        <w:t>。</w:t>
      </w:r>
    </w:p>
    <w:p>
      <w:pPr>
        <w:pStyle w:val="21"/>
        <w:autoSpaceDE/>
        <w:autoSpaceDN/>
        <w:adjustRightInd/>
        <w:spacing w:line="420" w:lineRule="exact"/>
        <w:ind w:firstLine="285" w:firstLineChars="135"/>
        <w:rPr>
          <w:rFonts w:hAnsi="宋体" w:cs="宋体"/>
          <w:b/>
          <w:color w:val="auto"/>
          <w:sz w:val="21"/>
          <w:szCs w:val="21"/>
          <w:highlight w:val="none"/>
        </w:rPr>
      </w:pPr>
      <w:r>
        <w:rPr>
          <w:rFonts w:hint="eastAsia" w:hAnsi="宋体" w:cs="宋体"/>
          <w:b/>
          <w:color w:val="auto"/>
          <w:sz w:val="21"/>
          <w:szCs w:val="21"/>
          <w:highlight w:val="none"/>
        </w:rPr>
        <w:t>其中技术指标如下：</w:t>
      </w:r>
    </w:p>
    <w:p>
      <w:pPr>
        <w:pStyle w:val="21"/>
        <w:autoSpaceDE/>
        <w:autoSpaceDN/>
        <w:adjustRightInd/>
        <w:spacing w:line="420" w:lineRule="exact"/>
        <w:ind w:firstLine="285" w:firstLineChars="135"/>
        <w:jc w:val="center"/>
        <w:rPr>
          <w:rFonts w:hAnsi="宋体" w:cs="宋体"/>
          <w:b/>
          <w:color w:val="auto"/>
          <w:sz w:val="21"/>
          <w:szCs w:val="21"/>
          <w:highlight w:val="none"/>
        </w:rPr>
      </w:pPr>
      <w:r>
        <w:rPr>
          <w:rFonts w:hint="eastAsia" w:hAnsi="宋体" w:cs="宋体"/>
          <w:b/>
          <w:color w:val="auto"/>
          <w:sz w:val="21"/>
          <w:szCs w:val="21"/>
          <w:highlight w:val="none"/>
        </w:rPr>
        <w:t>表</w:t>
      </w:r>
      <w:r>
        <w:rPr>
          <w:rFonts w:hint="eastAsia" w:hAnsi="宋体" w:cs="宋体"/>
          <w:b/>
          <w:color w:val="auto"/>
          <w:sz w:val="21"/>
          <w:szCs w:val="21"/>
          <w:highlight w:val="none"/>
          <w:lang w:val="en-US" w:eastAsia="zh-CN"/>
        </w:rPr>
        <w:t>5</w:t>
      </w:r>
      <w:r>
        <w:rPr>
          <w:rFonts w:hint="eastAsia" w:hAnsi="宋体" w:cs="宋体"/>
          <w:b/>
          <w:color w:val="auto"/>
          <w:sz w:val="21"/>
          <w:szCs w:val="21"/>
          <w:highlight w:val="none"/>
        </w:rPr>
        <w:t xml:space="preserve">  </w:t>
      </w:r>
      <w:r>
        <w:rPr>
          <w:rFonts w:hint="eastAsia" w:hAnsi="宋体" w:cs="宋体"/>
          <w:b/>
          <w:color w:val="auto"/>
          <w:sz w:val="21"/>
          <w:szCs w:val="21"/>
          <w:highlight w:val="none"/>
          <w:lang w:eastAsia="zh-CN"/>
        </w:rPr>
        <w:t>微生物菌种</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指标项目</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Ansi="宋体" w:cs="宋体"/>
                <w:b/>
                <w:color w:val="auto"/>
                <w:sz w:val="21"/>
                <w:szCs w:val="21"/>
                <w:highlight w:val="none"/>
              </w:rPr>
            </w:pPr>
            <w:r>
              <w:rPr>
                <w:rFonts w:hint="eastAsia" w:hAnsi="宋体" w:cs="宋体"/>
                <w:b/>
                <w:color w:val="auto"/>
                <w:sz w:val="21"/>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left="0" w:leftChars="0" w:firstLine="0" w:firstLineChars="0"/>
              <w:jc w:val="center"/>
              <w:rPr>
                <w:rFonts w:hAnsi="宋体" w:cs="宋体"/>
                <w:b/>
                <w:color w:val="auto"/>
                <w:sz w:val="21"/>
                <w:szCs w:val="21"/>
                <w:highlight w:val="none"/>
              </w:rPr>
            </w:pPr>
            <w:r>
              <w:rPr>
                <w:rFonts w:hint="eastAsia" w:hAnsi="宋体" w:cs="宋体"/>
                <w:b/>
                <w:color w:val="auto"/>
                <w:sz w:val="21"/>
                <w:szCs w:val="21"/>
                <w:highlight w:val="none"/>
                <w:lang w:eastAsia="zh-CN"/>
              </w:rPr>
              <w:t>有效成分固含量，cfu/g</w:t>
            </w:r>
            <w:r>
              <w:rPr>
                <w:rFonts w:hint="eastAsia" w:hAnsi="宋体" w:cs="宋体"/>
                <w:b/>
                <w:color w:val="auto"/>
                <w:sz w:val="21"/>
                <w:szCs w:val="21"/>
                <w:highlight w:val="none"/>
                <w:lang w:val="en-US" w:eastAsia="zh-CN"/>
              </w:rPr>
              <w:t>≥</w:t>
            </w:r>
          </w:p>
        </w:tc>
        <w:tc>
          <w:tcPr>
            <w:tcW w:w="1986" w:type="dxa"/>
            <w:tcBorders>
              <w:top w:val="single" w:color="auto" w:sz="4" w:space="0"/>
              <w:left w:val="single" w:color="auto" w:sz="4" w:space="0"/>
              <w:bottom w:val="single" w:color="auto" w:sz="4" w:space="0"/>
              <w:right w:val="single" w:color="auto" w:sz="4" w:space="0"/>
            </w:tcBorders>
            <w:noWrap w:val="0"/>
            <w:vAlign w:val="top"/>
          </w:tcPr>
          <w:p>
            <w:pPr>
              <w:pStyle w:val="21"/>
              <w:autoSpaceDE/>
              <w:autoSpaceDN/>
              <w:adjustRightInd/>
              <w:spacing w:line="420" w:lineRule="exact"/>
              <w:ind w:firstLine="0" w:firstLineChars="0"/>
              <w:jc w:val="center"/>
              <w:rPr>
                <w:rFonts w:hint="default" w:hAnsi="宋体" w:cs="宋体"/>
                <w:b/>
                <w:color w:val="auto"/>
                <w:sz w:val="21"/>
                <w:szCs w:val="21"/>
                <w:highlight w:val="none"/>
                <w:lang w:val="en-US"/>
              </w:rPr>
            </w:pPr>
            <w:r>
              <w:rPr>
                <w:rFonts w:hint="eastAsia" w:hAnsi="宋体" w:cs="宋体"/>
                <w:b/>
                <w:color w:val="auto"/>
                <w:sz w:val="21"/>
                <w:szCs w:val="21"/>
                <w:highlight w:val="none"/>
                <w:lang w:val="en-US" w:eastAsia="zh-CN"/>
              </w:rPr>
              <w:t>1*10</w:t>
            </w:r>
            <w:r>
              <w:rPr>
                <w:rFonts w:hint="eastAsia" w:hAnsi="宋体" w:cs="宋体"/>
                <w:b/>
                <w:color w:val="auto"/>
                <w:sz w:val="21"/>
                <w:szCs w:val="21"/>
                <w:highlight w:val="none"/>
                <w:vertAlign w:val="superscript"/>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0"/>
              <w:jc w:val="center"/>
              <w:rPr>
                <w:rFonts w:hint="eastAsia" w:hAnsi="宋体" w:eastAsia="宋体" w:cs="宋体" w:asciiTheme="minorHAnsi"/>
                <w:b/>
                <w:color w:val="auto"/>
                <w:kern w:val="2"/>
                <w:sz w:val="21"/>
                <w:szCs w:val="21"/>
                <w:highlight w:val="none"/>
                <w:lang w:val="en-US" w:eastAsia="zh-CN" w:bidi="ar-SA"/>
              </w:rPr>
            </w:pPr>
            <w:r>
              <w:rPr>
                <w:rFonts w:hint="eastAsia" w:hAnsi="宋体" w:eastAsia="宋体" w:cs="宋体"/>
                <w:b/>
                <w:color w:val="auto"/>
                <w:sz w:val="21"/>
                <w:szCs w:val="21"/>
                <w:highlight w:val="none"/>
              </w:rPr>
              <w:t>pH值（1%水溶液）</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cs="宋体" w:asciiTheme="minorHAnsi"/>
                <w:b/>
                <w:color w:val="auto"/>
                <w:kern w:val="2"/>
                <w:sz w:val="21"/>
                <w:szCs w:val="21"/>
                <w:highlight w:val="none"/>
                <w:lang w:val="en-US" w:eastAsia="zh-CN" w:bidi="ar-SA"/>
              </w:rPr>
            </w:pPr>
            <w:r>
              <w:rPr>
                <w:rFonts w:hint="eastAsia" w:hAnsi="宋体" w:eastAsia="宋体" w:cs="宋体"/>
                <w:b/>
                <w:color w:val="auto"/>
                <w:sz w:val="21"/>
                <w:szCs w:val="21"/>
                <w:highlight w:val="none"/>
                <w:lang w:val="en-US" w:eastAsia="zh-CN"/>
              </w:rPr>
              <w:t>6.0-9.0</w:t>
            </w:r>
          </w:p>
        </w:tc>
      </w:tr>
    </w:tbl>
    <w:p>
      <w:pPr>
        <w:pStyle w:val="21"/>
        <w:autoSpaceDE/>
        <w:autoSpaceDN/>
        <w:adjustRightInd/>
        <w:spacing w:line="420" w:lineRule="exact"/>
        <w:ind w:firstLine="283" w:firstLineChars="135"/>
        <w:jc w:val="center"/>
        <w:rPr>
          <w:rFonts w:hAnsi="宋体" w:cs="宋体"/>
          <w:color w:val="auto"/>
          <w:sz w:val="21"/>
          <w:szCs w:val="21"/>
          <w:highlight w:val="none"/>
        </w:rPr>
      </w:pPr>
      <w:r>
        <w:rPr>
          <w:rFonts w:hint="eastAsia" w:hAnsi="宋体" w:cs="宋体"/>
          <w:color w:val="auto"/>
          <w:sz w:val="21"/>
          <w:szCs w:val="21"/>
          <w:highlight w:val="none"/>
        </w:rPr>
        <w:t>说明：投标人在投标时需注明所</w:t>
      </w:r>
      <w:r>
        <w:rPr>
          <w:rFonts w:hint="eastAsia" w:hAnsi="宋体" w:cs="宋体"/>
          <w:color w:val="auto"/>
          <w:sz w:val="21"/>
          <w:szCs w:val="21"/>
          <w:highlight w:val="none"/>
          <w:lang w:eastAsia="zh-CN"/>
        </w:rPr>
        <w:t>用微生物菌种</w:t>
      </w:r>
      <w:r>
        <w:rPr>
          <w:rFonts w:hint="eastAsia" w:hAnsi="宋体" w:cs="宋体"/>
          <w:color w:val="auto"/>
          <w:sz w:val="21"/>
          <w:szCs w:val="21"/>
          <w:highlight w:val="none"/>
        </w:rPr>
        <w:t>产品上述所有指标。</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三、</w:t>
      </w:r>
      <w:r>
        <w:rPr>
          <w:rFonts w:hint="eastAsia" w:hAnsi="宋体" w:cs="宋体"/>
          <w:b/>
          <w:bCs/>
          <w:color w:val="auto"/>
          <w:sz w:val="21"/>
          <w:szCs w:val="21"/>
          <w:highlight w:val="none"/>
        </w:rPr>
        <w:t>质量要求</w:t>
      </w:r>
    </w:p>
    <w:p>
      <w:pPr>
        <w:autoSpaceDE/>
        <w:autoSpaceDN/>
        <w:adjustRightInd/>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1、投标人所投产品的真实质量，必须满足本用户需求书的所有技术指标。</w:t>
      </w:r>
    </w:p>
    <w:p>
      <w:pPr>
        <w:autoSpaceDE/>
        <w:autoSpaceDN/>
        <w:adjustRightInd/>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固体</w:t>
      </w:r>
      <w:r>
        <w:rPr>
          <w:rFonts w:hint="eastAsia" w:hAnsi="宋体" w:cs="宋体"/>
          <w:color w:val="auto"/>
          <w:sz w:val="21"/>
          <w:szCs w:val="21"/>
          <w:highlight w:val="none"/>
          <w:lang w:eastAsia="zh-CN"/>
        </w:rPr>
        <w:t>聚合氯化铝检测</w:t>
      </w:r>
      <w:r>
        <w:rPr>
          <w:rFonts w:hint="eastAsia" w:hAnsi="宋体" w:cs="宋体"/>
          <w:color w:val="auto"/>
          <w:sz w:val="21"/>
          <w:szCs w:val="21"/>
          <w:highlight w:val="none"/>
        </w:rPr>
        <w:t>或抽检试验方法按</w:t>
      </w:r>
      <w:r>
        <w:rPr>
          <w:rFonts w:hint="eastAsia" w:hAnsi="宋体" w:cs="宋体"/>
          <w:color w:val="auto"/>
          <w:sz w:val="21"/>
          <w:szCs w:val="21"/>
          <w:highlight w:val="none"/>
          <w:lang w:eastAsia="zh-CN"/>
        </w:rPr>
        <w:t>《聚合氯化铝》GB15892-2009</w:t>
      </w:r>
      <w:r>
        <w:rPr>
          <w:rFonts w:hint="eastAsia" w:hAnsi="宋体" w:cs="宋体"/>
          <w:color w:val="auto"/>
          <w:sz w:val="21"/>
          <w:szCs w:val="21"/>
          <w:highlight w:val="none"/>
        </w:rPr>
        <w:t>的技术条件和试验方法》进行。</w:t>
      </w:r>
    </w:p>
    <w:p>
      <w:pPr>
        <w:autoSpaceDE/>
        <w:autoSpaceDN/>
        <w:adjustRightInd/>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3、投标人每批次交货时应随货提供产品质量检验报告、质量合格证、批次成分数据及供货随车单等资料。</w:t>
      </w:r>
    </w:p>
    <w:p>
      <w:pPr>
        <w:autoSpaceDE/>
        <w:autoSpaceDN/>
        <w:adjustRightInd/>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有权对每批次货物进行检验，投标人须提供供货每批次质量检验报告，该检验报告应随供货单据一并提交。投标人提供的检验报告只作为</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参考，供货产品合格判定以</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实验室检测结果为准。</w:t>
      </w:r>
    </w:p>
    <w:p>
      <w:pPr>
        <w:autoSpaceDE/>
        <w:autoSpaceDN/>
        <w:adjustRightInd/>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5、每批次货到现场时可由双方共同取样，并在自取样之时起 24 小时内出具检验结果。若发现检验不合格，或因不合格影响生产效果，投标人应按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要求对该批次货物进行无条件退换，并承担该批货物退换的一切费用，且在保证不影响</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正常生产的前提下及时按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的供货需求以加急供货的方式补充供货，同时按照暂定合同总价1%向</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承担违约金。造成生产损失的，投标人必须承担一切损失。若投标人对</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的检测结果有异议，在保证</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正常生产的前提下，自投标人送货到现场之时起48小时内，可通过双方确认的</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所在地第三方有检测产品CMA认证资质的单位对货物进行检测，经确认该批次货物质量不符合合同约定的，全部检测费用由投标人支付；若检测结果认定为不存在质量问题的，费用由</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负责。以上不合格情况出现3次以上（含本数），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将有权单方面中止或解除合同，取消乙方定点供货资格，没收乙方全部履约担保，并有权追究因为使用投标人所提供的未达到所承诺质量标准产品而产生的所有损失和责任。</w:t>
      </w:r>
    </w:p>
    <w:p>
      <w:pPr>
        <w:autoSpaceDE/>
        <w:autoSpaceDN/>
        <w:adjustRightInd/>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、供货期内，投标人每季度提供一份第三方检测机构出具的检验报告，检验报告上的标徽应包括但不限于CMA认证标徽。</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四、</w:t>
      </w:r>
      <w:r>
        <w:rPr>
          <w:rFonts w:hint="eastAsia" w:hAnsi="宋体" w:cs="宋体"/>
          <w:b/>
          <w:bCs/>
          <w:color w:val="auto"/>
          <w:sz w:val="21"/>
          <w:szCs w:val="21"/>
          <w:highlight w:val="none"/>
        </w:rPr>
        <w:t>包装及运输要求</w:t>
      </w:r>
    </w:p>
    <w:p>
      <w:pPr>
        <w:pStyle w:val="21"/>
        <w:numPr>
          <w:ilvl w:val="0"/>
          <w:numId w:val="14"/>
        </w:numPr>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lang w:eastAsia="zh-CN"/>
        </w:rPr>
        <w:t>水质快速检测包</w:t>
      </w:r>
      <w:r>
        <w:rPr>
          <w:rFonts w:hint="eastAsia" w:hAnsi="宋体" w:cs="宋体"/>
          <w:color w:val="auto"/>
          <w:sz w:val="21"/>
          <w:szCs w:val="21"/>
          <w:highlight w:val="none"/>
        </w:rPr>
        <w:t>产品采用</w:t>
      </w:r>
      <w:r>
        <w:rPr>
          <w:rFonts w:hint="eastAsia" w:hAnsi="宋体" w:cs="宋体"/>
          <w:color w:val="auto"/>
          <w:sz w:val="21"/>
          <w:szCs w:val="21"/>
          <w:highlight w:val="none"/>
          <w:lang w:eastAsia="zh-CN"/>
        </w:rPr>
        <w:t>包装盒</w:t>
      </w:r>
      <w:r>
        <w:rPr>
          <w:rFonts w:hint="eastAsia" w:hAnsi="宋体" w:cs="宋体"/>
          <w:color w:val="auto"/>
          <w:sz w:val="21"/>
          <w:szCs w:val="21"/>
          <w:highlight w:val="none"/>
        </w:rPr>
        <w:t>包装,包装规格为</w:t>
      </w:r>
      <w:r>
        <w:rPr>
          <w:rFonts w:hint="eastAsia" w:hAnsi="宋体" w:cs="宋体"/>
          <w:color w:val="auto"/>
          <w:sz w:val="21"/>
          <w:szCs w:val="21"/>
          <w:highlight w:val="none"/>
          <w:lang w:val="en-US" w:eastAsia="zh-CN"/>
        </w:rPr>
        <w:t>50个</w:t>
      </w:r>
      <w:r>
        <w:rPr>
          <w:rFonts w:hint="eastAsia" w:hAnsi="宋体" w:cs="宋体"/>
          <w:color w:val="auto"/>
          <w:sz w:val="21"/>
          <w:szCs w:val="21"/>
          <w:highlight w:val="none"/>
        </w:rPr>
        <w:t>/包。产品包装上应涂刷牢固的标志，内容包括：生产厂名、产品名称、批号或生产日期、净质量及GB/T 191规定的“怕热”和“怕湿”标志。运输过程严防雨淋、曝晒。</w:t>
      </w:r>
    </w:p>
    <w:p>
      <w:pPr>
        <w:pStyle w:val="21"/>
        <w:numPr>
          <w:ilvl w:val="0"/>
          <w:numId w:val="14"/>
        </w:numPr>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lang w:eastAsia="zh-CN"/>
        </w:rPr>
        <w:t>复合矿物质净水剂固体产品采用双层包装袋包装，包装规格为</w:t>
      </w:r>
      <w:r>
        <w:rPr>
          <w:rFonts w:hint="eastAsia" w:hAnsi="宋体" w:cs="宋体"/>
          <w:color w:val="auto"/>
          <w:sz w:val="21"/>
          <w:szCs w:val="21"/>
          <w:highlight w:val="none"/>
          <w:lang w:val="en-US" w:eastAsia="zh-CN"/>
        </w:rPr>
        <w:t>25Kg/袋。</w:t>
      </w:r>
      <w:r>
        <w:rPr>
          <w:rFonts w:hint="eastAsia" w:hAnsi="宋体" w:cs="宋体"/>
          <w:color w:val="auto"/>
          <w:sz w:val="21"/>
          <w:szCs w:val="21"/>
          <w:highlight w:val="none"/>
        </w:rPr>
        <w:t>产品包装上应涂刷牢固的标志，内容包括：生产厂名、产品名称、批号或生产日期、净质量及GB/T 191规定的“怕热”和“怕湿”标志。运输过程严防雨淋、曝晒。</w:t>
      </w:r>
    </w:p>
    <w:p>
      <w:pPr>
        <w:pStyle w:val="21"/>
        <w:numPr>
          <w:ilvl w:val="0"/>
          <w:numId w:val="14"/>
        </w:numPr>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lang w:eastAsia="zh-CN"/>
        </w:rPr>
        <w:t>氨氮产</w:t>
      </w:r>
      <w:r>
        <w:rPr>
          <w:rFonts w:hint="eastAsia" w:hAnsi="宋体" w:cs="宋体"/>
          <w:color w:val="auto"/>
          <w:sz w:val="21"/>
          <w:szCs w:val="21"/>
          <w:highlight w:val="none"/>
          <w:lang w:val="en-US" w:eastAsia="zh-CN"/>
        </w:rPr>
        <w:t>降解粉末</w:t>
      </w:r>
      <w:r>
        <w:rPr>
          <w:rFonts w:hint="eastAsia" w:hAnsi="宋体" w:cs="宋体"/>
          <w:color w:val="auto"/>
          <w:sz w:val="21"/>
          <w:szCs w:val="21"/>
          <w:highlight w:val="none"/>
          <w:lang w:eastAsia="zh-CN"/>
        </w:rPr>
        <w:t>固体品采用牛皮纸包装，包装规格为</w:t>
      </w:r>
      <w:r>
        <w:rPr>
          <w:rFonts w:hint="eastAsia" w:hAnsi="宋体" w:cs="宋体"/>
          <w:color w:val="auto"/>
          <w:sz w:val="21"/>
          <w:szCs w:val="21"/>
          <w:highlight w:val="none"/>
          <w:lang w:val="en-US" w:eastAsia="zh-CN"/>
        </w:rPr>
        <w:t>25Kg/袋。</w:t>
      </w:r>
      <w:r>
        <w:rPr>
          <w:rFonts w:hint="eastAsia" w:hAnsi="宋体" w:cs="宋体"/>
          <w:color w:val="auto"/>
          <w:sz w:val="21"/>
          <w:szCs w:val="21"/>
          <w:highlight w:val="none"/>
        </w:rPr>
        <w:t>产品包装上应涂刷牢固的标志，内容包括：生产厂名、产品名称、批号或生产日期、净质量及GB/T 191规定的“怕热”和“怕湿”标志。运输过程严防雨淋、曝晒。</w:t>
      </w:r>
    </w:p>
    <w:p>
      <w:pPr>
        <w:pStyle w:val="21"/>
        <w:numPr>
          <w:ilvl w:val="0"/>
          <w:numId w:val="14"/>
        </w:numPr>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lang w:eastAsia="zh-CN"/>
        </w:rPr>
        <w:t>聚合氯化铝固体产品采用双层包装袋包装，包装规格为</w:t>
      </w:r>
      <w:r>
        <w:rPr>
          <w:rFonts w:hint="eastAsia" w:hAnsi="宋体" w:cs="宋体"/>
          <w:color w:val="auto"/>
          <w:sz w:val="21"/>
          <w:szCs w:val="21"/>
          <w:highlight w:val="none"/>
          <w:lang w:val="en-US" w:eastAsia="zh-CN"/>
        </w:rPr>
        <w:t>25Kg/袋。</w:t>
      </w:r>
      <w:r>
        <w:rPr>
          <w:rFonts w:hint="eastAsia" w:hAnsi="宋体" w:cs="宋体"/>
          <w:color w:val="auto"/>
          <w:sz w:val="21"/>
          <w:szCs w:val="21"/>
          <w:highlight w:val="none"/>
        </w:rPr>
        <w:t>产品包装上应涂刷牢固的标志，内容包括：生产厂名、产品名称、批号或生产日期、净质量及GB/T 191规定的“怕热”和“怕湿”标志。运输过程严防雨淋、曝晒。</w:t>
      </w:r>
    </w:p>
    <w:p>
      <w:pPr>
        <w:pStyle w:val="21"/>
        <w:numPr>
          <w:ilvl w:val="0"/>
          <w:numId w:val="14"/>
        </w:numPr>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lang w:eastAsia="zh-CN"/>
        </w:rPr>
        <w:t>微生物菌种固体产品采用双</w:t>
      </w:r>
      <w:r>
        <w:rPr>
          <w:rFonts w:hint="eastAsia" w:hAnsi="宋体" w:cs="宋体"/>
          <w:color w:val="auto"/>
          <w:sz w:val="21"/>
          <w:szCs w:val="21"/>
          <w:highlight w:val="none"/>
          <w:lang w:val="en-US" w:eastAsia="zh-CN"/>
        </w:rPr>
        <w:t>铝箔</w:t>
      </w:r>
      <w:r>
        <w:rPr>
          <w:rFonts w:hint="eastAsia" w:hAnsi="宋体" w:cs="宋体"/>
          <w:color w:val="auto"/>
          <w:sz w:val="21"/>
          <w:szCs w:val="21"/>
          <w:highlight w:val="none"/>
          <w:lang w:eastAsia="zh-CN"/>
        </w:rPr>
        <w:t>袋包装，包装规格为</w:t>
      </w:r>
      <w:r>
        <w:rPr>
          <w:rFonts w:hint="eastAsia" w:hAnsi="宋体" w:cs="宋体"/>
          <w:color w:val="auto"/>
          <w:sz w:val="21"/>
          <w:szCs w:val="21"/>
          <w:highlight w:val="none"/>
          <w:lang w:val="en-US" w:eastAsia="zh-CN"/>
        </w:rPr>
        <w:t>2-5Kg/袋。</w:t>
      </w:r>
      <w:r>
        <w:rPr>
          <w:rFonts w:hint="eastAsia" w:hAnsi="宋体" w:cs="宋体"/>
          <w:color w:val="auto"/>
          <w:sz w:val="21"/>
          <w:szCs w:val="21"/>
          <w:highlight w:val="none"/>
        </w:rPr>
        <w:t>产品包装上应涂刷牢固的标志，内容包括：生产厂名、产品名称、批号或生产日期、净质量及GB/T 191规定的“怕热”和“怕湿”标志。运输过程严防雨淋、曝晒。</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五、</w:t>
      </w:r>
      <w:r>
        <w:rPr>
          <w:rFonts w:hint="eastAsia" w:hAnsi="宋体" w:cs="宋体"/>
          <w:b/>
          <w:bCs/>
          <w:color w:val="auto"/>
          <w:sz w:val="21"/>
          <w:szCs w:val="21"/>
          <w:highlight w:val="none"/>
        </w:rPr>
        <w:t>交货要求</w:t>
      </w:r>
    </w:p>
    <w:p>
      <w:pPr>
        <w:pStyle w:val="21"/>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rPr>
        <w:t>1、交货地点：</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所属的</w:t>
      </w:r>
      <w:r>
        <w:rPr>
          <w:rFonts w:hint="eastAsia" w:ascii="NEU-BZ-S92" w:hAnsi="NEU-BZ-S92"/>
          <w:color w:val="auto"/>
          <w:kern w:val="0"/>
          <w:sz w:val="21"/>
          <w:szCs w:val="21"/>
          <w:highlight w:val="none"/>
        </w:rPr>
        <w:t>横沥镇内河涌水质运维项目</w:t>
      </w:r>
      <w:r>
        <w:rPr>
          <w:rFonts w:hint="eastAsia" w:ascii="NEU-BZ-S92" w:hAnsi="NEU-BZ-S92"/>
          <w:color w:val="auto"/>
          <w:kern w:val="0"/>
          <w:sz w:val="21"/>
          <w:szCs w:val="21"/>
          <w:highlight w:val="none"/>
          <w:lang w:val="en-US" w:eastAsia="zh-CN"/>
        </w:rPr>
        <w:t>地点</w:t>
      </w:r>
      <w:r>
        <w:rPr>
          <w:rFonts w:hint="eastAsia" w:hAnsi="宋体" w:cs="宋体"/>
          <w:color w:val="auto"/>
          <w:sz w:val="21"/>
          <w:szCs w:val="21"/>
          <w:highlight w:val="none"/>
        </w:rPr>
        <w:t>。</w:t>
      </w:r>
    </w:p>
    <w:p>
      <w:pPr>
        <w:pStyle w:val="21"/>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rPr>
        <w:t>2、投标人按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发出的（运营项目）供货通知进行供货。投标人接到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的供货通知后必须在48小时内将生产药剂送达交货地点。如</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要求加急供货，投标人应在12小时内将生产药剂剂送达。</w:t>
      </w:r>
    </w:p>
    <w:p>
      <w:pPr>
        <w:pStyle w:val="21"/>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rPr>
        <w:t>3、投标人自行负责将生产药剂运送至</w:t>
      </w:r>
      <w:r>
        <w:rPr>
          <w:rFonts w:hint="eastAsia" w:hAnsi="宋体" w:cs="宋体"/>
          <w:color w:val="auto"/>
          <w:sz w:val="21"/>
          <w:szCs w:val="21"/>
          <w:highlight w:val="none"/>
          <w:lang w:val="en-US" w:eastAsia="zh-CN"/>
        </w:rPr>
        <w:t>招标方</w:t>
      </w:r>
      <w:r>
        <w:rPr>
          <w:rFonts w:hint="eastAsia" w:hAnsi="宋体" w:cs="宋体"/>
          <w:color w:val="auto"/>
          <w:sz w:val="21"/>
          <w:szCs w:val="21"/>
          <w:highlight w:val="none"/>
        </w:rPr>
        <w:t>指定位置（一般为储药间），并承担相应的运输、装卸、费用，运输人员应配备足够防护器具。如在运输及装卸过程中，生产药剂发生泄露，应由投标人负责清理收集，避免造成人员伤害或环境污染。</w:t>
      </w:r>
    </w:p>
    <w:p>
      <w:pPr>
        <w:pStyle w:val="21"/>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rPr>
        <w:t>4、供货期间，未收到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正式通知前，投标人无需为合同履行做准备工作。否则当</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根据项目实际情况及有关法律法规、政策的规定对采购范围进行变更调整、或改变供货频率、或改变供货数量等，造成投标人已产生的产品过剩、过质保期无效等，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无需承担任何责任和费用。</w:t>
      </w:r>
    </w:p>
    <w:p>
      <w:pPr>
        <w:pStyle w:val="21"/>
        <w:autoSpaceDE/>
        <w:autoSpaceDN/>
        <w:adjustRightInd/>
        <w:spacing w:line="420" w:lineRule="exact"/>
        <w:ind w:firstLine="283" w:firstLineChars="135"/>
        <w:rPr>
          <w:rFonts w:hint="eastAsia" w:hAnsi="宋体" w:cs="宋体"/>
          <w:color w:val="auto"/>
          <w:sz w:val="21"/>
          <w:szCs w:val="21"/>
          <w:highlight w:val="none"/>
        </w:rPr>
      </w:pPr>
      <w:r>
        <w:rPr>
          <w:rFonts w:hint="eastAsia" w:hAnsi="宋体" w:cs="宋体"/>
          <w:color w:val="auto"/>
          <w:sz w:val="21"/>
          <w:szCs w:val="21"/>
          <w:highlight w:val="none"/>
        </w:rPr>
        <w:t>5、投标人提供的生产药剂如不能通过</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验收的，投标人应该按照</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要求无条件予以退换货，并承担相应责任和费用。</w:t>
      </w:r>
    </w:p>
    <w:p>
      <w:pPr>
        <w:pStyle w:val="21"/>
        <w:autoSpaceDE/>
        <w:autoSpaceDN/>
        <w:adjustRightInd/>
        <w:spacing w:line="420" w:lineRule="exact"/>
        <w:ind w:firstLine="283" w:firstLineChars="135"/>
        <w:rPr>
          <w:rFonts w:hAnsi="宋体" w:cs="宋体"/>
          <w:color w:val="auto"/>
          <w:sz w:val="21"/>
          <w:szCs w:val="21"/>
          <w:highlight w:val="none"/>
        </w:rPr>
      </w:pPr>
      <w:r>
        <w:rPr>
          <w:rFonts w:hint="eastAsia" w:hAnsi="宋体" w:cs="宋体"/>
          <w:color w:val="auto"/>
          <w:sz w:val="21"/>
          <w:szCs w:val="21"/>
          <w:highlight w:val="none"/>
        </w:rPr>
        <w:t>6、对生产药剂的贮存装置、贮存条件等要求，投标人应详细告知</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六、</w:t>
      </w:r>
      <w:r>
        <w:rPr>
          <w:rFonts w:hint="eastAsia" w:hAnsi="宋体" w:cs="宋体"/>
          <w:b/>
          <w:bCs/>
          <w:color w:val="auto"/>
          <w:sz w:val="21"/>
          <w:szCs w:val="21"/>
          <w:highlight w:val="none"/>
        </w:rPr>
        <w:t>售后要求</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rPr>
        <w:tab/>
      </w:r>
      <w:r>
        <w:rPr>
          <w:rFonts w:hint="eastAsia" w:hAnsi="宋体" w:cs="宋体"/>
          <w:color w:val="auto"/>
          <w:sz w:val="21"/>
          <w:szCs w:val="21"/>
          <w:highlight w:val="none"/>
        </w:rPr>
        <w:t>投标人应具有相应的技术人员，具备供货及售前售后的服务能力。</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rPr>
        <w:tab/>
      </w:r>
      <w:r>
        <w:rPr>
          <w:rFonts w:hint="eastAsia" w:hAnsi="宋体" w:cs="宋体"/>
          <w:color w:val="auto"/>
          <w:sz w:val="21"/>
          <w:szCs w:val="21"/>
          <w:highlight w:val="none"/>
        </w:rPr>
        <w:t>投标人应负责对用户的试验人员、操作人员免费进行培训。</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3、在交货或合同履行过程中，若因货物检测不合格、或货物使用过程中出现质量问题，该批次供货退换投标人，并由投标人承担因此造成的一切损失的赔偿。若自</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通知货物不合格之时起12个小时之内未将不合格货物运离</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仓库，同时投标人必须加急（12小时内送达）将等量的合格货物送交</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，若自</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发出通知12小时后投标人未将不合格货物运离</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储存地的，</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可自行或委托第三方对不合格货物进行处置，除该批货物无需支付任何货款外，投标人还必须承担</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处置该批不合格货物所需的全部费用，以及给</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造成的一切损失。</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4、自</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通知货物不合格之时起，投标人必须按照加急供货的规定，将等量的合格货物送交</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 xml:space="preserve">，否则按加急供货的违约规定进行处理。  </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七</w:t>
      </w:r>
      <w:r>
        <w:rPr>
          <w:rFonts w:hint="eastAsia" w:hAnsi="宋体" w:eastAsia="宋体" w:cs="宋体"/>
          <w:b/>
          <w:bCs/>
          <w:color w:val="auto"/>
          <w:sz w:val="21"/>
          <w:szCs w:val="21"/>
          <w:highlight w:val="none"/>
          <w:lang w:val="en-US" w:eastAsia="zh-CN"/>
        </w:rPr>
        <w:t>、派单方式</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分组循环排号法：项目的委托轮换一般采用本办法。循环排号指对所有中标人以抽签方式确定顺序号，各单位编号（“1”、“2”），依照编号顺序分配项目给中标人，并依次循环分配。</w:t>
      </w:r>
    </w:p>
    <w:p>
      <w:pPr>
        <w:spacing w:after="0" w:line="360" w:lineRule="auto"/>
        <w:ind w:firstLine="420" w:firstLineChars="200"/>
        <w:rPr>
          <w:rFonts w:hint="default" w:ascii="宋体" w:hAnsi="宋体" w:eastAsia="宋体"/>
          <w:color w:val="auto"/>
          <w:sz w:val="21"/>
          <w:szCs w:val="21"/>
          <w:highlight w:val="none"/>
          <w:lang w:val="en-US"/>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用循环排号法分配任务给中标人时，中标人拒绝接受任务的，</w:t>
      </w:r>
      <w:r>
        <w:rPr>
          <w:rFonts w:hint="eastAsia" w:ascii="宋体" w:hAnsi="宋体"/>
          <w:color w:val="auto"/>
          <w:sz w:val="21"/>
          <w:szCs w:val="21"/>
          <w:highlight w:val="none"/>
          <w:lang w:val="en-US" w:eastAsia="zh-CN"/>
        </w:rPr>
        <w:t>将</w:t>
      </w:r>
      <w:r>
        <w:rPr>
          <w:rFonts w:hint="eastAsia" w:ascii="宋体" w:hAnsi="宋体" w:eastAsia="宋体" w:cs="宋体"/>
          <w:color w:val="auto"/>
          <w:sz w:val="21"/>
          <w:szCs w:val="21"/>
          <w:highlight w:val="none"/>
        </w:rPr>
        <w:t>取消</w:t>
      </w:r>
      <w:r>
        <w:rPr>
          <w:rFonts w:hint="eastAsia" w:ascii="宋体" w:hAnsi="宋体" w:cs="宋体"/>
          <w:color w:val="auto"/>
          <w:sz w:val="21"/>
          <w:szCs w:val="21"/>
          <w:highlight w:val="none"/>
          <w:lang w:val="en-US" w:eastAsia="zh-CN"/>
        </w:rPr>
        <w:t>该中标人</w:t>
      </w:r>
      <w:r>
        <w:rPr>
          <w:rFonts w:hint="eastAsia" w:ascii="宋体" w:hAnsi="宋体" w:eastAsia="宋体" w:cs="宋体"/>
          <w:color w:val="auto"/>
          <w:sz w:val="21"/>
          <w:szCs w:val="21"/>
          <w:highlight w:val="none"/>
        </w:rPr>
        <w:t>本轮承担任务资格,并</w:t>
      </w:r>
      <w:r>
        <w:rPr>
          <w:rFonts w:hint="eastAsia" w:ascii="宋体" w:hAnsi="宋体" w:eastAsia="宋体"/>
          <w:color w:val="auto"/>
          <w:sz w:val="21"/>
          <w:szCs w:val="21"/>
          <w:highlight w:val="none"/>
        </w:rPr>
        <w:t>将</w:t>
      </w:r>
      <w:r>
        <w:rPr>
          <w:rFonts w:hint="eastAsia" w:ascii="宋体" w:hAnsi="宋体"/>
          <w:color w:val="auto"/>
          <w:sz w:val="21"/>
          <w:szCs w:val="21"/>
          <w:highlight w:val="none"/>
          <w:lang w:val="en-US" w:eastAsia="zh-CN"/>
        </w:rPr>
        <w:t>该次任务直接委派给排号下一位的供应商。</w:t>
      </w:r>
    </w:p>
    <w:p>
      <w:pPr>
        <w:spacing w:after="0"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（2）累计三次拒绝接受任务的，采购人将与该中标人解除合同，取消其供货资格。</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）当采购人有特殊项目（如时间紧急、内容特殊、专业性强、大型重点等项目）时， 采购人将不按以上方法选定中标人，而是根据中标人的综合实力、经验、服务质量</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价格</w:t>
      </w:r>
      <w:r>
        <w:rPr>
          <w:rFonts w:hint="eastAsia" w:ascii="宋体" w:hAnsi="宋体" w:eastAsia="宋体"/>
          <w:color w:val="auto"/>
          <w:sz w:val="21"/>
          <w:szCs w:val="21"/>
          <w:highlight w:val="none"/>
        </w:rPr>
        <w:t>等采取择优选择的分配办法进行任务分配。</w:t>
      </w:r>
      <w:r>
        <w:rPr>
          <w:rFonts w:hint="eastAsia" w:ascii="宋体" w:hAnsi="宋体"/>
          <w:color w:val="auto"/>
          <w:sz w:val="21"/>
          <w:szCs w:val="21"/>
          <w:highlight w:val="none"/>
          <w:lang w:val="en-US" w:eastAsia="zh-CN"/>
        </w:rPr>
        <w:t>若同时所有中标人均拒绝接受任务的，或均出现无法满足采购人实际要求的，或所</w:t>
      </w:r>
      <w:r>
        <w:rPr>
          <w:rFonts w:hint="eastAsia" w:ascii="宋体" w:hAnsi="宋体" w:eastAsia="宋体"/>
          <w:color w:val="auto"/>
          <w:sz w:val="21"/>
          <w:szCs w:val="21"/>
          <w:highlight w:val="none"/>
          <w:lang w:val="en-US" w:eastAsia="zh-CN"/>
        </w:rPr>
        <w:t>报价采购人无法接受的，采购人有权不按照本项目要求，不向各中标人采购。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）任务分配确定后，由采购人与中标人就单个项目签订单项目合同。</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）采购人有权与拒绝接受任务的中标人解除合同。</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）采购人无法预计也无法保证各中标人承接项目的数量</w:t>
      </w:r>
      <w:r>
        <w:rPr>
          <w:rFonts w:hint="eastAsia" w:ascii="宋体" w:hAnsi="宋体" w:eastAsia="宋体"/>
          <w:color w:val="auto"/>
          <w:sz w:val="21"/>
          <w:szCs w:val="21"/>
          <w:highlight w:val="none"/>
          <w:lang w:val="en-US" w:eastAsia="zh-CN"/>
        </w:rPr>
        <w:t>与金额</w:t>
      </w:r>
      <w:r>
        <w:rPr>
          <w:rFonts w:hint="eastAsia" w:ascii="宋体" w:hAnsi="宋体" w:eastAsia="宋体"/>
          <w:color w:val="auto"/>
          <w:sz w:val="21"/>
          <w:szCs w:val="21"/>
          <w:highlight w:val="none"/>
        </w:rPr>
        <w:t>。</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lang w:val="en-US" w:eastAsia="zh-CN"/>
        </w:rPr>
        <w:t>八、</w:t>
      </w:r>
      <w:r>
        <w:rPr>
          <w:rFonts w:hint="eastAsia" w:hAnsi="宋体" w:cs="宋体"/>
          <w:b/>
          <w:bCs/>
          <w:color w:val="auto"/>
          <w:sz w:val="21"/>
          <w:szCs w:val="21"/>
          <w:highlight w:val="none"/>
        </w:rPr>
        <w:t>其它要求</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1、投标人投标时还需提供反映报价产品性能参数的具有资质的第三方检测机构出具的检验报告，检验报告上的标徽应包括但不限于CMA认证标徽，报告日期为2020年1月1日以后。</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2、提供生产工艺流程图。</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3、加急供货时，投标人未在约定的时间内完成交货的，每逾期1</w:t>
      </w:r>
      <w:r>
        <w:rPr>
          <w:rFonts w:hint="eastAsia" w:hAnsi="宋体" w:cs="宋体"/>
          <w:color w:val="auto"/>
          <w:sz w:val="21"/>
          <w:szCs w:val="21"/>
          <w:highlight w:val="none"/>
          <w:lang w:val="en-US" w:eastAsia="zh-CN"/>
        </w:rPr>
        <w:t>天</w:t>
      </w:r>
      <w:r>
        <w:rPr>
          <w:rFonts w:hint="eastAsia" w:hAnsi="宋体" w:cs="宋体"/>
          <w:color w:val="auto"/>
          <w:sz w:val="21"/>
          <w:szCs w:val="21"/>
          <w:highlight w:val="none"/>
        </w:rPr>
        <w:t>，应按暂定总合同价的1%向</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支付违约金，投标人逾期超过</w:t>
      </w:r>
      <w:r>
        <w:rPr>
          <w:rFonts w:hint="eastAsia" w:hAnsi="宋体" w:cs="宋体"/>
          <w:color w:val="auto"/>
          <w:sz w:val="21"/>
          <w:szCs w:val="21"/>
          <w:highlight w:val="none"/>
          <w:lang w:val="en-US" w:eastAsia="zh-CN"/>
        </w:rPr>
        <w:t>7天</w:t>
      </w:r>
      <w:r>
        <w:rPr>
          <w:rFonts w:hint="eastAsia" w:hAnsi="宋体" w:cs="宋体"/>
          <w:color w:val="auto"/>
          <w:sz w:val="21"/>
          <w:szCs w:val="21"/>
          <w:highlight w:val="none"/>
        </w:rPr>
        <w:t>的，</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可单方解除本合同，</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除前述逾期违约金外，还应额外按暂定总合同价的5%向</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支付违约金。</w:t>
      </w:r>
    </w:p>
    <w:p>
      <w:pPr>
        <w:pStyle w:val="21"/>
        <w:autoSpaceDE/>
        <w:autoSpaceDN/>
        <w:adjustRightInd/>
        <w:spacing w:line="420" w:lineRule="exact"/>
        <w:ind w:firstLine="491" w:firstLineChars="234"/>
        <w:rPr>
          <w:rFonts w:hint="eastAsia" w:hAnsi="宋体" w:cs="宋体"/>
          <w:color w:val="auto"/>
          <w:sz w:val="21"/>
          <w:szCs w:val="21"/>
          <w:highlight w:val="none"/>
        </w:rPr>
      </w:pPr>
      <w:r>
        <w:rPr>
          <w:rFonts w:hint="eastAsia" w:hAnsi="宋体" w:cs="宋体"/>
          <w:color w:val="auto"/>
          <w:sz w:val="21"/>
          <w:szCs w:val="21"/>
          <w:highlight w:val="none"/>
        </w:rPr>
        <w:t>4、日常供货（非加急供货）投标人未在约定的时间内完成交货的，每逾期1天，应按暂定总合同价的5‰向</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支付违约金。投标人逾期超过</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天的，</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可单方解除本合同，投标人除前述逾期违约金外，还应额外按暂定总合同价的 5 %向</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支付违约金。</w:t>
      </w:r>
    </w:p>
    <w:p>
      <w:pPr>
        <w:pStyle w:val="21"/>
        <w:autoSpaceDE/>
        <w:autoSpaceDN/>
        <w:adjustRightInd/>
        <w:spacing w:line="420" w:lineRule="exact"/>
        <w:ind w:firstLine="491" w:firstLineChars="234"/>
        <w:rPr>
          <w:rFonts w:hint="eastAsia" w:hAnsi="宋体" w:eastAsia="宋体" w:cs="宋体"/>
          <w:color w:val="auto"/>
          <w:sz w:val="21"/>
          <w:szCs w:val="21"/>
          <w:highlight w:val="none"/>
        </w:rPr>
      </w:pPr>
      <w:r>
        <w:rPr>
          <w:rFonts w:hint="eastAsia" w:hAnsi="宋体" w:cs="宋体"/>
          <w:color w:val="auto"/>
          <w:sz w:val="21"/>
          <w:szCs w:val="21"/>
          <w:highlight w:val="none"/>
        </w:rPr>
        <w:t>5、授予合同前或合同履行中，</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有权实地核查投标人在投标时提供的分支机构或服务机构的场地、生产/储存/运输设备设施及能</w:t>
      </w:r>
      <w:r>
        <w:rPr>
          <w:rFonts w:hint="eastAsia" w:hAnsi="宋体" w:eastAsia="宋体" w:cs="宋体"/>
          <w:color w:val="auto"/>
          <w:sz w:val="21"/>
          <w:szCs w:val="21"/>
          <w:highlight w:val="none"/>
        </w:rPr>
        <w:t>力等材料的符合性，若发现虚假将取消投标（成交）资格，且</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有权终止合同。因此给</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造成损失的，全部由投标人承担。</w:t>
      </w:r>
    </w:p>
    <w:p>
      <w:pPr>
        <w:pStyle w:val="21"/>
        <w:autoSpaceDE/>
        <w:autoSpaceDN/>
        <w:adjustRightInd/>
        <w:spacing w:line="420" w:lineRule="exact"/>
        <w:ind w:firstLine="491" w:firstLineChars="234"/>
        <w:rPr>
          <w:rFonts w:hint="eastAsia" w:hAnsi="宋体" w:eastAsia="宋体" w:cs="宋体"/>
          <w:color w:val="auto"/>
          <w:sz w:val="21"/>
          <w:szCs w:val="21"/>
          <w:highlight w:val="none"/>
        </w:rPr>
      </w:pPr>
      <w:r>
        <w:rPr>
          <w:rFonts w:hint="eastAsia" w:hAnsi="宋体" w:eastAsia="宋体" w:cs="宋体"/>
          <w:color w:val="auto"/>
          <w:sz w:val="21"/>
          <w:szCs w:val="21"/>
          <w:highlight w:val="none"/>
        </w:rPr>
        <w:t>6、</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在采购文件约定的供货期限和采购范围内，</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有权根据项目实际情况及有关法律法规、政策的规定进行合法变更调整。在变更调整后，投标人应遵照执行。</w:t>
      </w:r>
    </w:p>
    <w:p>
      <w:pPr>
        <w:rPr>
          <w:rFonts w:hint="eastAsia" w:ascii="宋体" w:hAnsi="宋体" w:cs="宋体"/>
          <w:b/>
          <w:bCs/>
          <w:color w:val="auto"/>
          <w:kern w:val="0"/>
          <w:szCs w:val="21"/>
          <w:highlight w:val="none"/>
          <w:lang w:val="zh-CN" w:bidi="zh-CN"/>
        </w:rPr>
      </w:pPr>
    </w:p>
    <w:p>
      <w:pPr>
        <w:pStyle w:val="9"/>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9"/>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right w:val="single" w:color="auto" w:sz="4" w:space="0"/>
            </w:tcBorders>
            <w:noWrap w:val="0"/>
            <w:vAlign w:val="center"/>
          </w:tcPr>
          <w:p>
            <w:pPr>
              <w:pStyle w:val="24"/>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w:t>
            </w:r>
            <w:r>
              <w:rPr>
                <w:rFonts w:hint="eastAsia" w:ascii="宋体" w:hAnsi="宋体" w:cs="宋体"/>
                <w:bCs/>
                <w:color w:val="auto"/>
                <w:sz w:val="21"/>
                <w:szCs w:val="21"/>
                <w:highlight w:val="none"/>
                <w:lang w:val="en-US" w:eastAsia="zh-CN"/>
              </w:rPr>
              <w:t>水质提升类药剂供货</w:t>
            </w:r>
            <w:r>
              <w:rPr>
                <w:rFonts w:hint="eastAsia" w:ascii="宋体" w:hAnsi="宋体" w:eastAsia="宋体" w:cs="宋体"/>
                <w:bCs/>
                <w:color w:val="auto"/>
                <w:sz w:val="21"/>
                <w:szCs w:val="21"/>
                <w:highlight w:val="none"/>
              </w:rPr>
              <w:t>业绩，每提供一个合同业绩得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分，无不得分，本项最高得</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注：须提供业绩合同复印件加盖</w:t>
            </w: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eastAsia="zh-CN"/>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根据投标人提供的服务响应时间承诺进行评分。</w:t>
            </w:r>
          </w:p>
          <w:p>
            <w:pPr>
              <w:pStyle w:val="24"/>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小时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内到现场，得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w:t>
            </w:r>
          </w:p>
          <w:p>
            <w:pPr>
              <w:pStyle w:val="24"/>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小时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内到现场，得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w:t>
            </w:r>
          </w:p>
          <w:p>
            <w:pPr>
              <w:pStyle w:val="24"/>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eastAsia="zh-CN"/>
              </w:rPr>
              <w:t>小时</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内到现场，得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p>
          <w:p>
            <w:pPr>
              <w:pStyle w:val="24"/>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w:t>
            </w:r>
            <w:r>
              <w:rPr>
                <w:rFonts w:hint="eastAsia" w:ascii="宋体" w:eastAsia="宋体" w:cs="宋体"/>
                <w:bCs/>
                <w:color w:val="auto"/>
                <w:sz w:val="21"/>
                <w:szCs w:val="21"/>
                <w:highlight w:val="none"/>
                <w:lang w:val="en-US" w:eastAsia="zh-CN"/>
              </w:rPr>
              <w:t>未承诺或其他情况</w:t>
            </w:r>
            <w:r>
              <w:rPr>
                <w:rFonts w:hint="eastAsia" w:ascii="宋体" w:hAnsi="宋体" w:eastAsia="宋体" w:cs="宋体"/>
                <w:bCs/>
                <w:color w:val="auto"/>
                <w:sz w:val="21"/>
                <w:szCs w:val="21"/>
                <w:highlight w:val="none"/>
                <w:lang w:eastAsia="zh-CN"/>
              </w:rPr>
              <w:t>，不得分。</w:t>
            </w:r>
          </w:p>
          <w:p>
            <w:pPr>
              <w:pStyle w:val="24"/>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eastAsia="宋体" w:cs="宋体"/>
                <w:bCs/>
                <w:color w:val="auto"/>
                <w:sz w:val="21"/>
                <w:szCs w:val="21"/>
                <w:highlight w:val="none"/>
                <w:lang w:val="en-US" w:eastAsia="zh-CN"/>
              </w:rPr>
              <w:t>注：提供服务承诺书并加盖投标人公章，否则不得分。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70分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对本项目重点难点分析详细、透彻，能结合本项目实际情况分析，科学、合理的，得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eastAsia="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方案内容完整、详细、表述清晰、科学合理、切实可行，得</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方案内容较完整、</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未提供不得分</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default" w:ascii="宋体" w:hAnsi="宋体" w:eastAsia="宋体" w:cs="宋体"/>
                <w:color w:val="auto"/>
                <w:kern w:val="2"/>
                <w:sz w:val="21"/>
                <w:szCs w:val="21"/>
                <w:highlight w:val="none"/>
                <w:lang w:val="en-US"/>
              </w:rPr>
            </w:pPr>
            <w:r>
              <w:rPr>
                <w:rFonts w:hint="eastAsia" w:ascii="宋体" w:eastAsia="宋体" w:cs="宋体"/>
                <w:color w:val="auto"/>
                <w:sz w:val="21"/>
                <w:szCs w:val="21"/>
                <w:highlight w:val="none"/>
                <w:lang w:val="en-US" w:eastAsia="zh-CN"/>
              </w:rPr>
              <w:t>培训方案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根据投标人提供的培训方案（包括但不限于使用培训、</w:t>
            </w:r>
            <w:r>
              <w:rPr>
                <w:rFonts w:hint="eastAsia" w:ascii="宋体" w:hAnsi="宋体" w:eastAsia="宋体" w:cs="宋体"/>
                <w:color w:val="auto"/>
                <w:kern w:val="2"/>
                <w:sz w:val="21"/>
                <w:szCs w:val="21"/>
                <w:highlight w:val="none"/>
                <w:lang w:val="en-US" w:eastAsia="zh-CN"/>
              </w:rPr>
              <w:t>试验</w:t>
            </w:r>
            <w:r>
              <w:rPr>
                <w:rFonts w:hint="eastAsia" w:ascii="宋体" w:hAnsi="宋体" w:eastAsia="宋体" w:cs="宋体"/>
                <w:color w:val="auto"/>
                <w:kern w:val="2"/>
                <w:sz w:val="21"/>
                <w:szCs w:val="21"/>
                <w:highlight w:val="none"/>
              </w:rPr>
              <w:t>培训等）进行综合评价：</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方案科学完整合理，可行性强，可操作性强，针对性强，得1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方案完整合理，可行性强，可操作性一般，针对性一般，得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方案基本完整，可行性一般，可操作性一般，针对性一般，得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方案基本完整，可行性差，可操作性差，针对性差，得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未提供不得分</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售后服务方案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340" w:lineRule="exact"/>
              <w:ind w:firstLine="0" w:firstLineChars="0"/>
              <w:jc w:val="center"/>
              <w:rPr>
                <w:rFonts w:hint="eastAsia" w:ascii="宋体" w:hAnsi="宋体" w:eastAsia="宋体" w:cs="宋体"/>
                <w:color w:val="auto"/>
                <w:kern w:val="2"/>
                <w:sz w:val="21"/>
                <w:szCs w:val="21"/>
                <w:highlight w:val="none"/>
                <w:lang w:eastAsia="zh-CN"/>
              </w:rPr>
            </w:pP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根据投标人提供售后服务方案进行综合评价：</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方案科学完整合理，可行性强，可操作性强，针对性强，得1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方案完整合理，可行性强，可操作性一般，针对性一般，得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方案基本完整，可行性一般，可操作性一般，针对性一般，得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方案基本完整，可行性差，可操作性差，针对性差，得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未提供不得分</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eastAsia="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eastAsia="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未提供不得分</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szCs w:val="21"/>
                <w:highlight w:val="none"/>
                <w:lang w:val="en-US" w:eastAsia="zh-CN"/>
              </w:rPr>
              <w:t>投标下浮率</w:t>
            </w: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Cs w:val="21"/>
                <w:highlight w:val="none"/>
                <w:lang w:val="en-US" w:eastAsia="zh-CN"/>
              </w:rPr>
              <w:t>10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r>
              <w:rPr>
                <w:rFonts w:hint="eastAsia" w:ascii="宋体" w:hAnsi="宋体" w:eastAsia="宋体" w:cs="宋体"/>
                <w:bCs/>
                <w:color w:val="auto"/>
                <w:sz w:val="21"/>
                <w:szCs w:val="21"/>
                <w:highlight w:val="none"/>
                <w:lang w:val="zh-CN" w:eastAsia="zh-CN"/>
              </w:rPr>
              <w:t xml:space="preserve">   </w:t>
            </w:r>
          </w:p>
          <w:p>
            <w:pPr>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zh-CN"/>
              </w:rPr>
              <w:t>投标报价得分=[(1-最大下浮率)／(1-投标下浮率)] ×价格权重</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spacing w:line="360" w:lineRule="auto"/>
        <w:outlineLvl w:val="1"/>
        <w:rPr>
          <w:b/>
          <w:bCs/>
          <w:color w:val="auto"/>
          <w:highlight w:val="none"/>
        </w:rPr>
      </w:pPr>
      <w:bookmarkStart w:id="144" w:name="_Toc864"/>
      <w:r>
        <w:rPr>
          <w:rFonts w:hint="eastAsia"/>
          <w:b/>
          <w:bCs/>
          <w:color w:val="auto"/>
          <w:highlight w:val="none"/>
        </w:rPr>
        <w:t>一、合同金额</w:t>
      </w:r>
      <w:bookmarkEnd w:id="144"/>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5" w:name="_Toc32599"/>
      <w:r>
        <w:rPr>
          <w:rFonts w:hint="eastAsia"/>
          <w:b/>
          <w:bCs/>
          <w:color w:val="auto"/>
          <w:highlight w:val="none"/>
        </w:rPr>
        <w:t>二、服务范围</w:t>
      </w:r>
      <w:bookmarkEnd w:id="145"/>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6" w:name="_Toc28304"/>
      <w:r>
        <w:rPr>
          <w:rFonts w:hint="eastAsia"/>
          <w:b/>
          <w:bCs/>
          <w:color w:val="auto"/>
          <w:highlight w:val="none"/>
        </w:rPr>
        <w:t>三、甲方乙方的权利和义务</w:t>
      </w:r>
      <w:bookmarkEnd w:id="146"/>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7" w:name="_Toc31228"/>
      <w:r>
        <w:rPr>
          <w:rFonts w:hint="eastAsia"/>
          <w:b/>
          <w:bCs/>
          <w:color w:val="auto"/>
          <w:highlight w:val="none"/>
        </w:rPr>
        <w:t>四、服务期间（项目完成期限）</w:t>
      </w:r>
      <w:bookmarkEnd w:id="147"/>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8" w:name="_Toc1315"/>
      <w:r>
        <w:rPr>
          <w:rFonts w:hint="eastAsia"/>
          <w:b/>
          <w:bCs/>
          <w:color w:val="auto"/>
          <w:highlight w:val="none"/>
        </w:rPr>
        <w:t>五、付款方式</w:t>
      </w:r>
      <w:bookmarkEnd w:id="148"/>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49" w:name="_Toc29016"/>
      <w:r>
        <w:rPr>
          <w:rFonts w:hint="eastAsia"/>
          <w:b/>
          <w:bCs/>
          <w:color w:val="auto"/>
          <w:highlight w:val="none"/>
        </w:rPr>
        <w:t>六、知识产权归属</w:t>
      </w:r>
      <w:bookmarkEnd w:id="149"/>
    </w:p>
    <w:p>
      <w:pPr>
        <w:spacing w:line="360" w:lineRule="auto"/>
        <w:outlineLvl w:val="1"/>
        <w:rPr>
          <w:b/>
          <w:bCs/>
          <w:color w:val="auto"/>
          <w:highlight w:val="none"/>
        </w:rPr>
      </w:pPr>
      <w:bookmarkStart w:id="150" w:name="_Toc491"/>
      <w:r>
        <w:rPr>
          <w:rFonts w:hint="eastAsia"/>
          <w:b/>
          <w:bCs/>
          <w:color w:val="auto"/>
          <w:highlight w:val="none"/>
        </w:rPr>
        <w:t>七、保密</w:t>
      </w:r>
      <w:bookmarkEnd w:id="150"/>
    </w:p>
    <w:p>
      <w:pPr>
        <w:spacing w:line="360" w:lineRule="auto"/>
        <w:outlineLvl w:val="1"/>
        <w:rPr>
          <w:b/>
          <w:bCs/>
          <w:color w:val="auto"/>
          <w:highlight w:val="none"/>
        </w:rPr>
      </w:pPr>
      <w:bookmarkStart w:id="151" w:name="_Toc5642"/>
      <w:r>
        <w:rPr>
          <w:rFonts w:hint="eastAsia"/>
          <w:b/>
          <w:bCs/>
          <w:color w:val="auto"/>
          <w:highlight w:val="none"/>
        </w:rPr>
        <w:t>八、违约责任与赔偿损失</w:t>
      </w:r>
      <w:bookmarkEnd w:id="151"/>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w:t>
      </w:r>
      <w:r>
        <w:rPr>
          <w:rFonts w:hint="eastAsia"/>
          <w:color w:val="auto"/>
          <w:highlight w:val="none"/>
          <w:lang w:eastAsia="zh-CN"/>
        </w:rPr>
        <w:t>（</w:t>
      </w:r>
      <w:r>
        <w:rPr>
          <w:rFonts w:hint="eastAsia"/>
          <w:color w:val="auto"/>
          <w:highlight w:val="none"/>
        </w:rPr>
        <w:t>合同编)》处理</w:t>
      </w:r>
    </w:p>
    <w:p>
      <w:pPr>
        <w:spacing w:line="360" w:lineRule="auto"/>
        <w:outlineLvl w:val="1"/>
        <w:rPr>
          <w:b/>
          <w:bCs/>
          <w:color w:val="auto"/>
          <w:highlight w:val="none"/>
        </w:rPr>
      </w:pPr>
      <w:bookmarkStart w:id="152" w:name="_Toc30679"/>
      <w:r>
        <w:rPr>
          <w:rFonts w:hint="eastAsia"/>
          <w:b/>
          <w:bCs/>
          <w:color w:val="auto"/>
          <w:highlight w:val="none"/>
        </w:rPr>
        <w:t>九、争议的解决</w:t>
      </w:r>
      <w:bookmarkEnd w:id="152"/>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3" w:name="_Toc26856"/>
      <w:r>
        <w:rPr>
          <w:rFonts w:hint="eastAsia"/>
          <w:b/>
          <w:bCs/>
          <w:color w:val="auto"/>
          <w:highlight w:val="none"/>
        </w:rPr>
        <w:t>十、不可抗力</w:t>
      </w:r>
      <w:bookmarkEnd w:id="153"/>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4" w:name="_Toc16247"/>
      <w:r>
        <w:rPr>
          <w:rFonts w:hint="eastAsia"/>
          <w:b/>
          <w:bCs/>
          <w:color w:val="auto"/>
          <w:highlight w:val="none"/>
        </w:rPr>
        <w:t>十一、税费</w:t>
      </w:r>
      <w:bookmarkEnd w:id="154"/>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5" w:name="_Toc14065"/>
      <w:r>
        <w:rPr>
          <w:rFonts w:hint="eastAsia"/>
          <w:b/>
          <w:bCs/>
          <w:color w:val="auto"/>
          <w:highlight w:val="none"/>
        </w:rPr>
        <w:t>十二、其它</w:t>
      </w:r>
      <w:bookmarkEnd w:id="155"/>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6" w:name="_Toc13763"/>
      <w:r>
        <w:rPr>
          <w:rFonts w:hint="eastAsia"/>
          <w:b/>
          <w:bCs/>
          <w:color w:val="auto"/>
          <w:highlight w:val="none"/>
        </w:rPr>
        <w:t>十三、合同生效</w:t>
      </w:r>
      <w:bookmarkEnd w:id="156"/>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7" w:name="_Toc17794"/>
      <w:r>
        <w:rPr>
          <w:rFonts w:hint="eastAsia"/>
          <w:color w:val="auto"/>
          <w:highlight w:val="none"/>
        </w:rPr>
        <w:t>第六篇 投标文件格式</w:t>
      </w:r>
      <w:bookmarkEnd w:id="157"/>
    </w:p>
    <w:p>
      <w:pPr>
        <w:rPr>
          <w:b/>
          <w:bCs/>
          <w:color w:val="auto"/>
          <w:highlight w:val="none"/>
        </w:rPr>
      </w:pPr>
      <w:r>
        <w:rPr>
          <w:rFonts w:hint="eastAsia"/>
          <w:b/>
          <w:bCs/>
          <w:color w:val="auto"/>
          <w:highlight w:val="none"/>
        </w:rPr>
        <w:t>注意事项：</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6.投标人参加采购前三年内在经营活动中没有重大违法记录书面声明函。</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w:t>
      </w:r>
      <w:r>
        <w:rPr>
          <w:rFonts w:hint="eastAsia"/>
          <w:color w:val="auto"/>
          <w:sz w:val="20"/>
          <w:szCs w:val="20"/>
          <w:highlight w:val="none"/>
          <w:lang w:val="en-US" w:eastAsia="zh-CN"/>
        </w:rPr>
        <w:t>采购人</w:t>
      </w:r>
      <w:r>
        <w:rPr>
          <w:rFonts w:hint="eastAsia"/>
          <w:color w:val="auto"/>
          <w:sz w:val="20"/>
          <w:szCs w:val="20"/>
          <w:highlight w:val="none"/>
          <w:lang w:val="en-US"/>
        </w:rPr>
        <w:t>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9"/>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rPr>
          <w:rFonts w:hint="eastAsia"/>
          <w:b/>
          <w:bCs/>
          <w:color w:val="auto"/>
          <w:highlight w:val="none"/>
        </w:rPr>
      </w:pPr>
      <w:bookmarkStart w:id="158" w:name="_Toc32213"/>
      <w:r>
        <w:rPr>
          <w:rFonts w:hint="eastAsia"/>
          <w:b/>
          <w:bCs/>
          <w:color w:val="auto"/>
          <w:highlight w:val="none"/>
        </w:rPr>
        <w:br w:type="page"/>
      </w:r>
    </w:p>
    <w:p>
      <w:pPr>
        <w:jc w:val="center"/>
        <w:outlineLvl w:val="1"/>
        <w:rPr>
          <w:b/>
          <w:bCs/>
          <w:color w:val="auto"/>
          <w:highlight w:val="none"/>
        </w:rPr>
      </w:pPr>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9"/>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9"/>
        <w:jc w:val="center"/>
        <w:rPr>
          <w:b/>
          <w:color w:val="auto"/>
          <w:sz w:val="12"/>
          <w:highlight w:val="none"/>
        </w:rPr>
      </w:pPr>
      <w:r>
        <w:rPr>
          <w:b/>
          <w:color w:val="auto"/>
          <w:highlight w:val="none"/>
        </w:rPr>
        <w:t>投标函</w:t>
      </w:r>
    </w:p>
    <w:p>
      <w:pPr>
        <w:pStyle w:val="9"/>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w:t>
      </w:r>
      <w:r>
        <w:rPr>
          <w:rFonts w:hint="eastAsia"/>
          <w:color w:val="auto"/>
          <w:sz w:val="21"/>
          <w:szCs w:val="21"/>
          <w:highlight w:val="none"/>
          <w:lang w:eastAsia="zh-CN"/>
        </w:rPr>
        <w:t>采购人</w:t>
      </w:r>
      <w:r>
        <w:rPr>
          <w:rFonts w:hint="eastAsia"/>
          <w:color w:val="auto"/>
          <w:sz w:val="21"/>
          <w:szCs w:val="21"/>
          <w:highlight w:val="none"/>
        </w:rPr>
        <w:t>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w:t>
      </w:r>
      <w:r>
        <w:rPr>
          <w:rFonts w:hint="eastAsia"/>
          <w:color w:val="auto"/>
          <w:sz w:val="21"/>
          <w:szCs w:val="21"/>
          <w:highlight w:val="none"/>
          <w:lang w:eastAsia="zh-CN"/>
        </w:rPr>
        <w:t>采购人</w:t>
      </w:r>
      <w:r>
        <w:rPr>
          <w:rFonts w:hint="eastAsia"/>
          <w:color w:val="auto"/>
          <w:sz w:val="21"/>
          <w:szCs w:val="21"/>
          <w:highlight w:val="none"/>
        </w:rPr>
        <w:t>、招标代理机构的投标人，在此保证所提交的所有文件和全部说明是真实的和正确的。</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w:t>
      </w:r>
      <w:r>
        <w:rPr>
          <w:rFonts w:hint="eastAsia"/>
          <w:color w:val="auto"/>
          <w:sz w:val="21"/>
          <w:szCs w:val="21"/>
          <w:highlight w:val="none"/>
          <w:lang w:eastAsia="zh-CN"/>
        </w:rPr>
        <w:t>采购人</w:t>
      </w:r>
      <w:r>
        <w:rPr>
          <w:rFonts w:hint="eastAsia"/>
          <w:color w:val="auto"/>
          <w:sz w:val="21"/>
          <w:szCs w:val="21"/>
          <w:highlight w:val="none"/>
        </w:rPr>
        <w:t>在中国使用我方提供的货物时，如有第三方提出侵犯其知识产权主张的，责任由我方承担。</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w:t>
      </w:r>
      <w:r>
        <w:rPr>
          <w:rFonts w:hint="eastAsia"/>
          <w:color w:val="auto"/>
          <w:sz w:val="21"/>
          <w:szCs w:val="21"/>
          <w:highlight w:val="none"/>
          <w:lang w:eastAsia="zh-CN"/>
        </w:rPr>
        <w:t>采购人</w:t>
      </w:r>
      <w:r>
        <w:rPr>
          <w:rFonts w:hint="eastAsia"/>
          <w:color w:val="auto"/>
          <w:sz w:val="21"/>
          <w:szCs w:val="21"/>
          <w:highlight w:val="none"/>
        </w:rPr>
        <w:t>委托向贵方支付代理服务费，项目总报价已包含代理服务费，如果被确定为中标供应商，承诺向贵方足额支付。（若</w:t>
      </w:r>
      <w:r>
        <w:rPr>
          <w:rFonts w:hint="eastAsia"/>
          <w:color w:val="auto"/>
          <w:sz w:val="21"/>
          <w:szCs w:val="21"/>
          <w:highlight w:val="none"/>
          <w:lang w:eastAsia="zh-CN"/>
        </w:rPr>
        <w:t>采购人</w:t>
      </w:r>
      <w:r>
        <w:rPr>
          <w:rFonts w:hint="eastAsia"/>
          <w:color w:val="auto"/>
          <w:sz w:val="21"/>
          <w:szCs w:val="21"/>
          <w:highlight w:val="none"/>
        </w:rPr>
        <w:t>支付代理服务费，则此条不适用）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9"/>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9"/>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栏须用数字方式表示的投标</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w:t>
      </w:r>
    </w:p>
    <w:p>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9"/>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1" w:name="_Toc23039"/>
      <w:r>
        <w:rPr>
          <w:color w:val="auto"/>
          <w:sz w:val="24"/>
          <w:highlight w:val="none"/>
        </w:rPr>
        <w:t>法定代表人证明书</w:t>
      </w:r>
      <w:bookmarkEnd w:id="161"/>
    </w:p>
    <w:p>
      <w:pPr>
        <w:pStyle w:val="9"/>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9"/>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3693"/>
        </w:tabs>
        <w:spacing w:line="242" w:lineRule="exact"/>
        <w:ind w:right="104"/>
        <w:jc w:val="right"/>
        <w:rPr>
          <w:color w:val="auto"/>
          <w:sz w:val="21"/>
          <w:szCs w:val="21"/>
          <w:highlight w:val="none"/>
        </w:rPr>
      </w:pPr>
    </w:p>
    <w:p>
      <w:pPr>
        <w:pStyle w:val="9"/>
        <w:tabs>
          <w:tab w:val="left" w:pos="3693"/>
        </w:tabs>
        <w:spacing w:line="242" w:lineRule="exact"/>
        <w:ind w:right="104"/>
        <w:jc w:val="right"/>
        <w:rPr>
          <w:color w:val="auto"/>
          <w:sz w:val="21"/>
          <w:szCs w:val="21"/>
          <w:highlight w:val="none"/>
        </w:rPr>
      </w:pPr>
    </w:p>
    <w:p>
      <w:pPr>
        <w:pStyle w:val="9"/>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9"/>
        <w:rPr>
          <w:color w:val="auto"/>
          <w:highlight w:val="none"/>
          <w:lang w:val="en-US"/>
        </w:rPr>
      </w:pPr>
    </w:p>
    <w:p>
      <w:pPr>
        <w:rPr>
          <w:color w:val="auto"/>
          <w:highlight w:val="none"/>
        </w:rPr>
      </w:pPr>
    </w:p>
    <w:p>
      <w:pPr>
        <w:pStyle w:val="9"/>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9"/>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9"/>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9"/>
        <w:tabs>
          <w:tab w:val="left" w:pos="10713"/>
        </w:tabs>
        <w:spacing w:before="0" w:line="360" w:lineRule="auto"/>
        <w:ind w:left="0"/>
        <w:jc w:val="right"/>
        <w:rPr>
          <w:color w:val="auto"/>
          <w:sz w:val="21"/>
          <w:szCs w:val="21"/>
          <w:highlight w:val="none"/>
        </w:rPr>
      </w:pPr>
    </w:p>
    <w:p>
      <w:pPr>
        <w:pStyle w:val="9"/>
        <w:tabs>
          <w:tab w:val="left" w:pos="10713"/>
        </w:tabs>
        <w:spacing w:before="0" w:line="360" w:lineRule="auto"/>
        <w:ind w:left="0"/>
        <w:jc w:val="right"/>
        <w:rPr>
          <w:color w:val="auto"/>
          <w:sz w:val="21"/>
          <w:szCs w:val="21"/>
          <w:highlight w:val="none"/>
        </w:rPr>
      </w:pP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9"/>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9"/>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9"/>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9"/>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9"/>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9"/>
        <w:jc w:val="center"/>
        <w:rPr>
          <w:b/>
          <w:bCs/>
          <w:color w:val="auto"/>
          <w:highlight w:val="none"/>
          <w:lang w:val="en-US"/>
        </w:rPr>
      </w:pPr>
      <w:r>
        <w:rPr>
          <w:b/>
          <w:bCs/>
          <w:color w:val="auto"/>
          <w:highlight w:val="none"/>
          <w:lang w:val="en-US"/>
        </w:rPr>
        <w:t>投标人业绩情况表</w:t>
      </w:r>
    </w:p>
    <w:p>
      <w:pPr>
        <w:pStyle w:val="9"/>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3"/>
              <w:spacing w:line="360" w:lineRule="auto"/>
              <w:rPr>
                <w:rFonts w:ascii="宋体" w:hAnsi="宋体" w:cs="宋体"/>
                <w:color w:val="auto"/>
                <w:szCs w:val="21"/>
                <w:highlight w:val="none"/>
              </w:rPr>
            </w:pPr>
          </w:p>
        </w:tc>
        <w:tc>
          <w:tcPr>
            <w:tcW w:w="1553" w:type="pct"/>
          </w:tcPr>
          <w:p>
            <w:pPr>
              <w:pStyle w:val="23"/>
              <w:spacing w:line="360" w:lineRule="auto"/>
              <w:rPr>
                <w:rFonts w:ascii="宋体" w:hAnsi="宋体" w:cs="宋体"/>
                <w:color w:val="auto"/>
                <w:szCs w:val="21"/>
                <w:highlight w:val="none"/>
              </w:rPr>
            </w:pPr>
          </w:p>
        </w:tc>
        <w:tc>
          <w:tcPr>
            <w:tcW w:w="779" w:type="pct"/>
          </w:tcPr>
          <w:p>
            <w:pPr>
              <w:pStyle w:val="23"/>
              <w:spacing w:line="360" w:lineRule="auto"/>
              <w:rPr>
                <w:rFonts w:ascii="宋体" w:hAnsi="宋体" w:cs="宋体"/>
                <w:color w:val="auto"/>
                <w:szCs w:val="21"/>
                <w:highlight w:val="none"/>
              </w:rPr>
            </w:pPr>
          </w:p>
        </w:tc>
        <w:tc>
          <w:tcPr>
            <w:tcW w:w="1001" w:type="pct"/>
          </w:tcPr>
          <w:p>
            <w:pPr>
              <w:pStyle w:val="23"/>
              <w:spacing w:line="360" w:lineRule="auto"/>
              <w:rPr>
                <w:rFonts w:ascii="宋体" w:hAnsi="宋体" w:cs="宋体"/>
                <w:color w:val="auto"/>
                <w:szCs w:val="21"/>
                <w:highlight w:val="none"/>
              </w:rPr>
            </w:pPr>
          </w:p>
        </w:tc>
        <w:tc>
          <w:tcPr>
            <w:tcW w:w="78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3"/>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3"/>
              <w:spacing w:line="360" w:lineRule="auto"/>
              <w:rPr>
                <w:rFonts w:ascii="宋体" w:hAnsi="宋体" w:cs="宋体"/>
                <w:color w:val="auto"/>
                <w:szCs w:val="21"/>
                <w:highlight w:val="none"/>
              </w:rPr>
            </w:pPr>
          </w:p>
        </w:tc>
        <w:tc>
          <w:tcPr>
            <w:tcW w:w="1553" w:type="pct"/>
          </w:tcPr>
          <w:p>
            <w:pPr>
              <w:pStyle w:val="23"/>
              <w:spacing w:line="360" w:lineRule="auto"/>
              <w:rPr>
                <w:rFonts w:ascii="宋体" w:hAnsi="宋体" w:cs="宋体"/>
                <w:color w:val="auto"/>
                <w:szCs w:val="21"/>
                <w:highlight w:val="none"/>
              </w:rPr>
            </w:pPr>
          </w:p>
        </w:tc>
        <w:tc>
          <w:tcPr>
            <w:tcW w:w="779" w:type="pct"/>
          </w:tcPr>
          <w:p>
            <w:pPr>
              <w:pStyle w:val="23"/>
              <w:spacing w:line="360" w:lineRule="auto"/>
              <w:rPr>
                <w:rFonts w:ascii="宋体" w:hAnsi="宋体" w:cs="宋体"/>
                <w:color w:val="auto"/>
                <w:szCs w:val="21"/>
                <w:highlight w:val="none"/>
              </w:rPr>
            </w:pPr>
          </w:p>
        </w:tc>
        <w:tc>
          <w:tcPr>
            <w:tcW w:w="1001" w:type="pct"/>
          </w:tcPr>
          <w:p>
            <w:pPr>
              <w:pStyle w:val="23"/>
              <w:spacing w:line="360" w:lineRule="auto"/>
              <w:rPr>
                <w:rFonts w:ascii="宋体" w:hAnsi="宋体" w:cs="宋体"/>
                <w:color w:val="auto"/>
                <w:szCs w:val="21"/>
                <w:highlight w:val="none"/>
              </w:rPr>
            </w:pPr>
          </w:p>
        </w:tc>
        <w:tc>
          <w:tcPr>
            <w:tcW w:w="785" w:type="pct"/>
          </w:tcPr>
          <w:p>
            <w:pPr>
              <w:pStyle w:val="23"/>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9"/>
        <w:rPr>
          <w:color w:val="auto"/>
          <w:highlight w:val="none"/>
          <w:lang w:val="en-U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bl>
    <w:p>
      <w:pPr>
        <w:pStyle w:val="9"/>
        <w:rPr>
          <w:color w:val="auto"/>
          <w:highlight w:val="none"/>
          <w:lang w:val="en-US"/>
        </w:rPr>
      </w:pPr>
    </w:p>
    <w:p>
      <w:pPr>
        <w:rPr>
          <w:color w:val="auto"/>
          <w:highlight w:val="none"/>
        </w:rPr>
      </w:pP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1"/>
        <w:tabs>
          <w:tab w:val="left" w:pos="731"/>
        </w:tabs>
        <w:autoSpaceDE w:val="0"/>
        <w:autoSpaceDN w:val="0"/>
        <w:spacing w:line="360" w:lineRule="auto"/>
        <w:ind w:firstLine="423"/>
        <w:rPr>
          <w:rFonts w:ascii="宋体" w:hAnsi="宋体" w:cs="宋体"/>
          <w:color w:val="auto"/>
          <w:w w:val="101"/>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9"/>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bl>
    <w:p>
      <w:pPr>
        <w:pStyle w:val="9"/>
        <w:rPr>
          <w:color w:val="auto"/>
          <w:sz w:val="21"/>
          <w:szCs w:val="21"/>
          <w:highlight w:val="none"/>
          <w:lang w:val="en-US"/>
        </w:rPr>
      </w:pPr>
    </w:p>
    <w:p>
      <w:pPr>
        <w:rPr>
          <w:color w:val="auto"/>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9"/>
        <w:autoSpaceDE w:val="0"/>
        <w:autoSpaceDN w:val="0"/>
        <w:spacing w:before="0" w:line="360" w:lineRule="auto"/>
        <w:ind w:left="0" w:firstLine="420" w:firstLineChars="200"/>
        <w:rPr>
          <w:color w:val="auto"/>
          <w:sz w:val="21"/>
          <w:szCs w:val="21"/>
          <w:highlight w:val="none"/>
          <w:lang w:val="en-US"/>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9"/>
        <w:spacing w:before="8"/>
        <w:rPr>
          <w:color w:val="auto"/>
          <w:sz w:val="13"/>
          <w:highlight w:val="none"/>
        </w:rPr>
      </w:pPr>
    </w:p>
    <w:p>
      <w:pPr>
        <w:pStyle w:val="4"/>
        <w:rPr>
          <w:color w:val="auto"/>
          <w:highlight w:val="none"/>
        </w:rPr>
      </w:pPr>
      <w:bookmarkStart w:id="162" w:name="_Toc20098"/>
      <w:r>
        <w:rPr>
          <w:color w:val="auto"/>
          <w:highlight w:val="none"/>
        </w:rPr>
        <w:t>履约进度计划表</w:t>
      </w:r>
      <w:bookmarkEnd w:id="162"/>
    </w:p>
    <w:p>
      <w:pPr>
        <w:pStyle w:val="9"/>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3"/>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pPr>
        <w:pStyle w:val="9"/>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9"/>
        <w:jc w:val="center"/>
        <w:rPr>
          <w:b/>
          <w:bCs/>
          <w:color w:val="auto"/>
          <w:highlight w:val="none"/>
        </w:rPr>
      </w:pPr>
      <w:r>
        <w:rPr>
          <w:b/>
          <w:bCs/>
          <w:color w:val="auto"/>
          <w:highlight w:val="none"/>
        </w:rPr>
        <w:t>各类证明材料</w:t>
      </w:r>
    </w:p>
    <w:p>
      <w:pPr>
        <w:pStyle w:val="21"/>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pPr>
        <w:pStyle w:val="21"/>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1"/>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pPr>
        <w:pStyle w:val="21"/>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1"/>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1"/>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格式十五：</w:t>
      </w:r>
      <w:bookmarkEnd w:id="167"/>
    </w:p>
    <w:p>
      <w:pPr>
        <w:pStyle w:val="9"/>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9"/>
        <w:spacing w:before="8"/>
        <w:rPr>
          <w:color w:val="auto"/>
          <w:sz w:val="21"/>
          <w:szCs w:val="21"/>
          <w:highlight w:val="none"/>
        </w:rPr>
      </w:pPr>
    </w:p>
    <w:p>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提供的附加条件</w:t>
      </w:r>
      <w:bookmarkEnd w:id="168"/>
    </w:p>
    <w:p>
      <w:pPr>
        <w:pStyle w:val="9"/>
        <w:autoSpaceDE w:val="0"/>
        <w:autoSpaceDN w:val="0"/>
        <w:spacing w:before="0" w:line="360" w:lineRule="auto"/>
        <w:ind w:left="0"/>
        <w:rPr>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3"/>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配合或提供的条件必须在上表列出，否则将视为投标人同意按现有条件完成本项目。如上表所列附加条件含有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不能接受的，将被视为投标无效。</w:t>
      </w:r>
    </w:p>
    <w:p>
      <w:pPr>
        <w:rPr>
          <w:color w:val="auto"/>
          <w:sz w:val="20"/>
          <w:szCs w:val="20"/>
          <w:highlight w:val="none"/>
        </w:rPr>
      </w:pPr>
      <w:r>
        <w:rPr>
          <w:color w:val="auto"/>
          <w:sz w:val="20"/>
          <w:szCs w:val="20"/>
          <w:highlight w:val="none"/>
        </w:rPr>
        <w:br w:type="page"/>
      </w:r>
    </w:p>
    <w:p>
      <w:pPr>
        <w:pStyle w:val="9"/>
        <w:outlineLvl w:val="1"/>
        <w:rPr>
          <w:b/>
          <w:bCs/>
          <w:color w:val="auto"/>
          <w:highlight w:val="none"/>
          <w:lang w:val="en-US"/>
        </w:rPr>
      </w:pPr>
      <w:bookmarkStart w:id="169" w:name="_Toc25747"/>
      <w:r>
        <w:rPr>
          <w:rFonts w:hint="eastAsia"/>
          <w:b/>
          <w:bCs/>
          <w:color w:val="auto"/>
          <w:highlight w:val="none"/>
          <w:lang w:val="en-US"/>
        </w:rPr>
        <w:t>格式十六：</w:t>
      </w:r>
      <w:bookmarkEnd w:id="169"/>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9"/>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0" w:name="_Toc27211"/>
      <w:r>
        <w:rPr>
          <w:rFonts w:hint="eastAsia"/>
          <w:color w:val="auto"/>
          <w:highlight w:val="none"/>
        </w:rPr>
        <w:t>第七篇 开标文件格式</w:t>
      </w:r>
      <w:bookmarkEnd w:id="170"/>
    </w:p>
    <w:p>
      <w:pPr>
        <w:jc w:val="center"/>
        <w:outlineLvl w:val="1"/>
        <w:rPr>
          <w:b/>
          <w:bCs/>
          <w:color w:val="auto"/>
          <w:highlight w:val="none"/>
        </w:rPr>
      </w:pPr>
      <w:bookmarkStart w:id="171" w:name="_Toc32249"/>
      <w:r>
        <w:rPr>
          <w:rFonts w:hint="eastAsia"/>
          <w:b/>
          <w:bCs/>
          <w:color w:val="auto"/>
          <w:highlight w:val="none"/>
        </w:rPr>
        <w:t>（封面格式仅供参考）</w:t>
      </w:r>
      <w:bookmarkEnd w:id="17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9"/>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9"/>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pPr>
        <w:pStyle w:val="9"/>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pPr>
        <w:pStyle w:val="9"/>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pPr>
        <w:rPr>
          <w:color w:val="auto"/>
          <w:highlight w:val="none"/>
        </w:rPr>
      </w:pPr>
    </w:p>
    <w:p>
      <w:pPr>
        <w:pStyle w:val="9"/>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9" w:name="_Toc2722"/>
      <w:r>
        <w:rPr>
          <w:rFonts w:hint="eastAsia"/>
          <w:color w:val="auto"/>
          <w:highlight w:val="none"/>
        </w:rPr>
        <w:t>第八篇 其它文件格式（如有需要）</w:t>
      </w:r>
      <w:bookmarkEnd w:id="1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9"/>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9"/>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9"/>
        <w:tabs>
          <w:tab w:val="left" w:pos="10713"/>
        </w:tabs>
        <w:autoSpaceDE w:val="0"/>
        <w:autoSpaceDN w:val="0"/>
        <w:spacing w:before="0" w:line="360" w:lineRule="auto"/>
        <w:ind w:left="0" w:firstLine="420" w:firstLineChars="200"/>
        <w:rPr>
          <w:color w:val="auto"/>
          <w:sz w:val="21"/>
          <w:szCs w:val="21"/>
          <w:highlight w:val="none"/>
        </w:rPr>
      </w:pP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9"/>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9"/>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9"/>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9"/>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9"/>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9"/>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9"/>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9"/>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9"/>
        <w:tabs>
          <w:tab w:val="left" w:pos="3165"/>
          <w:tab w:val="left" w:pos="5818"/>
        </w:tabs>
        <w:autoSpaceDE w:val="0"/>
        <w:autoSpaceDN w:val="0"/>
        <w:spacing w:line="360" w:lineRule="auto"/>
        <w:ind w:left="0" w:firstLine="420" w:firstLineChars="200"/>
        <w:rPr>
          <w:color w:val="auto"/>
          <w:sz w:val="21"/>
          <w:szCs w:val="21"/>
          <w:highlight w:val="none"/>
        </w:rPr>
      </w:pPr>
    </w:p>
    <w:p>
      <w:pPr>
        <w:pStyle w:val="9"/>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9"/>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9"/>
        <w:autoSpaceDE w:val="0"/>
        <w:autoSpaceDN w:val="0"/>
        <w:spacing w:line="360" w:lineRule="auto"/>
        <w:ind w:left="0" w:firstLine="420" w:firstLineChars="200"/>
        <w:rPr>
          <w:color w:val="auto"/>
          <w:sz w:val="21"/>
          <w:szCs w:val="21"/>
          <w:highlight w:val="none"/>
        </w:rPr>
      </w:pP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1"/>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9"/>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9"/>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NEU-BZ-S92">
    <w:altName w:val="宋体"/>
    <w:panose1 w:val="02020503000000020003"/>
    <w:charset w:val="86"/>
    <w:family w:val="roman"/>
    <w:pitch w:val="default"/>
    <w:sig w:usb0="00000000" w:usb1="00000000" w:usb2="05000016" w:usb3="00000000" w:csb0="003E0001"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rPr>
        <w:rFonts w:hint="eastAsia" w:eastAsia="宋体"/>
        <w:lang w:eastAsia="zh-CN"/>
      </w:rPr>
    </w:pPr>
    <w:r>
      <w:rPr>
        <w:rFonts w:hint="eastAsia"/>
        <w:lang w:eastAsia="zh-CN"/>
      </w:rPr>
      <w:t>东莞市横沥市政工程建设有限公司水质提升药剂和快速测试包供应商协议服务项目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A1C10960"/>
    <w:multiLevelType w:val="singleLevel"/>
    <w:tmpl w:val="A1C10960"/>
    <w:lvl w:ilvl="0" w:tentative="0">
      <w:start w:val="1"/>
      <w:numFmt w:val="decimal"/>
      <w:suff w:val="nothing"/>
      <w:lvlText w:val="（%1）"/>
      <w:lvlJc w:val="left"/>
    </w:lvl>
  </w:abstractNum>
  <w:abstractNum w:abstractNumId="3">
    <w:nsid w:val="C69AF8F5"/>
    <w:multiLevelType w:val="singleLevel"/>
    <w:tmpl w:val="C69AF8F5"/>
    <w:lvl w:ilvl="0" w:tentative="0">
      <w:start w:val="1"/>
      <w:numFmt w:val="decimal"/>
      <w:suff w:val="nothing"/>
      <w:lvlText w:val="（%1）"/>
      <w:lvlJc w:val="left"/>
    </w:lvl>
  </w:abstractNum>
  <w:abstractNum w:abstractNumId="4">
    <w:nsid w:val="D297DFA4"/>
    <w:multiLevelType w:val="singleLevel"/>
    <w:tmpl w:val="D297DFA4"/>
    <w:lvl w:ilvl="0" w:tentative="0">
      <w:start w:val="1"/>
      <w:numFmt w:val="decimal"/>
      <w:suff w:val="nothing"/>
      <w:lvlText w:val="%1、"/>
      <w:lvlJc w:val="left"/>
    </w:lvl>
  </w:abstractNum>
  <w:abstractNum w:abstractNumId="5">
    <w:nsid w:val="E55BFF18"/>
    <w:multiLevelType w:val="singleLevel"/>
    <w:tmpl w:val="E55BFF18"/>
    <w:lvl w:ilvl="0" w:tentative="0">
      <w:start w:val="1"/>
      <w:numFmt w:val="decimal"/>
      <w:suff w:val="nothing"/>
      <w:lvlText w:val="（%1）"/>
      <w:lvlJc w:val="left"/>
    </w:lvl>
  </w:abstractNum>
  <w:abstractNum w:abstractNumId="6">
    <w:nsid w:val="F3851CDE"/>
    <w:multiLevelType w:val="singleLevel"/>
    <w:tmpl w:val="F3851CDE"/>
    <w:lvl w:ilvl="0" w:tentative="0">
      <w:start w:val="2"/>
      <w:numFmt w:val="chineseCounting"/>
      <w:suff w:val="nothing"/>
      <w:lvlText w:val="%1、"/>
      <w:lvlJc w:val="left"/>
      <w:rPr>
        <w:rFonts w:hint="eastAsia"/>
      </w:rPr>
    </w:lvl>
  </w:abstractNum>
  <w:abstractNum w:abstractNumId="7">
    <w:nsid w:val="F73DC5D7"/>
    <w:multiLevelType w:val="singleLevel"/>
    <w:tmpl w:val="F73DC5D7"/>
    <w:lvl w:ilvl="0" w:tentative="0">
      <w:start w:val="1"/>
      <w:numFmt w:val="decimal"/>
      <w:suff w:val="nothing"/>
      <w:lvlText w:val="（%1）"/>
      <w:lvlJc w:val="left"/>
      <w:pPr>
        <w:ind w:left="66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0A39979"/>
    <w:multiLevelType w:val="singleLevel"/>
    <w:tmpl w:val="30A39979"/>
    <w:lvl w:ilvl="0" w:tentative="0">
      <w:start w:val="1"/>
      <w:numFmt w:val="decimal"/>
      <w:suff w:val="nothing"/>
      <w:lvlText w:val="%1、"/>
      <w:lvlJc w:val="left"/>
    </w:lvl>
  </w:abstractNum>
  <w:abstractNum w:abstractNumId="11">
    <w:nsid w:val="32E25990"/>
    <w:multiLevelType w:val="singleLevel"/>
    <w:tmpl w:val="32E25990"/>
    <w:lvl w:ilvl="0" w:tentative="0">
      <w:start w:val="1"/>
      <w:numFmt w:val="decimal"/>
      <w:suff w:val="nothing"/>
      <w:lvlText w:val="%1、"/>
      <w:lvlJc w:val="left"/>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417AE25A"/>
    <w:multiLevelType w:val="singleLevel"/>
    <w:tmpl w:val="417AE25A"/>
    <w:lvl w:ilvl="0" w:tentative="0">
      <w:start w:val="1"/>
      <w:numFmt w:val="decimal"/>
      <w:suff w:val="nothing"/>
      <w:lvlText w:val="（%1）"/>
      <w:lvlJc w:val="left"/>
      <w:rPr>
        <w:rFonts w:hint="default"/>
        <w:color w:val="auto"/>
      </w:rPr>
    </w:lvl>
  </w:abstractNum>
  <w:num w:numId="1">
    <w:abstractNumId w:val="1"/>
  </w:num>
  <w:num w:numId="2">
    <w:abstractNumId w:val="11"/>
  </w:num>
  <w:num w:numId="3">
    <w:abstractNumId w:val="0"/>
  </w:num>
  <w:num w:numId="4">
    <w:abstractNumId w:val="5"/>
  </w:num>
  <w:num w:numId="5">
    <w:abstractNumId w:val="6"/>
  </w:num>
  <w:num w:numId="6">
    <w:abstractNumId w:val="8"/>
  </w:num>
  <w:num w:numId="7">
    <w:abstractNumId w:val="12"/>
  </w:num>
  <w:num w:numId="8">
    <w:abstractNumId w:val="9"/>
  </w:num>
  <w:num w:numId="9">
    <w:abstractNumId w:val="7"/>
  </w:num>
  <w:num w:numId="10">
    <w:abstractNumId w:val="4"/>
  </w:num>
  <w:num w:numId="11">
    <w:abstractNumId w:val="3"/>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4B7B87"/>
    <w:rsid w:val="017754C9"/>
    <w:rsid w:val="03DB3CD5"/>
    <w:rsid w:val="0428632B"/>
    <w:rsid w:val="04BC008C"/>
    <w:rsid w:val="057C5CF6"/>
    <w:rsid w:val="05BE394B"/>
    <w:rsid w:val="07342FC6"/>
    <w:rsid w:val="0827789D"/>
    <w:rsid w:val="08F278CA"/>
    <w:rsid w:val="0AAB1D08"/>
    <w:rsid w:val="0B5B7E94"/>
    <w:rsid w:val="0B696582"/>
    <w:rsid w:val="0C502C33"/>
    <w:rsid w:val="0CD41D0B"/>
    <w:rsid w:val="0DE142A9"/>
    <w:rsid w:val="0EFE2334"/>
    <w:rsid w:val="0F1622A5"/>
    <w:rsid w:val="121918AE"/>
    <w:rsid w:val="126E350F"/>
    <w:rsid w:val="131751AB"/>
    <w:rsid w:val="15380D0C"/>
    <w:rsid w:val="161909DD"/>
    <w:rsid w:val="169763FC"/>
    <w:rsid w:val="18062A99"/>
    <w:rsid w:val="1B5257B5"/>
    <w:rsid w:val="1BBB674D"/>
    <w:rsid w:val="1BE705BF"/>
    <w:rsid w:val="1DB725C0"/>
    <w:rsid w:val="1E2612C9"/>
    <w:rsid w:val="1E440D57"/>
    <w:rsid w:val="20332F5E"/>
    <w:rsid w:val="209314D4"/>
    <w:rsid w:val="22E735C1"/>
    <w:rsid w:val="23477A98"/>
    <w:rsid w:val="244868B3"/>
    <w:rsid w:val="269A0871"/>
    <w:rsid w:val="2A213986"/>
    <w:rsid w:val="2B57233C"/>
    <w:rsid w:val="2C17137E"/>
    <w:rsid w:val="2D3A4F1C"/>
    <w:rsid w:val="2DE33D62"/>
    <w:rsid w:val="2E462ABD"/>
    <w:rsid w:val="2F4F681A"/>
    <w:rsid w:val="2FE55D43"/>
    <w:rsid w:val="30C474C2"/>
    <w:rsid w:val="3158095E"/>
    <w:rsid w:val="31ED0D4A"/>
    <w:rsid w:val="33E83649"/>
    <w:rsid w:val="34BE4BEB"/>
    <w:rsid w:val="35C1129C"/>
    <w:rsid w:val="372D3A3D"/>
    <w:rsid w:val="373F6180"/>
    <w:rsid w:val="37423885"/>
    <w:rsid w:val="37A82279"/>
    <w:rsid w:val="3B2A432E"/>
    <w:rsid w:val="3C8E00EA"/>
    <w:rsid w:val="3E0202C6"/>
    <w:rsid w:val="3F0A76BA"/>
    <w:rsid w:val="3FCB1E13"/>
    <w:rsid w:val="401711CC"/>
    <w:rsid w:val="422E2420"/>
    <w:rsid w:val="426C17A8"/>
    <w:rsid w:val="43143B39"/>
    <w:rsid w:val="438833C2"/>
    <w:rsid w:val="468A6BFD"/>
    <w:rsid w:val="47735BD0"/>
    <w:rsid w:val="47BB609D"/>
    <w:rsid w:val="47CA196A"/>
    <w:rsid w:val="481D3236"/>
    <w:rsid w:val="490D1DB4"/>
    <w:rsid w:val="498145E0"/>
    <w:rsid w:val="4B553DE4"/>
    <w:rsid w:val="4BE07E65"/>
    <w:rsid w:val="4C573AD4"/>
    <w:rsid w:val="4DAA2866"/>
    <w:rsid w:val="4F2676D5"/>
    <w:rsid w:val="5112378D"/>
    <w:rsid w:val="525B07C5"/>
    <w:rsid w:val="52E14EC4"/>
    <w:rsid w:val="53710418"/>
    <w:rsid w:val="53C155EC"/>
    <w:rsid w:val="53F51E89"/>
    <w:rsid w:val="54F53156"/>
    <w:rsid w:val="57106398"/>
    <w:rsid w:val="57EE60DD"/>
    <w:rsid w:val="59FE20EA"/>
    <w:rsid w:val="5B812734"/>
    <w:rsid w:val="5BE04967"/>
    <w:rsid w:val="5C015C21"/>
    <w:rsid w:val="5D744988"/>
    <w:rsid w:val="5E720F58"/>
    <w:rsid w:val="622349C8"/>
    <w:rsid w:val="626F1E8C"/>
    <w:rsid w:val="64344366"/>
    <w:rsid w:val="64D3048A"/>
    <w:rsid w:val="65851F87"/>
    <w:rsid w:val="665212BA"/>
    <w:rsid w:val="66CA48D2"/>
    <w:rsid w:val="67181F6D"/>
    <w:rsid w:val="687065DC"/>
    <w:rsid w:val="69C75A92"/>
    <w:rsid w:val="69FB3BA8"/>
    <w:rsid w:val="6E003853"/>
    <w:rsid w:val="6ECE5FF3"/>
    <w:rsid w:val="6ED74C74"/>
    <w:rsid w:val="6F566CB3"/>
    <w:rsid w:val="70832ED7"/>
    <w:rsid w:val="7152191D"/>
    <w:rsid w:val="717F42C4"/>
    <w:rsid w:val="73E668E1"/>
    <w:rsid w:val="73F353A3"/>
    <w:rsid w:val="74951BFB"/>
    <w:rsid w:val="74F71418"/>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2"/>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w:basedOn w:val="1"/>
    <w:next w:val="1"/>
    <w:qFormat/>
    <w:uiPriority w:val="1"/>
    <w:pPr>
      <w:spacing w:before="161"/>
      <w:ind w:left="120"/>
    </w:pPr>
    <w:rPr>
      <w:rFonts w:ascii="宋体" w:hAnsi="宋体" w:cs="宋体"/>
      <w:sz w:val="24"/>
      <w:lang w:val="zh-CN" w:bidi="zh-CN"/>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eastAsiaTheme="minorEastAsia"/>
      <w:szCs w:val="22"/>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First Indent 2"/>
    <w:basedOn w:val="10"/>
    <w:qFormat/>
    <w:uiPriority w:val="0"/>
    <w:pPr>
      <w:spacing w:line="360" w:lineRule="auto"/>
      <w:ind w:firstLine="420" w:firstLineChars="200"/>
    </w:pPr>
    <w:rPr>
      <w:bCs/>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qFormat/>
    <w:uiPriority w:val="0"/>
    <w:rPr>
      <w:sz w:val="21"/>
      <w:szCs w:val="21"/>
    </w:rPr>
  </w:style>
  <w:style w:type="paragraph" w:styleId="21">
    <w:name w:val="List Paragraph"/>
    <w:basedOn w:val="1"/>
    <w:qFormat/>
    <w:uiPriority w:val="34"/>
    <w:pPr>
      <w:ind w:firstLine="420" w:firstLineChars="200"/>
    </w:pPr>
  </w:style>
  <w:style w:type="character" w:customStyle="1" w:styleId="22">
    <w:name w:val="标题 1 Char"/>
    <w:link w:val="3"/>
    <w:qFormat/>
    <w:uiPriority w:val="0"/>
    <w:rPr>
      <w:b/>
      <w:kern w:val="44"/>
      <w:sz w:val="30"/>
    </w:rPr>
  </w:style>
  <w:style w:type="paragraph" w:customStyle="1" w:styleId="23">
    <w:name w:val="Table Paragraph"/>
    <w:basedOn w:val="1"/>
    <w:qFormat/>
    <w:uiPriority w:val="1"/>
  </w:style>
  <w:style w:type="paragraph" w:customStyle="1" w:styleId="24">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8">
    <w:name w:val="列出段落1"/>
    <w:basedOn w:val="1"/>
    <w:qFormat/>
    <w:uiPriority w:val="0"/>
    <w:pPr>
      <w:ind w:firstLine="420" w:firstLineChars="200"/>
    </w:pPr>
    <w:rPr>
      <w:rFonts w:ascii="Calibri" w:hAnsi="Calibri"/>
      <w:kern w:val="0"/>
      <w:sz w:val="20"/>
      <w:szCs w:val="20"/>
    </w:rPr>
  </w:style>
  <w:style w:type="character" w:customStyle="1" w:styleId="29">
    <w:name w:val="批注框文本 Char"/>
    <w:basedOn w:val="18"/>
    <w:link w:val="12"/>
    <w:qFormat/>
    <w:uiPriority w:val="0"/>
    <w:rPr>
      <w:rFonts w:asciiTheme="minorHAnsi" w:hAnsiTheme="minorHAnsi" w:cstheme="minorBidi"/>
      <w:kern w:val="2"/>
      <w:sz w:val="18"/>
      <w:szCs w:val="18"/>
    </w:rPr>
  </w:style>
  <w:style w:type="paragraph" w:customStyle="1" w:styleId="30">
    <w:name w:val="Other|1"/>
    <w:basedOn w:val="1"/>
    <w:qFormat/>
    <w:uiPriority w:val="0"/>
    <w:pPr>
      <w:jc w:val="center"/>
    </w:pPr>
    <w:rPr>
      <w:rFonts w:ascii="宋体" w:hAnsi="宋体" w:cs="宋体"/>
      <w:sz w:val="14"/>
      <w:szCs w:val="14"/>
      <w:lang w:val="zh-TW" w:eastAsia="zh-TW" w:bidi="zh-TW"/>
    </w:rPr>
  </w:style>
  <w:style w:type="paragraph" w:customStyle="1" w:styleId="31">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2">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3">
    <w:name w:val="font21"/>
    <w:basedOn w:val="18"/>
    <w:qFormat/>
    <w:uiPriority w:val="0"/>
    <w:rPr>
      <w:rFonts w:ascii="宋体" w:hAnsi="宋体" w:eastAsia="宋体" w:cs="宋体"/>
      <w:color w:val="000000"/>
      <w:sz w:val="18"/>
      <w:szCs w:val="18"/>
      <w:u w:val="none"/>
    </w:rPr>
  </w:style>
  <w:style w:type="character" w:customStyle="1" w:styleId="34">
    <w:name w:val="font41"/>
    <w:basedOn w:val="18"/>
    <w:qFormat/>
    <w:uiPriority w:val="0"/>
    <w:rPr>
      <w:rFonts w:hint="default" w:ascii="Times New Roman" w:hAnsi="Times New Roman" w:cs="Times New Roman"/>
      <w:color w:val="000000"/>
      <w:sz w:val="20"/>
      <w:szCs w:val="20"/>
      <w:u w:val="none"/>
    </w:rPr>
  </w:style>
  <w:style w:type="character" w:customStyle="1" w:styleId="35">
    <w:name w:val="font51"/>
    <w:basedOn w:val="18"/>
    <w:qFormat/>
    <w:uiPriority w:val="0"/>
    <w:rPr>
      <w:rFonts w:hint="eastAsia" w:ascii="宋体" w:hAnsi="宋体" w:eastAsia="宋体" w:cs="宋体"/>
      <w:color w:val="000000"/>
      <w:sz w:val="20"/>
      <w:szCs w:val="20"/>
      <w:u w:val="none"/>
      <w:vertAlign w:val="superscript"/>
    </w:rPr>
  </w:style>
  <w:style w:type="character" w:customStyle="1" w:styleId="36">
    <w:name w:val="font11"/>
    <w:basedOn w:val="18"/>
    <w:qFormat/>
    <w:uiPriority w:val="0"/>
    <w:rPr>
      <w:rFonts w:hint="eastAsia" w:ascii="宋体" w:hAnsi="宋体" w:eastAsia="宋体" w:cs="宋体"/>
      <w:color w:val="000000"/>
      <w:sz w:val="20"/>
      <w:szCs w:val="20"/>
      <w:u w:val="none"/>
    </w:rPr>
  </w:style>
  <w:style w:type="character" w:customStyle="1" w:styleId="37">
    <w:name w:val="font61"/>
    <w:basedOn w:val="18"/>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31947</Words>
  <Characters>33117</Characters>
  <Lines>343</Lines>
  <Paragraphs>96</Paragraphs>
  <TotalTime>3</TotalTime>
  <ScaleCrop>false</ScaleCrop>
  <LinksUpToDate>false</LinksUpToDate>
  <CharactersWithSpaces>34759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2023-10-19T09:16:00Z</cp:lastPrinted>
  <dcterms:modified xsi:type="dcterms:W3CDTF">2023-11-10T02:00:02Z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26B710F3EF8640869BACE2B92B174EC0_13</vt:lpwstr>
  </property>
</Properties>
</file>