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GSDG2024-014A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东莞市天雅园林绿化有限公司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7</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9</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2"/>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车辆采购项目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3"/>
        <w:spacing w:line="360" w:lineRule="auto"/>
        <w:jc w:val="left"/>
        <w:rPr>
          <w:rFonts w:ascii="宋体" w:hAnsi="宋体" w:cs="宋体"/>
          <w:bCs/>
          <w:color w:val="auto"/>
          <w:sz w:val="21"/>
          <w:szCs w:val="21"/>
          <w:highlight w:val="none"/>
        </w:rPr>
      </w:pPr>
      <w:bookmarkStart w:id="4" w:name="_Toc35393790"/>
      <w:bookmarkStart w:id="5" w:name="_Toc28359079"/>
      <w:bookmarkStart w:id="6" w:name="_Toc2169"/>
      <w:bookmarkStart w:id="7" w:name="_Toc28359002"/>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GSDG2024-014A</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车辆采购项目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955"/>
        <w:gridCol w:w="2511"/>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6"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295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Ansi="宋体"/>
                <w:color w:val="auto"/>
                <w:szCs w:val="21"/>
                <w:highlight w:val="none"/>
              </w:rPr>
            </w:pP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lang w:val="en-US" w:eastAsia="zh-CN"/>
              </w:rPr>
              <w:t>内容</w:t>
            </w:r>
          </w:p>
        </w:tc>
        <w:tc>
          <w:tcPr>
            <w:tcW w:w="251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Ansi="宋体"/>
                <w:b/>
                <w:color w:val="auto"/>
                <w:szCs w:val="21"/>
                <w:highlight w:val="none"/>
              </w:rPr>
            </w:pP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lang w:val="en-US" w:eastAsia="zh-CN"/>
              </w:rPr>
              <w:t>数量</w:t>
            </w:r>
          </w:p>
        </w:tc>
        <w:tc>
          <w:tcPr>
            <w:tcW w:w="25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hAnsi="宋体"/>
                <w:b/>
                <w:color w:val="auto"/>
                <w:szCs w:val="21"/>
                <w:highlight w:val="none"/>
                <w:lang w:val="en-US" w:eastAsia="zh-CN"/>
              </w:rPr>
            </w:pPr>
            <w:r>
              <w:rPr>
                <w:rFonts w:hint="eastAsia" w:ascii="宋体" w:hAnsi="宋体"/>
                <w:color w:val="auto"/>
                <w:sz w:val="21"/>
                <w:szCs w:val="21"/>
                <w:highlight w:val="no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26"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295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Ansi="宋体"/>
                <w:color w:val="auto"/>
                <w:szCs w:val="21"/>
                <w:highlight w:val="none"/>
              </w:rPr>
            </w:pPr>
            <w:r>
              <w:rPr>
                <w:rFonts w:hint="eastAsia" w:ascii="宋体" w:hAnsi="宋体" w:cs="宋体"/>
                <w:b/>
                <w:bCs/>
                <w:color w:val="auto"/>
                <w:sz w:val="21"/>
                <w:szCs w:val="21"/>
                <w:highlight w:val="none"/>
                <w:u w:val="single"/>
                <w:lang w:val="en-US" w:eastAsia="zh-CN"/>
              </w:rPr>
              <w:t>车辆采购项目</w:t>
            </w:r>
          </w:p>
        </w:tc>
        <w:tc>
          <w:tcPr>
            <w:tcW w:w="251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Ansi="宋体"/>
                <w:color w:val="auto"/>
                <w:szCs w:val="21"/>
                <w:highlight w:val="none"/>
              </w:rPr>
            </w:pPr>
            <w:r>
              <w:rPr>
                <w:rFonts w:hint="eastAsia" w:ascii="宋体" w:hAnsi="宋体"/>
                <w:b/>
                <w:color w:val="auto"/>
                <w:sz w:val="21"/>
                <w:szCs w:val="21"/>
                <w:highlight w:val="none"/>
                <w:u w:val="none"/>
                <w:lang w:val="en-US" w:eastAsia="zh-CN"/>
              </w:rPr>
              <w:t>1家</w:t>
            </w:r>
          </w:p>
        </w:tc>
        <w:tc>
          <w:tcPr>
            <w:tcW w:w="252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u w:val="single"/>
                <w:lang w:val="en-US" w:eastAsia="zh-CN"/>
              </w:rPr>
              <w:t>1,081,300.00元</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3"/>
        <w:spacing w:line="360" w:lineRule="auto"/>
        <w:jc w:val="left"/>
        <w:rPr>
          <w:rFonts w:ascii="宋体" w:hAnsi="宋体" w:cs="宋体"/>
          <w:b w:val="0"/>
          <w:color w:val="auto"/>
          <w:sz w:val="21"/>
          <w:szCs w:val="21"/>
          <w:highlight w:val="none"/>
        </w:rPr>
      </w:pPr>
      <w:bookmarkStart w:id="10" w:name="_Toc28359080"/>
      <w:bookmarkStart w:id="11" w:name="_Toc25198"/>
      <w:bookmarkStart w:id="12" w:name="_Toc35393791"/>
      <w:bookmarkStart w:id="13" w:name="_Toc28359003"/>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spacing w:after="0" w:line="360" w:lineRule="auto"/>
        <w:ind w:firstLine="411" w:firstLineChars="196"/>
        <w:rPr>
          <w:rFonts w:ascii="宋体" w:hAnsi="宋体" w:eastAsia="宋体"/>
          <w:color w:val="auto"/>
          <w:sz w:val="21"/>
          <w:szCs w:val="21"/>
          <w:highlight w:val="none"/>
        </w:rPr>
      </w:pPr>
      <w:bookmarkStart w:id="15" w:name="_Toc28359004"/>
      <w:bookmarkStart w:id="16" w:name="_Toc28359081"/>
      <w:r>
        <w:rPr>
          <w:rFonts w:hint="eastAsia" w:ascii="宋体" w:hAnsi="宋体" w:eastAsia="宋体"/>
          <w:color w:val="auto"/>
          <w:sz w:val="21"/>
          <w:szCs w:val="21"/>
          <w:highlight w:val="none"/>
        </w:rPr>
        <w:t>1、一般要求：</w:t>
      </w:r>
    </w:p>
    <w:p>
      <w:pPr>
        <w:ind w:firstLine="420" w:firstLineChars="200"/>
        <w:rPr>
          <w:rFonts w:ascii="宋体" w:hAnsi="宋体"/>
          <w:color w:val="auto"/>
          <w:szCs w:val="21"/>
          <w:highlight w:val="none"/>
        </w:rPr>
      </w:pPr>
      <w:r>
        <w:rPr>
          <w:rFonts w:hint="eastAsia" w:ascii="宋体" w:hAnsi="宋体"/>
          <w:color w:val="auto"/>
          <w:szCs w:val="21"/>
          <w:highlight w:val="none"/>
        </w:rPr>
        <w:t>（1）投标人须为在中华人民共和国境内登记注册的具有独立承担民事责任能力的法人或其他组织；</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（2）参加采购活动前三年内，在经营活动中没有重大违法记录（提供书面声明）；</w:t>
      </w:r>
      <w:r>
        <w:rPr>
          <w:rFonts w:hint="eastAsia" w:ascii="宋体" w:hAnsi="宋体"/>
          <w:color w:val="auto"/>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投标人的单位负责人为同一人或者存在直接控股、管理关系的不同投标人，不得参加同一合同项下的采购活动。为本项目提供整体设计、规范编制或者项目管理、监理、检测等服务的投标人，不得参加本采购项目的采购活动；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或政府采购严重违法失信行为”记录名单；不处于中国政府采购网(www.ccgp.gov.cn )“政府采购严重违法失信行为信息记录”中的禁止参加采购活动期间。以代理机构于投标截止日当天在“信用中国”网站及中国政府采购网查询结果为准，如相关失信记录已失效，投标人需提供相关证明资料。</w:t>
      </w:r>
    </w:p>
    <w:p>
      <w:pPr>
        <w:spacing w:line="360" w:lineRule="auto"/>
        <w:ind w:firstLine="420" w:firstLineChars="200"/>
        <w:rPr>
          <w:rFonts w:ascii="宋体" w:hAnsi="宋体" w:cs="宋体"/>
          <w:i/>
          <w:iCs/>
          <w:color w:val="auto"/>
          <w:szCs w:val="21"/>
          <w:highlight w:val="none"/>
          <w:u w:val="singl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）本项目（是/否）接受联合体投标：否</w:t>
      </w:r>
    </w:p>
    <w:p>
      <w:pPr>
        <w:pStyle w:val="3"/>
        <w:spacing w:line="360" w:lineRule="auto"/>
        <w:jc w:val="left"/>
        <w:rPr>
          <w:rFonts w:ascii="宋体" w:hAnsi="宋体" w:cs="宋体"/>
          <w:bCs/>
          <w:color w:val="auto"/>
          <w:sz w:val="21"/>
          <w:szCs w:val="21"/>
          <w:highlight w:val="none"/>
        </w:rPr>
      </w:pPr>
      <w:bookmarkStart w:id="17" w:name="_Toc35393792"/>
      <w:bookmarkStart w:id="18" w:name="_Toc35393623"/>
      <w:bookmarkStart w:id="19" w:name="_Toc173"/>
      <w:r>
        <w:rPr>
          <w:rFonts w:hint="eastAsia" w:ascii="宋体" w:hAnsi="宋体" w:cs="宋体"/>
          <w:bCs/>
          <w:color w:val="auto"/>
          <w:sz w:val="21"/>
          <w:szCs w:val="21"/>
          <w:highlight w:val="none"/>
        </w:rPr>
        <w:t>三、获取招标文件</w:t>
      </w:r>
      <w:bookmarkEnd w:id="15"/>
      <w:bookmarkEnd w:id="16"/>
      <w:bookmarkEnd w:id="17"/>
      <w:bookmarkEnd w:id="18"/>
      <w:bookmarkEnd w:id="19"/>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w:t>
      </w:r>
      <w:r>
        <w:rPr>
          <w:rFonts w:hint="eastAsia" w:ascii="宋体" w:hAnsi="宋体"/>
          <w:color w:val="auto"/>
          <w:szCs w:val="21"/>
          <w:highlight w:val="none"/>
          <w:lang w:eastAsia="zh-CN"/>
        </w:rPr>
        <w:t>中国招标投标公共服务平台</w:t>
      </w:r>
      <w:r>
        <w:rPr>
          <w:rFonts w:hint="eastAsia" w:ascii="宋体" w:hAnsi="宋体" w:cs="宋体"/>
          <w:color w:val="auto"/>
          <w:szCs w:val="21"/>
          <w:highlight w:val="none"/>
        </w:rPr>
        <w:t>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3"/>
        <w:spacing w:line="360" w:lineRule="auto"/>
        <w:jc w:val="left"/>
        <w:rPr>
          <w:rFonts w:ascii="宋体" w:hAnsi="宋体" w:cs="宋体"/>
          <w:bCs/>
          <w:color w:val="auto"/>
          <w:sz w:val="21"/>
          <w:szCs w:val="21"/>
          <w:highlight w:val="none"/>
        </w:rPr>
      </w:pPr>
      <w:bookmarkStart w:id="20" w:name="_Toc28359005"/>
      <w:bookmarkStart w:id="21" w:name="_Toc28359082"/>
      <w:bookmarkStart w:id="22" w:name="_Toc35393793"/>
      <w:bookmarkStart w:id="23" w:name="_Toc28585"/>
      <w:bookmarkStart w:id="24" w:name="_Toc35393624"/>
      <w:r>
        <w:rPr>
          <w:rFonts w:hint="eastAsia" w:ascii="宋体" w:hAnsi="宋体" w:cs="宋体"/>
          <w:bCs/>
          <w:color w:val="auto"/>
          <w:sz w:val="21"/>
          <w:szCs w:val="21"/>
          <w:highlight w:val="none"/>
        </w:rPr>
        <w:t>四、提交投标文件</w:t>
      </w:r>
      <w:bookmarkEnd w:id="20"/>
      <w:bookmarkEnd w:id="21"/>
      <w:r>
        <w:rPr>
          <w:rFonts w:hint="eastAsia" w:ascii="宋体" w:hAnsi="宋体" w:cs="宋体"/>
          <w:bCs/>
          <w:color w:val="auto"/>
          <w:sz w:val="21"/>
          <w:szCs w:val="21"/>
          <w:highlight w:val="none"/>
        </w:rPr>
        <w:t>截止时间、开标时间和地点</w:t>
      </w:r>
      <w:bookmarkEnd w:id="22"/>
      <w:bookmarkEnd w:id="23"/>
      <w:bookmarkEnd w:id="24"/>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pPr>
        <w:pStyle w:val="3"/>
        <w:spacing w:line="360" w:lineRule="auto"/>
        <w:jc w:val="left"/>
        <w:rPr>
          <w:rFonts w:ascii="宋体" w:hAnsi="宋体" w:cs="宋体"/>
          <w:bCs/>
          <w:color w:val="auto"/>
          <w:sz w:val="21"/>
          <w:szCs w:val="21"/>
          <w:highlight w:val="none"/>
        </w:rPr>
      </w:pPr>
      <w:bookmarkStart w:id="25" w:name="_Toc25695"/>
      <w:bookmarkStart w:id="26" w:name="_Toc35393794"/>
      <w:bookmarkStart w:id="27" w:name="_Toc28359084"/>
      <w:bookmarkStart w:id="28" w:name="_Toc28359007"/>
      <w:bookmarkStart w:id="29" w:name="_Toc35393625"/>
      <w:r>
        <w:rPr>
          <w:rFonts w:hint="eastAsia" w:ascii="宋体" w:hAnsi="宋体" w:cs="宋体"/>
          <w:bCs/>
          <w:color w:val="auto"/>
          <w:sz w:val="21"/>
          <w:szCs w:val="21"/>
          <w:highlight w:val="none"/>
        </w:rPr>
        <w:t>五、公告期限</w:t>
      </w:r>
      <w:bookmarkEnd w:id="25"/>
      <w:bookmarkEnd w:id="26"/>
      <w:bookmarkEnd w:id="27"/>
      <w:bookmarkEnd w:id="28"/>
      <w:bookmarkEnd w:id="29"/>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3"/>
        <w:spacing w:line="360" w:lineRule="auto"/>
        <w:jc w:val="left"/>
        <w:rPr>
          <w:rFonts w:ascii="宋体" w:hAnsi="宋体" w:cs="宋体"/>
          <w:bCs/>
          <w:color w:val="auto"/>
          <w:sz w:val="21"/>
          <w:szCs w:val="21"/>
          <w:highlight w:val="none"/>
        </w:rPr>
      </w:pPr>
      <w:bookmarkStart w:id="30" w:name="_Toc35393626"/>
      <w:bookmarkStart w:id="31" w:name="_Toc35393795"/>
      <w:bookmarkStart w:id="32" w:name="_Toc1519"/>
      <w:r>
        <w:rPr>
          <w:rFonts w:hint="eastAsia" w:ascii="宋体" w:hAnsi="宋体" w:cs="宋体"/>
          <w:bCs/>
          <w:color w:val="auto"/>
          <w:sz w:val="21"/>
          <w:szCs w:val="21"/>
          <w:highlight w:val="none"/>
        </w:rPr>
        <w:t>六、其他补充事宜</w:t>
      </w:r>
      <w:bookmarkEnd w:id="30"/>
      <w:bookmarkEnd w:id="31"/>
      <w:bookmarkEnd w:id="32"/>
    </w:p>
    <w:p>
      <w:pPr>
        <w:widowControl/>
        <w:spacing w:line="360" w:lineRule="auto"/>
        <w:ind w:firstLine="420" w:firstLineChars="200"/>
        <w:rPr>
          <w:rFonts w:ascii="宋体" w:hAnsi="宋体"/>
          <w:color w:val="auto"/>
          <w:szCs w:val="21"/>
          <w:highlight w:val="none"/>
        </w:rPr>
      </w:pPr>
      <w:bookmarkStart w:id="33" w:name="_Toc35393627"/>
      <w:bookmarkStart w:id="34" w:name="_Toc35393796"/>
      <w:bookmarkStart w:id="35" w:name="_Toc28359085"/>
      <w:bookmarkStart w:id="36" w:name="_Toc28359008"/>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中国招标投标公共服务平台（</w:t>
      </w:r>
      <w:r>
        <w:rPr>
          <w:rFonts w:ascii="宋体" w:hAnsi="宋体"/>
          <w:bCs/>
          <w:color w:val="auto"/>
          <w:szCs w:val="21"/>
          <w:highlight w:val="none"/>
        </w:rPr>
        <w:t>http://www.cebpubservice.com</w:t>
      </w:r>
      <w:r>
        <w:rPr>
          <w:rFonts w:hint="eastAsia" w:ascii="宋体" w:hAnsi="宋体"/>
          <w:color w:val="auto"/>
          <w:szCs w:val="21"/>
          <w:highlight w:val="none"/>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3"/>
        <w:spacing w:line="360" w:lineRule="auto"/>
        <w:jc w:val="left"/>
        <w:rPr>
          <w:rFonts w:ascii="宋体" w:hAnsi="宋体" w:cs="宋体"/>
          <w:bCs/>
          <w:color w:val="auto"/>
          <w:sz w:val="21"/>
          <w:szCs w:val="21"/>
          <w:highlight w:val="none"/>
        </w:rPr>
      </w:pPr>
      <w:bookmarkStart w:id="37" w:name="_Toc5139"/>
      <w:r>
        <w:rPr>
          <w:rFonts w:hint="eastAsia" w:ascii="宋体" w:hAnsi="宋体" w:cs="宋体"/>
          <w:bCs/>
          <w:color w:val="auto"/>
          <w:sz w:val="21"/>
          <w:szCs w:val="21"/>
          <w:highlight w:val="none"/>
        </w:rPr>
        <w:t>七、对本次招标提出询问，请按以下方式联系。</w:t>
      </w:r>
      <w:bookmarkEnd w:id="33"/>
      <w:bookmarkEnd w:id="34"/>
      <w:bookmarkEnd w:id="35"/>
      <w:bookmarkEnd w:id="36"/>
      <w:bookmarkEnd w:id="37"/>
    </w:p>
    <w:p>
      <w:pPr>
        <w:widowControl/>
        <w:spacing w:line="360" w:lineRule="auto"/>
        <w:outlineLvl w:val="2"/>
        <w:rPr>
          <w:rFonts w:ascii="宋体" w:hAnsi="宋体" w:cs="宋体"/>
          <w:b/>
          <w:bCs/>
          <w:color w:val="auto"/>
          <w:szCs w:val="21"/>
          <w:highlight w:val="none"/>
        </w:rPr>
      </w:pPr>
      <w:bookmarkStart w:id="38" w:name="_Toc31577"/>
      <w:r>
        <w:rPr>
          <w:rFonts w:hint="eastAsia" w:ascii="宋体" w:hAnsi="宋体" w:cs="宋体"/>
          <w:b/>
          <w:bCs/>
          <w:color w:val="auto"/>
          <w:szCs w:val="21"/>
          <w:highlight w:val="none"/>
        </w:rPr>
        <w:t>1.招标人信息</w:t>
      </w:r>
      <w:bookmarkEnd w:id="38"/>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东莞市天雅园林绿化有限公司</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eastAsia="宋体" w:cs="宋体"/>
          <w:i w:val="0"/>
          <w:iCs w:val="0"/>
          <w:caps w:val="0"/>
          <w:spacing w:val="0"/>
          <w:sz w:val="21"/>
          <w:szCs w:val="21"/>
        </w:rPr>
        <w:t>东莞市横沥镇</w:t>
      </w:r>
    </w:p>
    <w:p>
      <w:pPr>
        <w:spacing w:line="360" w:lineRule="auto"/>
        <w:ind w:left="263" w:hanging="262" w:hangingChars="125"/>
        <w:rPr>
          <w:rFonts w:hint="default"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eastAsia="宋体" w:cs="宋体"/>
          <w:i w:val="0"/>
          <w:iCs w:val="0"/>
          <w:caps w:val="0"/>
          <w:spacing w:val="0"/>
          <w:sz w:val="21"/>
          <w:szCs w:val="21"/>
        </w:rPr>
        <w:t>陈工</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w:t>
      </w:r>
      <w:r>
        <w:rPr>
          <w:rFonts w:hint="eastAsia" w:ascii="宋体" w:hAnsi="宋体" w:eastAsia="宋体" w:cs="宋体"/>
          <w:i w:val="0"/>
          <w:iCs w:val="0"/>
          <w:caps w:val="0"/>
          <w:spacing w:val="0"/>
          <w:sz w:val="21"/>
          <w:szCs w:val="21"/>
        </w:rPr>
        <w:t>0769-83717616</w:t>
      </w:r>
    </w:p>
    <w:p>
      <w:pPr>
        <w:spacing w:line="360" w:lineRule="auto"/>
        <w:ind w:left="264" w:hanging="264" w:hangingChars="125"/>
        <w:outlineLvl w:val="2"/>
        <w:rPr>
          <w:rFonts w:ascii="宋体" w:hAnsi="宋体" w:cs="宋体"/>
          <w:b/>
          <w:bCs/>
          <w:color w:val="auto"/>
          <w:szCs w:val="21"/>
          <w:highlight w:val="none"/>
        </w:rPr>
      </w:pPr>
      <w:bookmarkStart w:id="39" w:name="_Toc28359009"/>
      <w:bookmarkStart w:id="40" w:name="_Toc4580"/>
      <w:bookmarkStart w:id="41" w:name="_Toc28359086"/>
      <w:r>
        <w:rPr>
          <w:rFonts w:hint="eastAsia" w:ascii="宋体" w:hAnsi="宋体" w:cs="宋体"/>
          <w:b/>
          <w:bCs/>
          <w:color w:val="auto"/>
          <w:szCs w:val="21"/>
          <w:highlight w:val="none"/>
        </w:rPr>
        <w:t>2.招标代理机构信息</w:t>
      </w:r>
      <w:bookmarkEnd w:id="39"/>
      <w:bookmarkEnd w:id="40"/>
      <w:bookmarkEnd w:id="41"/>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2" w:name="_Toc28359087"/>
      <w:bookmarkStart w:id="43"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4" w:name="_Toc9440"/>
      <w:r>
        <w:rPr>
          <w:rFonts w:hint="eastAsia" w:ascii="宋体" w:hAnsi="宋体" w:cs="宋体"/>
          <w:b/>
          <w:bCs/>
          <w:color w:val="auto"/>
          <w:szCs w:val="21"/>
          <w:highlight w:val="none"/>
        </w:rPr>
        <w:t>3.项目联系方式</w:t>
      </w:r>
      <w:bookmarkEnd w:id="42"/>
      <w:bookmarkEnd w:id="43"/>
      <w:bookmarkEnd w:id="44"/>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spacing w:line="360" w:lineRule="auto"/>
        <w:rPr>
          <w:color w:val="auto"/>
          <w:highlight w:val="none"/>
        </w:rPr>
      </w:pPr>
      <w:bookmarkStart w:id="45" w:name="_Toc29954"/>
      <w:r>
        <w:rPr>
          <w:rFonts w:hint="eastAsia"/>
          <w:color w:val="auto"/>
          <w:highlight w:val="none"/>
        </w:rPr>
        <w:t>投标人须知</w:t>
      </w:r>
      <w:bookmarkEnd w:id="45"/>
    </w:p>
    <w:p>
      <w:pPr>
        <w:pStyle w:val="3"/>
        <w:spacing w:line="360" w:lineRule="auto"/>
        <w:rPr>
          <w:color w:val="auto"/>
          <w:highlight w:val="none"/>
          <w:lang w:val="zh-CN"/>
        </w:rPr>
      </w:pPr>
      <w:bookmarkStart w:id="46" w:name="_Toc497983494"/>
      <w:bookmarkStart w:id="47" w:name="_Toc396137231"/>
      <w:bookmarkStart w:id="48" w:name="_Toc652"/>
      <w:bookmarkStart w:id="49" w:name="_Toc413402429"/>
      <w:r>
        <w:rPr>
          <w:rFonts w:hint="eastAsia"/>
          <w:color w:val="auto"/>
          <w:highlight w:val="none"/>
          <w:lang w:val="zh-CN"/>
        </w:rPr>
        <w:t>一、投标须知前附表</w:t>
      </w:r>
      <w:bookmarkEnd w:id="46"/>
      <w:bookmarkEnd w:id="47"/>
      <w:bookmarkEnd w:id="48"/>
      <w:bookmarkEnd w:id="49"/>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both"/>
              <w:rPr>
                <w:color w:val="auto"/>
                <w:highlight w:val="none"/>
              </w:rPr>
            </w:pPr>
            <w:r>
              <w:rPr>
                <w:rFonts w:hint="eastAsia" w:ascii="宋体" w:hAnsi="宋体" w:cs="宋体"/>
                <w:color w:val="auto"/>
                <w:szCs w:val="21"/>
                <w:highlight w:val="none"/>
                <w:lang w:val="en-US" w:eastAsia="zh-CN"/>
              </w:rPr>
              <w:t>本项目不收取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中国招标投标公共服务平台及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olor w:val="auto"/>
                <w:szCs w:val="21"/>
                <w:highlight w:val="none"/>
              </w:rPr>
              <w:t>中标服务费根据国家计委[计价格[2002]1980号]文和国家发改委[发改价格[2011]534号]文及相关规定向中标单位收取，按差额定率累进法计算，以中标通知书中确定的中标总金额作为收费的计算依据；中标服务费最低收费标准为</w:t>
            </w:r>
            <w:r>
              <w:rPr>
                <w:rFonts w:hint="eastAsia" w:ascii="宋体" w:hAnsi="宋体"/>
                <w:color w:val="auto"/>
                <w:szCs w:val="21"/>
                <w:highlight w:val="none"/>
                <w:lang w:val="en-US" w:eastAsia="zh-CN"/>
              </w:rPr>
              <w:t>陆仟</w:t>
            </w:r>
            <w:r>
              <w:rPr>
                <w:rFonts w:hint="eastAsia" w:ascii="宋体" w:hAnsi="宋体"/>
                <w:color w:val="auto"/>
                <w:szCs w:val="21"/>
                <w:highlight w:val="none"/>
              </w:rPr>
              <w:t>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3"/>
        <w:numPr>
          <w:ilvl w:val="0"/>
          <w:numId w:val="4"/>
        </w:numPr>
        <w:rPr>
          <w:color w:val="auto"/>
          <w:highlight w:val="none"/>
        </w:rPr>
      </w:pPr>
      <w:bookmarkStart w:id="50" w:name="_Toc21639"/>
      <w:r>
        <w:rPr>
          <w:rFonts w:hint="eastAsia"/>
          <w:color w:val="auto"/>
          <w:highlight w:val="none"/>
        </w:rPr>
        <w:t>投标须知</w:t>
      </w:r>
      <w:bookmarkEnd w:id="50"/>
    </w:p>
    <w:p>
      <w:pPr>
        <w:pStyle w:val="4"/>
        <w:rPr>
          <w:color w:val="auto"/>
          <w:highlight w:val="none"/>
        </w:rPr>
      </w:pPr>
      <w:bookmarkStart w:id="51" w:name="_Toc2381"/>
      <w:bookmarkStart w:id="52" w:name="_Toc20860"/>
      <w:r>
        <w:rPr>
          <w:rFonts w:hint="eastAsia"/>
          <w:color w:val="auto"/>
          <w:highlight w:val="none"/>
        </w:rPr>
        <w:t>1.适用范围</w:t>
      </w:r>
      <w:bookmarkEnd w:id="51"/>
      <w:bookmarkEnd w:id="52"/>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3" w:name="_Toc6621"/>
      <w:bookmarkStart w:id="54" w:name="_Toc15203"/>
      <w:r>
        <w:rPr>
          <w:rFonts w:hint="eastAsia"/>
          <w:color w:val="auto"/>
          <w:highlight w:val="none"/>
        </w:rPr>
        <w:t>2.</w:t>
      </w:r>
      <w:bookmarkStart w:id="55" w:name="_Toc1530"/>
      <w:bookmarkStart w:id="56" w:name="_Toc298847174"/>
      <w:bookmarkStart w:id="57" w:name="_Toc303084246"/>
      <w:bookmarkStart w:id="58" w:name="_Toc382049092"/>
      <w:r>
        <w:rPr>
          <w:rFonts w:hint="eastAsia"/>
          <w:color w:val="auto"/>
          <w:highlight w:val="none"/>
        </w:rPr>
        <w:t>定义</w:t>
      </w:r>
      <w:bookmarkEnd w:id="53"/>
      <w:bookmarkEnd w:id="54"/>
      <w:bookmarkEnd w:id="55"/>
      <w:bookmarkEnd w:id="56"/>
      <w:bookmarkEnd w:id="57"/>
      <w:bookmarkEnd w:id="5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59" w:name="_Toc1072"/>
      <w:bookmarkStart w:id="60" w:name="_Toc31531"/>
      <w:r>
        <w:rPr>
          <w:rFonts w:hint="eastAsia"/>
          <w:color w:val="auto"/>
          <w:highlight w:val="none"/>
        </w:rPr>
        <w:t>3.货物和服务</w:t>
      </w:r>
      <w:bookmarkEnd w:id="59"/>
      <w:bookmarkEnd w:id="6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1" w:name="_Toc16909"/>
      <w:bookmarkStart w:id="62" w:name="_Toc32610"/>
      <w:r>
        <w:rPr>
          <w:rFonts w:hint="eastAsia"/>
          <w:color w:val="auto"/>
          <w:highlight w:val="none"/>
        </w:rPr>
        <w:t>4.投标费用</w:t>
      </w:r>
      <w:bookmarkEnd w:id="61"/>
      <w:bookmarkEnd w:id="6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3" w:name="_Toc13316"/>
      <w:bookmarkStart w:id="64" w:name="_Toc24409"/>
      <w:r>
        <w:rPr>
          <w:rFonts w:hint="eastAsia"/>
          <w:color w:val="auto"/>
          <w:highlight w:val="none"/>
        </w:rPr>
        <w:t>5.知识产权</w:t>
      </w:r>
      <w:bookmarkEnd w:id="63"/>
      <w:bookmarkEnd w:id="6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5" w:name="_Toc25530"/>
      <w:bookmarkStart w:id="66" w:name="_Toc25911"/>
      <w:r>
        <w:rPr>
          <w:rFonts w:hint="eastAsia"/>
          <w:color w:val="auto"/>
          <w:highlight w:val="none"/>
        </w:rPr>
        <w:t>6.关于联合体投标</w:t>
      </w:r>
      <w:bookmarkEnd w:id="65"/>
      <w:bookmarkEnd w:id="6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7" w:name="_Toc24312"/>
      <w:bookmarkStart w:id="68" w:name="_Toc27528"/>
      <w:r>
        <w:rPr>
          <w:rFonts w:hint="eastAsia"/>
          <w:color w:val="auto"/>
          <w:highlight w:val="none"/>
        </w:rPr>
        <w:t>7.关于分支机构投标</w:t>
      </w:r>
      <w:bookmarkEnd w:id="67"/>
      <w:bookmarkEnd w:id="68"/>
    </w:p>
    <w:p>
      <w:pPr>
        <w:pStyle w:val="20"/>
        <w:numPr>
          <w:ilvl w:val="0"/>
          <w:numId w:val="5"/>
        </w:numPr>
        <w:spacing w:line="400" w:lineRule="exact"/>
        <w:ind w:firstLineChars="0"/>
        <w:jc w:val="both"/>
        <w:rPr>
          <w:rFonts w:ascii="宋体" w:hAnsi="宋体" w:cs="宋体"/>
          <w:vanish/>
          <w:color w:val="auto"/>
          <w:szCs w:val="21"/>
          <w:highlight w:val="none"/>
        </w:rPr>
      </w:pPr>
      <w:bookmarkStart w:id="69"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9"/>
    </w:p>
    <w:p>
      <w:pPr>
        <w:spacing w:line="360" w:lineRule="auto"/>
        <w:rPr>
          <w:rFonts w:ascii="宋体" w:hAnsi="宋体" w:cs="宋体"/>
          <w:color w:val="auto"/>
          <w:szCs w:val="21"/>
          <w:highlight w:val="none"/>
        </w:rPr>
      </w:pPr>
    </w:p>
    <w:p>
      <w:pPr>
        <w:pStyle w:val="4"/>
        <w:rPr>
          <w:color w:val="auto"/>
          <w:highlight w:val="none"/>
        </w:rPr>
      </w:pPr>
      <w:bookmarkStart w:id="70" w:name="_Toc13645"/>
      <w:bookmarkStart w:id="71" w:name="_Toc15490"/>
      <w:r>
        <w:rPr>
          <w:rFonts w:hint="eastAsia"/>
          <w:color w:val="auto"/>
          <w:highlight w:val="none"/>
        </w:rPr>
        <w:t>8.招标文件的组成</w:t>
      </w:r>
      <w:bookmarkEnd w:id="70"/>
      <w:bookmarkEnd w:id="71"/>
    </w:p>
    <w:p>
      <w:pPr>
        <w:pStyle w:val="20"/>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2" w:name="_Toc7789"/>
      <w:bookmarkStart w:id="73" w:name="_Toc644"/>
      <w:r>
        <w:rPr>
          <w:rFonts w:hint="eastAsia"/>
          <w:color w:val="auto"/>
          <w:highlight w:val="none"/>
        </w:rPr>
        <w:t>9.招标文件的澄清或修改</w:t>
      </w:r>
      <w:bookmarkEnd w:id="72"/>
      <w:bookmarkEnd w:id="7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4" w:name="_Toc6458"/>
      <w:bookmarkStart w:id="75" w:name="_Toc708"/>
      <w:r>
        <w:rPr>
          <w:rFonts w:hint="eastAsia"/>
          <w:color w:val="auto"/>
          <w:highlight w:val="none"/>
        </w:rPr>
        <w:t>10.投标文件的语言及度量衡单位</w:t>
      </w:r>
      <w:bookmarkEnd w:id="74"/>
      <w:bookmarkEnd w:id="75"/>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6" w:name="_Toc28866"/>
      <w:bookmarkStart w:id="77" w:name="_Toc303084256"/>
      <w:bookmarkStart w:id="78" w:name="_Toc307934854"/>
      <w:bookmarkStart w:id="79" w:name="_Toc8246"/>
      <w:bookmarkStart w:id="80" w:name="_Toc382049103"/>
      <w:bookmarkStart w:id="81" w:name="_Toc29420"/>
      <w:r>
        <w:rPr>
          <w:rFonts w:hint="eastAsia"/>
          <w:color w:val="auto"/>
          <w:highlight w:val="none"/>
        </w:rPr>
        <w:t>11.投标文件的组成</w:t>
      </w:r>
      <w:bookmarkEnd w:id="76"/>
      <w:bookmarkEnd w:id="77"/>
      <w:bookmarkEnd w:id="78"/>
      <w:bookmarkEnd w:id="79"/>
      <w:bookmarkEnd w:id="80"/>
      <w:bookmarkEnd w:id="81"/>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2" w:name="_Toc5980"/>
      <w:bookmarkStart w:id="83" w:name="_Toc11356"/>
      <w:r>
        <w:rPr>
          <w:rFonts w:hint="eastAsia"/>
          <w:color w:val="auto"/>
          <w:highlight w:val="none"/>
        </w:rPr>
        <w:t>12.投标文件编制</w:t>
      </w:r>
      <w:bookmarkEnd w:id="82"/>
      <w:bookmarkEnd w:id="83"/>
    </w:p>
    <w:p>
      <w:pPr>
        <w:pStyle w:val="20"/>
        <w:numPr>
          <w:ilvl w:val="0"/>
          <w:numId w:val="5"/>
        </w:numPr>
        <w:spacing w:line="400" w:lineRule="exact"/>
        <w:ind w:firstLineChars="0"/>
        <w:jc w:val="both"/>
        <w:rPr>
          <w:rFonts w:ascii="宋体" w:hAnsi="宋体" w:cs="宋体"/>
          <w:vanish/>
          <w:color w:val="auto"/>
          <w:szCs w:val="21"/>
          <w:highlight w:val="none"/>
        </w:rPr>
      </w:pPr>
      <w:bookmarkStart w:id="84"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4"/>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5" w:name="_Toc1355"/>
      <w:bookmarkStart w:id="86" w:name="_Toc28034"/>
      <w:r>
        <w:rPr>
          <w:rFonts w:hint="eastAsia"/>
          <w:color w:val="auto"/>
          <w:highlight w:val="none"/>
        </w:rPr>
        <w:t>13.投标报价说明</w:t>
      </w:r>
      <w:bookmarkEnd w:id="85"/>
      <w:bookmarkEnd w:id="8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87" w:name="_Toc6729"/>
      <w:bookmarkStart w:id="88" w:name="_Toc34"/>
      <w:r>
        <w:rPr>
          <w:rFonts w:hint="eastAsia"/>
          <w:color w:val="auto"/>
          <w:highlight w:val="none"/>
        </w:rPr>
        <w:t>14.投标人所提供的服务或货物的证明文件</w:t>
      </w:r>
      <w:bookmarkEnd w:id="87"/>
      <w:bookmarkEnd w:id="8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89" w:name="_Hlt107925668"/>
      <w:bookmarkEnd w:id="89"/>
      <w:bookmarkStart w:id="90" w:name="_Hlt107925638"/>
      <w:bookmarkEnd w:id="90"/>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1" w:name="_Toc10940"/>
      <w:bookmarkStart w:id="92" w:name="_Toc29725"/>
      <w:r>
        <w:rPr>
          <w:rFonts w:hint="eastAsia"/>
          <w:color w:val="auto"/>
          <w:highlight w:val="none"/>
        </w:rPr>
        <w:t>15.★投标有效期</w:t>
      </w:r>
      <w:bookmarkEnd w:id="91"/>
      <w:bookmarkEnd w:id="9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3" w:name="_Toc15529"/>
      <w:bookmarkStart w:id="94" w:name="_Toc5483"/>
      <w:r>
        <w:rPr>
          <w:rFonts w:hint="eastAsia"/>
          <w:color w:val="auto"/>
          <w:highlight w:val="none"/>
        </w:rPr>
        <w:t>16.★投标保证金</w:t>
      </w:r>
      <w:bookmarkEnd w:id="93"/>
      <w:bookmarkEnd w:id="94"/>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5"/>
        </w:numPr>
        <w:spacing w:line="400" w:lineRule="exact"/>
        <w:ind w:firstLineChars="0"/>
        <w:jc w:val="both"/>
        <w:rPr>
          <w:rFonts w:ascii="宋体" w:hAnsi="宋体" w:cs="宋体"/>
          <w:vanish/>
          <w:color w:val="auto"/>
          <w:szCs w:val="21"/>
          <w:highlight w:val="none"/>
        </w:rPr>
      </w:pPr>
      <w:bookmarkStart w:id="95" w:name="_Ref17961940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6" w:name="_Toc16724"/>
      <w:bookmarkStart w:id="97" w:name="_Toc303084264"/>
      <w:bookmarkStart w:id="98" w:name="_Toc24997"/>
      <w:bookmarkStart w:id="99" w:name="_Toc16286"/>
      <w:bookmarkStart w:id="100" w:name="_Toc382049111"/>
      <w:r>
        <w:rPr>
          <w:rFonts w:hint="eastAsia"/>
          <w:color w:val="auto"/>
          <w:highlight w:val="none"/>
        </w:rPr>
        <w:t>17.投标文件的装订，签署，密封和标记</w:t>
      </w:r>
      <w:bookmarkEnd w:id="96"/>
      <w:bookmarkEnd w:id="97"/>
      <w:bookmarkEnd w:id="98"/>
      <w:bookmarkEnd w:id="99"/>
      <w:bookmarkEnd w:id="10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1" w:name="_Toc30088"/>
      <w:bookmarkStart w:id="102" w:name="_Toc17636"/>
      <w:r>
        <w:rPr>
          <w:rFonts w:hint="eastAsia"/>
          <w:color w:val="auto"/>
          <w:highlight w:val="none"/>
        </w:rPr>
        <w:t>18.迟交的投标文件</w:t>
      </w:r>
      <w:bookmarkEnd w:id="101"/>
      <w:bookmarkEnd w:id="10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3" w:name="_Toc15912"/>
      <w:bookmarkStart w:id="104" w:name="_Toc24269"/>
      <w:r>
        <w:rPr>
          <w:rFonts w:hint="eastAsia"/>
          <w:color w:val="auto"/>
          <w:highlight w:val="none"/>
        </w:rPr>
        <w:t>19.投标样品、投标演示（如有要求）</w:t>
      </w:r>
      <w:bookmarkEnd w:id="103"/>
      <w:bookmarkEnd w:id="10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5" w:name="_Toc382049112"/>
      <w:bookmarkStart w:id="106" w:name="_Toc9777"/>
      <w:bookmarkStart w:id="107" w:name="_Toc28098"/>
      <w:bookmarkStart w:id="108" w:name="_Toc22355"/>
      <w:bookmarkStart w:id="109" w:name="_Toc303084265"/>
      <w:r>
        <w:rPr>
          <w:rFonts w:hint="eastAsia"/>
          <w:color w:val="auto"/>
          <w:highlight w:val="none"/>
        </w:rPr>
        <w:t>20.投标截止期</w:t>
      </w:r>
      <w:bookmarkEnd w:id="105"/>
      <w:bookmarkEnd w:id="106"/>
      <w:bookmarkEnd w:id="107"/>
      <w:bookmarkEnd w:id="108"/>
      <w:bookmarkEnd w:id="109"/>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0" w:name="_Toc4270"/>
      <w:bookmarkStart w:id="111" w:name="_Toc22260"/>
      <w:r>
        <w:rPr>
          <w:rFonts w:hint="eastAsia"/>
          <w:color w:val="auto"/>
          <w:highlight w:val="none"/>
        </w:rPr>
        <w:t>21.投标文件的补充、修改与撤回</w:t>
      </w:r>
      <w:bookmarkEnd w:id="110"/>
      <w:bookmarkEnd w:id="111"/>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2" w:name="_Toc174"/>
      <w:r>
        <w:rPr>
          <w:rFonts w:hint="eastAsia" w:ascii="宋体" w:hAnsi="宋体" w:cs="宋体"/>
          <w:color w:val="auto"/>
          <w:sz w:val="21"/>
          <w:szCs w:val="21"/>
          <w:highlight w:val="none"/>
        </w:rPr>
        <w:t>22.开标</w:t>
      </w:r>
      <w:bookmarkEnd w:id="11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3" w:name="_Toc23244"/>
      <w:bookmarkStart w:id="114" w:name="_Toc318"/>
      <w:r>
        <w:rPr>
          <w:rFonts w:hint="eastAsia"/>
          <w:color w:val="auto"/>
          <w:highlight w:val="none"/>
        </w:rPr>
        <w:t>23.评标委员会及评标方法</w:t>
      </w:r>
      <w:bookmarkEnd w:id="113"/>
      <w:bookmarkEnd w:id="11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5" w:name="_Toc15635"/>
      <w:bookmarkStart w:id="116" w:name="_Toc21911"/>
      <w:r>
        <w:rPr>
          <w:rFonts w:hint="eastAsia"/>
          <w:color w:val="auto"/>
          <w:highlight w:val="none"/>
        </w:rPr>
        <w:t>24.评审原则及评标过程的保密</w:t>
      </w:r>
      <w:bookmarkEnd w:id="115"/>
      <w:bookmarkEnd w:id="11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17" w:name="_Toc10950"/>
      <w:bookmarkStart w:id="118" w:name="_Toc12318"/>
      <w:r>
        <w:rPr>
          <w:rFonts w:hint="eastAsia"/>
          <w:color w:val="auto"/>
          <w:highlight w:val="none"/>
        </w:rPr>
        <w:t>25.投标文件的初审</w:t>
      </w:r>
      <w:bookmarkEnd w:id="117"/>
      <w:bookmarkEnd w:id="118"/>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19" w:name="_Toc19657"/>
      <w:bookmarkStart w:id="120" w:name="_Toc24775"/>
      <w:r>
        <w:rPr>
          <w:rFonts w:hint="eastAsia"/>
          <w:color w:val="auto"/>
          <w:highlight w:val="none"/>
        </w:rPr>
        <w:t>26.商务、技术、价格评审</w:t>
      </w:r>
      <w:bookmarkEnd w:id="119"/>
      <w:bookmarkEnd w:id="12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1" w:name="_Toc316375620"/>
      <w:bookmarkStart w:id="122" w:name="_Toc19304"/>
      <w:bookmarkStart w:id="123" w:name="_Toc20328"/>
      <w:bookmarkStart w:id="124" w:name="_Toc382049120"/>
      <w:bookmarkStart w:id="125" w:name="_Toc5898"/>
      <w:r>
        <w:rPr>
          <w:rFonts w:hint="eastAsia"/>
          <w:color w:val="auto"/>
          <w:highlight w:val="none"/>
        </w:rPr>
        <w:t>27.纪律和保密</w:t>
      </w:r>
      <w:bookmarkEnd w:id="121"/>
      <w:r>
        <w:rPr>
          <w:rFonts w:hint="eastAsia"/>
          <w:color w:val="auto"/>
          <w:highlight w:val="none"/>
        </w:rPr>
        <w:t>事项</w:t>
      </w:r>
      <w:bookmarkEnd w:id="122"/>
      <w:bookmarkEnd w:id="123"/>
      <w:bookmarkEnd w:id="124"/>
      <w:bookmarkEnd w:id="125"/>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6" w:name="_Toc4954"/>
      <w:bookmarkStart w:id="127" w:name="_Toc1994"/>
      <w:bookmarkStart w:id="128" w:name="_Toc508284011"/>
      <w:r>
        <w:rPr>
          <w:rFonts w:hint="eastAsia"/>
          <w:color w:val="auto"/>
          <w:highlight w:val="none"/>
        </w:rPr>
        <w:t>28.合同授予标准</w:t>
      </w:r>
      <w:bookmarkEnd w:id="126"/>
      <w:bookmarkEnd w:id="127"/>
      <w:bookmarkEnd w:id="128"/>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29" w:name="_Toc508284013"/>
      <w:bookmarkStart w:id="130" w:name="_Toc22043"/>
      <w:bookmarkStart w:id="131" w:name="_Toc14141"/>
      <w:r>
        <w:rPr>
          <w:rFonts w:hint="eastAsia"/>
          <w:color w:val="auto"/>
          <w:highlight w:val="none"/>
        </w:rPr>
        <w:t>30.发布采购结果</w:t>
      </w:r>
      <w:bookmarkEnd w:id="129"/>
      <w:bookmarkEnd w:id="130"/>
      <w:bookmarkEnd w:id="131"/>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2" w:name="_Toc8411"/>
      <w:bookmarkStart w:id="133" w:name="_Toc11977"/>
      <w:r>
        <w:rPr>
          <w:rFonts w:hint="eastAsia"/>
          <w:color w:val="auto"/>
          <w:highlight w:val="none"/>
        </w:rPr>
        <w:t>30.合同的签订与履行</w:t>
      </w:r>
      <w:bookmarkEnd w:id="132"/>
      <w:bookmarkEnd w:id="133"/>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4" w:name="_Toc23400"/>
      <w:bookmarkStart w:id="135" w:name="_Toc19434"/>
      <w:r>
        <w:rPr>
          <w:rFonts w:hint="eastAsia"/>
          <w:color w:val="auto"/>
          <w:highlight w:val="none"/>
        </w:rPr>
        <w:t>31.招标文件的解释权</w:t>
      </w:r>
      <w:bookmarkEnd w:id="134"/>
      <w:bookmarkEnd w:id="135"/>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rPr>
          <w:color w:val="auto"/>
          <w:highlight w:val="none"/>
        </w:rPr>
      </w:pPr>
      <w:bookmarkStart w:id="136" w:name="_Toc27892"/>
      <w:r>
        <w:rPr>
          <w:rFonts w:hint="eastAsia"/>
          <w:color w:val="auto"/>
          <w:highlight w:val="none"/>
        </w:rPr>
        <w:t>用户需求书</w:t>
      </w:r>
      <w:bookmarkEnd w:id="136"/>
    </w:p>
    <w:p>
      <w:pPr>
        <w:jc w:val="center"/>
        <w:outlineLvl w:val="1"/>
        <w:rPr>
          <w:b/>
          <w:bCs/>
          <w:color w:val="auto"/>
          <w:sz w:val="28"/>
          <w:szCs w:val="36"/>
          <w:highlight w:val="none"/>
        </w:rPr>
      </w:pPr>
      <w:bookmarkStart w:id="137" w:name="_Toc16006"/>
      <w:r>
        <w:rPr>
          <w:rFonts w:hint="eastAsia"/>
          <w:b/>
          <w:bCs/>
          <w:color w:val="auto"/>
          <w:sz w:val="28"/>
          <w:szCs w:val="36"/>
          <w:highlight w:val="none"/>
        </w:rPr>
        <w:t>商务要求</w:t>
      </w:r>
      <w:bookmarkEnd w:id="137"/>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1486"/>
        <w:gridCol w:w="63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0" w:type="pct"/>
            <w:tcBorders>
              <w:top w:val="single" w:color="auto" w:sz="12" w:space="0"/>
              <w:left w:val="single" w:color="auto" w:sz="12" w:space="0"/>
              <w:bottom w:val="single" w:color="auto" w:sz="6" w:space="0"/>
              <w:right w:val="single" w:color="auto" w:sz="6" w:space="0"/>
            </w:tcBorders>
            <w:vAlign w:val="center"/>
          </w:tcPr>
          <w:p>
            <w:pPr>
              <w:widowControl w:val="0"/>
              <w:spacing w:after="0"/>
              <w:jc w:val="center"/>
              <w:rPr>
                <w:rFonts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序号</w:t>
            </w:r>
          </w:p>
        </w:tc>
        <w:tc>
          <w:tcPr>
            <w:tcW w:w="872" w:type="pct"/>
            <w:tcBorders>
              <w:top w:val="single" w:color="auto" w:sz="12" w:space="0"/>
              <w:left w:val="single" w:color="auto" w:sz="6" w:space="0"/>
              <w:bottom w:val="single" w:color="auto" w:sz="6" w:space="0"/>
              <w:right w:val="single" w:color="auto" w:sz="6" w:space="0"/>
            </w:tcBorders>
            <w:vAlign w:val="center"/>
          </w:tcPr>
          <w:p>
            <w:pPr>
              <w:widowControl w:val="0"/>
              <w:spacing w:after="0"/>
              <w:jc w:val="center"/>
              <w:rPr>
                <w:rFonts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条款名称</w:t>
            </w:r>
          </w:p>
        </w:tc>
        <w:tc>
          <w:tcPr>
            <w:tcW w:w="3717" w:type="pct"/>
            <w:tcBorders>
              <w:top w:val="single" w:color="auto" w:sz="12" w:space="0"/>
              <w:left w:val="single" w:color="auto" w:sz="6" w:space="0"/>
              <w:bottom w:val="single" w:color="auto" w:sz="6" w:space="0"/>
              <w:right w:val="single" w:color="auto" w:sz="12" w:space="0"/>
            </w:tcBorders>
            <w:vAlign w:val="center"/>
          </w:tcPr>
          <w:p>
            <w:pPr>
              <w:widowControl w:val="0"/>
              <w:spacing w:after="0"/>
              <w:jc w:val="center"/>
              <w:rPr>
                <w:rFonts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default"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lang w:val="en-US" w:eastAsia="zh-CN"/>
              </w:rPr>
              <w:t>1</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hint="default"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lang w:val="en-US" w:eastAsia="zh-CN"/>
              </w:rPr>
              <w:t>投标人资格</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rPr>
              <w:t>详见“投标人资格要求”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lang w:eastAsia="zh-CN"/>
              </w:rPr>
            </w:pPr>
            <w:r>
              <w:rPr>
                <w:rFonts w:hint="eastAsia" w:ascii="宋体" w:hAnsi="宋体" w:eastAsia="宋体" w:cs="宋体"/>
                <w:b/>
                <w:bCs/>
                <w:color w:val="auto"/>
                <w:kern w:val="2"/>
                <w:sz w:val="21"/>
                <w:szCs w:val="21"/>
                <w:highlight w:val="none"/>
                <w:shd w:val="clear" w:color="auto" w:fill="auto"/>
                <w:lang w:val="en-US" w:eastAsia="zh-CN"/>
              </w:rPr>
              <w:t>2</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交货期</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合同签订后</w:t>
            </w:r>
            <w:r>
              <w:rPr>
                <w:rFonts w:hint="eastAsia" w:ascii="宋体" w:hAnsi="宋体" w:cs="宋体"/>
                <w:color w:val="auto"/>
                <w:kern w:val="2"/>
                <w:sz w:val="21"/>
                <w:szCs w:val="21"/>
                <w:highlight w:val="none"/>
                <w:shd w:val="clear" w:color="auto" w:fill="auto"/>
                <w:lang w:val="en-US" w:eastAsia="zh-CN"/>
              </w:rPr>
              <w:t>15</w:t>
            </w:r>
            <w:r>
              <w:rPr>
                <w:rFonts w:hint="eastAsia" w:ascii="宋体" w:hAnsi="宋体" w:eastAsia="宋体" w:cs="宋体"/>
                <w:color w:val="auto"/>
                <w:kern w:val="2"/>
                <w:sz w:val="21"/>
                <w:szCs w:val="21"/>
                <w:highlight w:val="none"/>
                <w:shd w:val="clear" w:color="auto" w:fill="auto"/>
                <w:lang w:val="en-US" w:eastAsia="zh-CN"/>
              </w:rPr>
              <w:t>天</w:t>
            </w:r>
            <w:r>
              <w:rPr>
                <w:rFonts w:hint="eastAsia" w:ascii="宋体" w:hAnsi="宋体" w:eastAsia="宋体" w:cs="宋体"/>
                <w:color w:val="auto"/>
                <w:kern w:val="2"/>
                <w:sz w:val="21"/>
                <w:szCs w:val="21"/>
                <w:highlight w:val="none"/>
                <w:shd w:val="clear" w:color="auto" w:fill="auto"/>
              </w:rPr>
              <w:t>内完成本项目产品的供货、安装、调试、上牌（注：上牌时间根据车管所的实际进度执行）。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lang w:eastAsia="zh-CN"/>
              </w:rPr>
            </w:pPr>
            <w:r>
              <w:rPr>
                <w:rFonts w:hint="eastAsia" w:ascii="宋体" w:hAnsi="宋体" w:eastAsia="宋体" w:cs="宋体"/>
                <w:b/>
                <w:bCs/>
                <w:color w:val="auto"/>
                <w:kern w:val="2"/>
                <w:sz w:val="21"/>
                <w:szCs w:val="21"/>
                <w:highlight w:val="none"/>
                <w:shd w:val="clear" w:color="auto" w:fill="auto"/>
                <w:lang w:val="en-US" w:eastAsia="zh-CN"/>
              </w:rPr>
              <w:t>3</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交货地点</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lang w:eastAsia="zh-CN"/>
              </w:rPr>
            </w:pPr>
            <w:r>
              <w:rPr>
                <w:rFonts w:hint="eastAsia" w:ascii="宋体" w:hAnsi="宋体" w:eastAsia="宋体" w:cs="宋体"/>
                <w:b/>
                <w:bCs/>
                <w:color w:val="auto"/>
                <w:kern w:val="2"/>
                <w:sz w:val="21"/>
                <w:szCs w:val="21"/>
                <w:highlight w:val="none"/>
                <w:shd w:val="clear" w:color="auto" w:fill="auto"/>
                <w:lang w:val="en-US" w:eastAsia="zh-CN"/>
              </w:rPr>
              <w:t>4</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rPr>
              <w:t>付款</w:t>
            </w:r>
            <w:r>
              <w:rPr>
                <w:rFonts w:hint="eastAsia" w:ascii="宋体" w:hAnsi="宋体" w:eastAsia="宋体" w:cs="宋体"/>
                <w:b/>
                <w:bCs/>
                <w:color w:val="auto"/>
                <w:kern w:val="2"/>
                <w:sz w:val="21"/>
                <w:szCs w:val="21"/>
                <w:highlight w:val="none"/>
                <w:shd w:val="clear" w:color="auto" w:fill="auto"/>
                <w:lang w:val="en-US" w:eastAsia="zh-CN"/>
              </w:rPr>
              <w:t>方式</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rPr>
              <w:t>合同签订后，采购人向中标人支付合同金额的30%作为预付款，剩余合同金额的70%在合同签订后30个工作日内支付。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lang w:eastAsia="zh-CN"/>
              </w:rPr>
            </w:pPr>
            <w:r>
              <w:rPr>
                <w:rFonts w:hint="eastAsia" w:ascii="宋体" w:hAnsi="宋体" w:eastAsia="宋体" w:cs="宋体"/>
                <w:b/>
                <w:bCs/>
                <w:color w:val="auto"/>
                <w:kern w:val="2"/>
                <w:sz w:val="21"/>
                <w:szCs w:val="21"/>
                <w:highlight w:val="none"/>
                <w:shd w:val="clear" w:color="auto" w:fill="auto"/>
                <w:lang w:val="en-US" w:eastAsia="zh-CN"/>
              </w:rPr>
              <w:t>5</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质保期</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自货物最终验收合格并交付使用之日起一年，若投标人承诺的免费质保期高于前述标准的，按投标人的免费质保期执行。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9"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default"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lang w:val="en-US" w:eastAsia="zh-CN"/>
              </w:rPr>
              <w:t>6</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运输及保险</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1、中标人负责将货物运到现场过程中的全部费用，包括运输费、装卸费、搬运费等；</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2、货物在安装调试验收合格前的保险由中标人负责，中标人负责运输、安装、调试过程其派出的现场服务人员人身意外保险；</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3、货物在验收合格前的保管由中标人负责。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9"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default"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lang w:val="en-US" w:eastAsia="zh-CN"/>
              </w:rPr>
              <w:t>7</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交货及验收</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1、安装所需工具设施物料由中标人自备、自费运到现场，完工后自费搬走，并对安装现场进行清理，保证不对建设场地环境造成任何不良影响。安装过程发生的安装费、材料费、人工费、清理费等全部费用由中标人负责；</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2、货物的装箱、安装、调试等工作由中标人负责，但必须在采购人的指定人员参与下进行；</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3、中标人必须提供货物清单，按清单验收货物；</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4、货物在验收合格前出现损坏的，由中标人负责该损坏货物的免费更换或维修；</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rPr>
              <w:t>5、中标人需保证所投产品符合行业标准，保证所投产品运作正常</w:t>
            </w:r>
            <w:r>
              <w:rPr>
                <w:rFonts w:hint="eastAsia" w:ascii="宋体" w:hAnsi="宋体" w:eastAsia="宋体" w:cs="宋体"/>
                <w:color w:val="auto"/>
                <w:kern w:val="2"/>
                <w:sz w:val="21"/>
                <w:szCs w:val="21"/>
                <w:highlight w:val="none"/>
                <w:shd w:val="clear" w:color="auto" w:fill="auto"/>
                <w:lang w:eastAsia="zh-CN"/>
              </w:rPr>
              <w:t>；</w:t>
            </w:r>
          </w:p>
          <w:p>
            <w:pPr>
              <w:widowControl w:val="0"/>
              <w:spacing w:after="0"/>
              <w:ind w:firstLine="420" w:firstLineChars="200"/>
              <w:jc w:val="both"/>
              <w:rPr>
                <w:rFonts w:hint="eastAsia" w:eastAsia="宋体"/>
                <w:color w:val="auto"/>
                <w:highlight w:val="none"/>
                <w:lang w:val="en-US" w:eastAsia="zh-CN"/>
              </w:rPr>
            </w:pPr>
            <w:r>
              <w:rPr>
                <w:rFonts w:hint="eastAsia" w:ascii="宋体" w:hAnsi="宋体" w:eastAsia="宋体" w:cs="宋体"/>
                <w:color w:val="auto"/>
                <w:kern w:val="2"/>
                <w:sz w:val="21"/>
                <w:szCs w:val="21"/>
                <w:highlight w:val="none"/>
                <w:shd w:val="clear" w:color="auto" w:fill="auto"/>
                <w:lang w:val="en-US" w:eastAsia="zh-CN"/>
              </w:rPr>
              <w:t>6、验收时，中标人向采购人提交产品合格证和使用说明书、保修卡等资料。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9"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default"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lang w:val="en-US" w:eastAsia="zh-CN"/>
              </w:rPr>
              <w:t>8</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售后服务要求</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1、质保期内，在使用条件和规定时间内如因产品设计制造装配及材料存在质量方面不合格或缺陷而发生故障、损坏部件，中标人将无偿为采购人进行修理或更换相应零部件，人为因素导致的损坏除外。</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2、在质保期内，同一配件、同一质量问题经维修仍无法正常使用，中标人需提供可供车辆正常运转的措施或为采购人提供退换车服务。</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3、在质保期内，接到采购人电话通知后，中标人应当在一天（24小时）内上门服务，如不能及时修复，采购人可委托其它单位维修，其费用由中标人承担。</w:t>
            </w:r>
          </w:p>
          <w:p>
            <w:pPr>
              <w:widowControl w:val="0"/>
              <w:spacing w:after="0"/>
              <w:ind w:firstLine="420" w:firstLineChars="200"/>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4、中标人须提供针对本项目的售后服务承诺及保证措施，所有货物质保均须按国家“三包”及相关标准。</w:t>
            </w:r>
          </w:p>
          <w:p>
            <w:pPr>
              <w:widowControl w:val="0"/>
              <w:spacing w:after="0"/>
              <w:ind w:firstLine="420" w:firstLineChars="200"/>
              <w:jc w:val="both"/>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cs="宋体"/>
                <w:color w:val="auto"/>
                <w:kern w:val="2"/>
                <w:sz w:val="21"/>
                <w:szCs w:val="21"/>
                <w:highlight w:val="none"/>
                <w:shd w:val="clear" w:color="auto" w:fill="auto"/>
                <w:lang w:val="en-US" w:eastAsia="zh-CN"/>
              </w:rPr>
              <w:t>5、</w:t>
            </w:r>
            <w:r>
              <w:rPr>
                <w:rFonts w:hint="eastAsia" w:ascii="宋体" w:hAnsi="宋体" w:eastAsia="宋体" w:cs="宋体"/>
                <w:color w:val="auto"/>
                <w:kern w:val="2"/>
                <w:sz w:val="21"/>
                <w:szCs w:val="21"/>
                <w:highlight w:val="none"/>
                <w:shd w:val="clear" w:color="auto" w:fill="auto"/>
              </w:rPr>
              <w:t>中标人免费提供每款车辆的整体上装件不低于1套的备用件，与本次采购车辆同时交付给采购人指定地点备置，以保障采购人正常使用。（包括但不限于以下配件：风机系统，水泵，电路控制系统</w:t>
            </w:r>
            <w:r>
              <w:rPr>
                <w:rFonts w:hint="eastAsia" w:ascii="宋体" w:hAnsi="宋体" w:cs="宋体"/>
                <w:color w:val="auto"/>
                <w:kern w:val="2"/>
                <w:sz w:val="21"/>
                <w:szCs w:val="21"/>
                <w:highlight w:val="none"/>
                <w:shd w:val="clear" w:color="auto" w:fill="auto"/>
                <w:lang w:eastAsia="zh-CN"/>
              </w:rPr>
              <w:t>、</w:t>
            </w:r>
            <w:r>
              <w:rPr>
                <w:rFonts w:hint="eastAsia" w:ascii="宋体" w:hAnsi="宋体" w:eastAsia="宋体" w:cs="宋体"/>
                <w:color w:val="auto"/>
                <w:kern w:val="2"/>
                <w:sz w:val="21"/>
                <w:szCs w:val="21"/>
                <w:highlight w:val="none"/>
                <w:shd w:val="clear" w:color="auto" w:fill="auto"/>
              </w:rPr>
              <w:t xml:space="preserve">油缸、油管、多漏阀、取力器、扫路盘、副发动机等）在投标文件中提供彩色照片。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10" w:type="pct"/>
            <w:tcBorders>
              <w:top w:val="single" w:color="auto" w:sz="6" w:space="0"/>
              <w:left w:val="single" w:color="auto" w:sz="12" w:space="0"/>
              <w:bottom w:val="single" w:color="auto" w:sz="6" w:space="0"/>
              <w:right w:val="single" w:color="auto" w:sz="6" w:space="0"/>
            </w:tcBorders>
            <w:vAlign w:val="center"/>
          </w:tcPr>
          <w:p>
            <w:pPr>
              <w:widowControl w:val="0"/>
              <w:spacing w:after="0"/>
              <w:jc w:val="center"/>
              <w:rPr>
                <w:rFonts w:hint="default"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lang w:val="en-US" w:eastAsia="zh-CN"/>
              </w:rPr>
              <w:t>9</w:t>
            </w:r>
          </w:p>
        </w:tc>
        <w:tc>
          <w:tcPr>
            <w:tcW w:w="872"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hint="eastAsia" w:ascii="宋体" w:hAnsi="宋体" w:eastAsia="宋体" w:cs="宋体"/>
                <w:b/>
                <w:bCs/>
                <w:color w:val="auto"/>
                <w:kern w:val="2"/>
                <w:sz w:val="21"/>
                <w:szCs w:val="21"/>
                <w:highlight w:val="none"/>
                <w:shd w:val="clear" w:color="auto" w:fill="auto"/>
                <w:lang w:eastAsia="zh-CN"/>
              </w:rPr>
            </w:pPr>
            <w:r>
              <w:rPr>
                <w:rFonts w:hint="eastAsia" w:ascii="宋体" w:hAnsi="宋体" w:eastAsia="宋体" w:cs="宋体"/>
                <w:b/>
                <w:bCs/>
                <w:color w:val="auto"/>
                <w:kern w:val="2"/>
                <w:sz w:val="21"/>
                <w:szCs w:val="21"/>
                <w:highlight w:val="none"/>
                <w:shd w:val="clear" w:color="auto" w:fill="auto"/>
              </w:rPr>
              <w:t>报价</w:t>
            </w:r>
            <w:r>
              <w:rPr>
                <w:rFonts w:hint="eastAsia" w:ascii="宋体" w:hAnsi="宋体" w:eastAsia="宋体" w:cs="宋体"/>
                <w:b/>
                <w:bCs/>
                <w:color w:val="auto"/>
                <w:kern w:val="2"/>
                <w:sz w:val="21"/>
                <w:szCs w:val="21"/>
                <w:highlight w:val="none"/>
                <w:shd w:val="clear" w:color="auto" w:fill="auto"/>
                <w:lang w:val="en-US" w:eastAsia="zh-CN"/>
              </w:rPr>
              <w:t>要求</w:t>
            </w:r>
          </w:p>
        </w:tc>
        <w:tc>
          <w:tcPr>
            <w:tcW w:w="3717" w:type="pct"/>
            <w:tcBorders>
              <w:top w:val="single" w:color="auto" w:sz="6" w:space="0"/>
              <w:left w:val="single" w:color="auto" w:sz="6" w:space="0"/>
              <w:bottom w:val="single" w:color="auto" w:sz="6" w:space="0"/>
              <w:right w:val="single" w:color="auto" w:sz="12" w:space="0"/>
            </w:tcBorders>
            <w:vAlign w:val="center"/>
          </w:tcPr>
          <w:p>
            <w:pPr>
              <w:widowControl w:val="0"/>
              <w:spacing w:after="0"/>
              <w:ind w:firstLine="420" w:firstLineChars="200"/>
              <w:jc w:val="both"/>
              <w:rPr>
                <w:rFonts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报价应包含但不限于</w:t>
            </w:r>
            <w:r>
              <w:rPr>
                <w:rFonts w:hint="eastAsia" w:ascii="宋体" w:hAnsi="宋体" w:eastAsia="宋体" w:cs="宋体"/>
                <w:color w:val="auto"/>
                <w:kern w:val="2"/>
                <w:sz w:val="21"/>
                <w:szCs w:val="21"/>
                <w:highlight w:val="none"/>
                <w:shd w:val="clear" w:color="auto" w:fill="auto"/>
                <w:lang w:val="en-US" w:eastAsia="zh-CN"/>
              </w:rPr>
              <w:t>运费、上牌费、强制险、车船税、商业险第三者300万、车辆购置税等</w:t>
            </w:r>
            <w:r>
              <w:rPr>
                <w:rFonts w:hint="eastAsia" w:ascii="宋体" w:hAnsi="宋体" w:eastAsia="宋体" w:cs="宋体"/>
                <w:color w:val="auto"/>
                <w:kern w:val="2"/>
                <w:sz w:val="21"/>
                <w:szCs w:val="21"/>
                <w:highlight w:val="none"/>
                <w:shd w:val="clear" w:color="auto" w:fill="auto"/>
              </w:rPr>
              <w:t>一切交付给采购人正常使用前的全部费用；所有车辆需手续齐全，可直接投入使用。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410" w:type="pct"/>
            <w:tcBorders>
              <w:top w:val="single" w:color="auto" w:sz="6" w:space="0"/>
              <w:left w:val="single" w:color="auto" w:sz="12" w:space="0"/>
              <w:bottom w:val="single" w:color="auto" w:sz="12" w:space="0"/>
              <w:right w:val="single" w:color="auto" w:sz="6" w:space="0"/>
            </w:tcBorders>
            <w:vAlign w:val="center"/>
          </w:tcPr>
          <w:p>
            <w:pPr>
              <w:widowControl w:val="0"/>
              <w:spacing w:after="0"/>
              <w:jc w:val="center"/>
              <w:rPr>
                <w:rFonts w:hint="default" w:ascii="宋体" w:hAnsi="宋体" w:eastAsia="宋体" w:cs="宋体"/>
                <w:b/>
                <w:bCs/>
                <w:color w:val="auto"/>
                <w:kern w:val="2"/>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shd w:val="clear" w:color="auto" w:fill="auto"/>
                <w:lang w:val="en-US" w:eastAsia="zh-CN"/>
              </w:rPr>
              <w:t>10</w:t>
            </w:r>
          </w:p>
        </w:tc>
        <w:tc>
          <w:tcPr>
            <w:tcW w:w="872" w:type="pct"/>
            <w:tcBorders>
              <w:top w:val="single" w:color="auto" w:sz="6" w:space="0"/>
              <w:left w:val="single" w:color="auto" w:sz="6" w:space="0"/>
              <w:bottom w:val="single" w:color="auto" w:sz="12" w:space="0"/>
              <w:right w:val="single" w:color="auto" w:sz="6" w:space="0"/>
            </w:tcBorders>
            <w:vAlign w:val="center"/>
          </w:tcPr>
          <w:p>
            <w:pPr>
              <w:widowControl w:val="0"/>
              <w:spacing w:after="0"/>
              <w:jc w:val="center"/>
              <w:rPr>
                <w:rFonts w:ascii="宋体" w:hAnsi="宋体" w:eastAsia="宋体" w:cs="宋体"/>
                <w:b/>
                <w:bCs/>
                <w:color w:val="auto"/>
                <w:kern w:val="2"/>
                <w:sz w:val="21"/>
                <w:szCs w:val="21"/>
                <w:highlight w:val="none"/>
                <w:shd w:val="clear" w:color="auto" w:fill="auto"/>
              </w:rPr>
            </w:pPr>
            <w:r>
              <w:rPr>
                <w:rFonts w:hint="eastAsia" w:ascii="宋体" w:hAnsi="宋体" w:eastAsia="宋体" w:cs="宋体"/>
                <w:b/>
                <w:bCs/>
                <w:color w:val="auto"/>
                <w:kern w:val="2"/>
                <w:sz w:val="21"/>
                <w:szCs w:val="21"/>
                <w:highlight w:val="none"/>
                <w:shd w:val="clear" w:color="auto" w:fill="auto"/>
              </w:rPr>
              <w:t>合同条款</w:t>
            </w:r>
          </w:p>
        </w:tc>
        <w:tc>
          <w:tcPr>
            <w:tcW w:w="3717" w:type="pct"/>
            <w:tcBorders>
              <w:top w:val="single" w:color="auto" w:sz="6" w:space="0"/>
              <w:left w:val="single" w:color="auto" w:sz="6" w:space="0"/>
              <w:bottom w:val="single" w:color="auto" w:sz="12" w:space="0"/>
              <w:right w:val="single" w:color="auto" w:sz="12" w:space="0"/>
            </w:tcBorders>
            <w:vAlign w:val="center"/>
          </w:tcPr>
          <w:p>
            <w:pPr>
              <w:widowControl w:val="0"/>
              <w:spacing w:after="0"/>
              <w:ind w:firstLine="420" w:firstLineChars="200"/>
              <w:jc w:val="both"/>
              <w:rPr>
                <w:rFonts w:ascii="宋体" w:hAnsi="宋体" w:eastAsia="宋体" w:cs="宋体"/>
                <w:b/>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投标人实质响应合同各条款。</w:t>
            </w:r>
          </w:p>
        </w:tc>
      </w:tr>
    </w:tbl>
    <w:p>
      <w:pPr>
        <w:pStyle w:val="2"/>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8"/>
        <w:jc w:val="center"/>
        <w:rPr>
          <w:rFonts w:hint="eastAsia"/>
          <w:b/>
          <w:bCs/>
          <w:color w:val="auto"/>
          <w:sz w:val="28"/>
          <w:szCs w:val="36"/>
          <w:highlight w:val="none"/>
        </w:rPr>
      </w:pPr>
      <w:bookmarkStart w:id="138" w:name="_Toc4572"/>
      <w:r>
        <w:rPr>
          <w:rFonts w:hint="eastAsia"/>
          <w:b/>
          <w:bCs/>
          <w:color w:val="auto"/>
          <w:sz w:val="28"/>
          <w:szCs w:val="36"/>
          <w:highlight w:val="none"/>
        </w:rPr>
        <w:t>技术要求</w:t>
      </w:r>
      <w:bookmarkEnd w:id="138"/>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一、项目基本要求</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1</w:t>
      </w:r>
      <w:r>
        <w:rPr>
          <w:rFonts w:hint="eastAsia"/>
          <w:color w:val="auto"/>
          <w:sz w:val="21"/>
          <w:szCs w:val="21"/>
          <w:highlight w:val="none"/>
          <w:lang w:val="en-US"/>
        </w:rPr>
        <w:t>、本项目产品技术参数及功能要求仅供投标人参考，涉及具体品牌、型号、产地的产品，仅作为项目质量水平与配置的参考，在不低于此基准的前提下，投标人可以选用同档次或更优的同类产品替代。</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2</w:t>
      </w:r>
      <w:r>
        <w:rPr>
          <w:rFonts w:hint="eastAsia"/>
          <w:color w:val="auto"/>
          <w:sz w:val="21"/>
          <w:szCs w:val="21"/>
          <w:highlight w:val="none"/>
          <w:lang w:val="en-US"/>
        </w:rPr>
        <w:t xml:space="preserve">、投标人须提供原装、全新的、符合用户提出的有关质量标准的设备、货物。 </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3</w:t>
      </w:r>
      <w:r>
        <w:rPr>
          <w:rFonts w:hint="eastAsia"/>
          <w:color w:val="auto"/>
          <w:sz w:val="21"/>
          <w:szCs w:val="21"/>
          <w:highlight w:val="none"/>
          <w:lang w:val="en-US"/>
        </w:rPr>
        <w:t xml:space="preserve">、所有货物在开箱检验时必须完好，无破损，配置与装箱单相符。货物外观清洁，标记编号以及盘面显示等字体清晰明确。 </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4</w:t>
      </w:r>
      <w:r>
        <w:rPr>
          <w:rFonts w:hint="eastAsia"/>
          <w:color w:val="auto"/>
          <w:sz w:val="21"/>
          <w:szCs w:val="21"/>
          <w:highlight w:val="none"/>
          <w:lang w:val="en-US"/>
        </w:rPr>
        <w:t xml:space="preserve">、对于影响货物正常工作的必要组成部分，无论在技术规范中指出与否，投标人都应提供并在投标文件中明确列出。 </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5</w:t>
      </w:r>
      <w:r>
        <w:rPr>
          <w:rFonts w:hint="eastAsia"/>
          <w:color w:val="auto"/>
          <w:sz w:val="21"/>
          <w:szCs w:val="21"/>
          <w:highlight w:val="none"/>
          <w:lang w:val="en-US"/>
        </w:rPr>
        <w:t xml:space="preserve">、投标人须保证产品符合相关验收标准，并通过验收后，再移交采购人。 </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6</w:t>
      </w:r>
      <w:r>
        <w:rPr>
          <w:rFonts w:hint="eastAsia"/>
          <w:color w:val="auto"/>
          <w:sz w:val="21"/>
          <w:szCs w:val="21"/>
          <w:highlight w:val="none"/>
          <w:lang w:val="en-US"/>
        </w:rPr>
        <w:t>、投标人所投设备应符合中华人民共和国有关规范和安全要求。</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7</w:t>
      </w:r>
      <w:r>
        <w:rPr>
          <w:rFonts w:hint="eastAsia"/>
          <w:color w:val="auto"/>
          <w:sz w:val="21"/>
          <w:szCs w:val="21"/>
          <w:highlight w:val="none"/>
          <w:lang w:val="en-US"/>
        </w:rPr>
        <w:t xml:space="preserve">、投标须负责投标货物的运输、验收、试运行和售后服务、培训等。 </w:t>
      </w:r>
    </w:p>
    <w:p>
      <w:pPr>
        <w:pStyle w:val="8"/>
        <w:spacing w:before="0" w:after="0" w:line="360" w:lineRule="auto"/>
        <w:ind w:left="0" w:firstLine="420" w:firstLineChars="200"/>
        <w:rPr>
          <w:color w:val="auto"/>
          <w:sz w:val="21"/>
          <w:szCs w:val="21"/>
          <w:highlight w:val="none"/>
          <w:lang w:val="en-US"/>
        </w:rPr>
      </w:pPr>
      <w:r>
        <w:rPr>
          <w:rFonts w:hint="eastAsia"/>
          <w:color w:val="auto"/>
          <w:sz w:val="21"/>
          <w:szCs w:val="21"/>
          <w:highlight w:val="none"/>
          <w:lang w:val="en-US" w:eastAsia="zh-CN"/>
        </w:rPr>
        <w:t>8</w:t>
      </w:r>
      <w:r>
        <w:rPr>
          <w:rFonts w:hint="eastAsia"/>
          <w:color w:val="auto"/>
          <w:sz w:val="21"/>
          <w:szCs w:val="21"/>
          <w:highlight w:val="none"/>
          <w:lang w:val="en-US"/>
        </w:rPr>
        <w:t>、本项目为一个整体，投标人必须对本项目整体进行投标，不能只对其中一部分货物进行投标，且要提供详细的技术资料。</w:t>
      </w:r>
    </w:p>
    <w:p>
      <w:pPr>
        <w:pStyle w:val="8"/>
        <w:spacing w:before="0" w:after="0" w:line="360" w:lineRule="auto"/>
        <w:ind w:left="0" w:firstLine="420" w:firstLineChars="200"/>
        <w:rPr>
          <w:rFonts w:hint="eastAsia"/>
          <w:color w:val="auto"/>
          <w:sz w:val="21"/>
          <w:szCs w:val="21"/>
          <w:highlight w:val="none"/>
          <w:lang w:val="en-US"/>
        </w:rPr>
      </w:pPr>
      <w:r>
        <w:rPr>
          <w:rFonts w:hint="eastAsia"/>
          <w:color w:val="auto"/>
          <w:sz w:val="21"/>
          <w:szCs w:val="21"/>
          <w:highlight w:val="none"/>
          <w:lang w:val="en-US" w:eastAsia="zh-CN"/>
        </w:rPr>
        <w:t>9</w:t>
      </w:r>
      <w:r>
        <w:rPr>
          <w:rFonts w:hint="eastAsia"/>
          <w:color w:val="auto"/>
          <w:sz w:val="21"/>
          <w:szCs w:val="21"/>
          <w:highlight w:val="none"/>
          <w:lang w:val="en-US"/>
        </w:rPr>
        <w:t>、投标人提供的产品必须符合招标文件要求的技术参数及功能要求。</w:t>
      </w:r>
    </w:p>
    <w:p>
      <w:pPr>
        <w:pStyle w:val="8"/>
        <w:spacing w:before="0" w:after="0" w:line="360" w:lineRule="auto"/>
        <w:ind w:left="0"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10、每辆机动车，需要配有倒车雷达以及倒车影像，必须质量稳定，达到国标要求。</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二、项目内容</w:t>
      </w:r>
    </w:p>
    <w:tbl>
      <w:tblPr>
        <w:tblStyle w:val="15"/>
        <w:tblW w:w="8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4020"/>
        <w:gridCol w:w="1455"/>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货物名称</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新能源高压清洗车</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1辆</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锂电池，含税含运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新能源纯电动高压清洗车</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1辆</w:t>
            </w:r>
          </w:p>
        </w:tc>
        <w:tc>
          <w:tcPr>
            <w:tcW w:w="2145"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锂电池，含税含运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020"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洒水车</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1辆</w:t>
            </w:r>
          </w:p>
        </w:tc>
        <w:tc>
          <w:tcPr>
            <w:tcW w:w="214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扫路车（核心产品）</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1辆</w:t>
            </w:r>
          </w:p>
        </w:tc>
        <w:tc>
          <w:tcPr>
            <w:tcW w:w="21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17.5米高空作业车</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1辆</w:t>
            </w:r>
          </w:p>
        </w:tc>
        <w:tc>
          <w:tcPr>
            <w:tcW w:w="21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9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随车起重运输车</w:t>
            </w:r>
          </w:p>
        </w:tc>
        <w:tc>
          <w:tcPr>
            <w:tcW w:w="145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1辆</w:t>
            </w:r>
          </w:p>
        </w:tc>
        <w:tc>
          <w:tcPr>
            <w:tcW w:w="214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auto"/>
                <w:sz w:val="21"/>
                <w:szCs w:val="21"/>
                <w:highlight w:val="none"/>
                <w:u w:val="none"/>
                <w:lang w:val="en-US" w:eastAsia="zh-CN"/>
              </w:rPr>
            </w:pPr>
          </w:p>
        </w:tc>
      </w:tr>
    </w:tbl>
    <w:p>
      <w:pPr>
        <w:bidi w:val="0"/>
        <w:rPr>
          <w:rFonts w:hint="eastAsia" w:ascii="宋体" w:hAnsi="宋体" w:eastAsia="宋体" w:cs="宋体"/>
          <w:color w:val="auto"/>
          <w:sz w:val="21"/>
          <w:szCs w:val="21"/>
          <w:highlight w:val="none"/>
          <w:lang w:val="en-US" w:eastAsia="zh-CN"/>
        </w:rPr>
      </w:pP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三、主要技术参数及要求</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1、新能源高压清洗车</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14"/>
        <w:gridCol w:w="5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▲外形尺寸（长*宽*高）(mm)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长≥2900，宽≥1100，高≥1350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轮距（mm）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轴距（mm）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续驶里程（空载）（km）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最大行驶速度（km/h）</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最小转弯半径（m）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最大爬坡度（%）</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电池（V/Ah）</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▲水箱容积（L)</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油箱容积（L)</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水泵最高压力</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流量（L/Min)</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清洗宽度</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最小离地间隙（mm）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最小制动距离（m）（v=20km/h）</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整车整备质量（kg）</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额定载荷（kg）</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作业时间(min)</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发动机功率（HP）</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▲电机功率(V/W)</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高压管（m，自动卷管）</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bl>
    <w:p>
      <w:pPr>
        <w:spacing w:after="0" w:line="240" w:lineRule="auto"/>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br w:type="page"/>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其它要求及功能</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3"/>
        <w:gridCol w:w="7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清洗单元</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高压泵使用镀镍泵头，带有自排水功能；发动机使用单缸四冲程，强制空气冷却，具备手拉启动和电启动两种启动方式。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电动边刷</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边刷具备电动升降功能，双向电动控制，上下无极调节高度，具备前后和左右方向的防撞保护功能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点冲</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边刷侧具备点冲功能，可冲洗边刷清扫后的区域，点冲与地面夹角可进行调节，角度调节范围30°-90°之间，水平方向可360°调节，以应对不同工况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侧冲</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边刷侧具备侧冲功能，侧冲高度可调节，调节量量不小于200mm，水平方向可360°调节，以应对不同工况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水箱</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一体滚塑成形，永久防锈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过滤器</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下沉式加厚加大饮水级高精度过滤器，自带排气阀方便排气，位置触手可及、方便清理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工作计时</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配备发动机的工作时长记录功能，方便发动机的维护保养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作业警示灯</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配备可方便、清晰观察的作业警示灯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高压水枪</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后置高压水枪，为方便车辆转场工作，底盘下部设置高压水枪收纳装置，放取快捷方便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底盘</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载重型底盘，具有工信部颁发专业摩托车生产资质的公告企业制造，能出具底盘合格证，采用汽车级电泳金属高温烤漆防褪色 、通用汽车底漆长久耐锈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外壳</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不锈钢材质，前后壳体两段式设计，后壳体可180°翻转，便于设备的维修和保养，壳体后门采用翻转推拉式，方便开启。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仪表</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组合式液晶仪表，可显示速度、电量、转向指示、前进后退指示等功能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灯光及信号：</w:t>
            </w:r>
          </w:p>
        </w:tc>
        <w:tc>
          <w:tcPr>
            <w:tcW w:w="4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前大灯、转向灯、刹车灯、电喇叭、倒车灯、警示灯、倒车蜂鸣</w:t>
            </w:r>
          </w:p>
        </w:tc>
      </w:tr>
    </w:tbl>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2、新能源纯电动高压清洗车</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14"/>
        <w:gridCol w:w="5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外形尺寸（长*宽*高）(mm)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长≥2900，宽≥1100，高≥1350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最高行驶速度(km/h)</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i w:val="0"/>
                <w:color w:val="auto"/>
                <w:spacing w:val="0"/>
                <w:w w:val="100"/>
                <w:kern w:val="0"/>
                <w:sz w:val="21"/>
                <w:szCs w:val="21"/>
                <w:highlight w:val="none"/>
              </w:rPr>
              <w:t>≤</w:t>
            </w:r>
            <w:r>
              <w:rPr>
                <w:rFonts w:hint="eastAsia" w:ascii="宋体" w:hAnsi="宋体" w:eastAsia="宋体" w:cs="宋体"/>
                <w:i w:val="0"/>
                <w:iCs w:val="0"/>
                <w:color w:val="auto"/>
                <w:sz w:val="21"/>
                <w:szCs w:val="21"/>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最小转弯半径(m)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sz w:val="21"/>
                <w:szCs w:val="21"/>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最大爬坡度(空载)</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最大制动距离(m)</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i w:val="0"/>
                <w:color w:val="auto"/>
                <w:spacing w:val="0"/>
                <w:w w:val="100"/>
                <w:kern w:val="0"/>
                <w:sz w:val="21"/>
                <w:szCs w:val="21"/>
                <w:highlight w:val="none"/>
              </w:rPr>
              <w:t>≤4（V0=20km/h）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充电时间</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w:t>
            </w:r>
            <w:r>
              <w:rPr>
                <w:rFonts w:hint="eastAsia" w:ascii="宋体" w:hAnsi="宋体" w:eastAsia="宋体" w:cs="宋体"/>
                <w:b w:val="0"/>
                <w:i w:val="0"/>
                <w:color w:val="auto"/>
                <w:spacing w:val="0"/>
                <w:w w:val="100"/>
                <w:kern w:val="0"/>
                <w:sz w:val="21"/>
                <w:szCs w:val="21"/>
                <w:highlight w:val="none"/>
                <w:lang w:val="en-US" w:eastAsia="zh-CN"/>
              </w:rPr>
              <w:t>6-8小时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整备质量</w:t>
            </w:r>
            <w:r>
              <w:rPr>
                <w:rFonts w:hint="eastAsia" w:ascii="宋体" w:hAnsi="宋体" w:eastAsia="宋体" w:cs="宋体"/>
                <w:b w:val="0"/>
                <w:i w:val="0"/>
                <w:color w:val="auto"/>
                <w:spacing w:val="0"/>
                <w:w w:val="100"/>
                <w:kern w:val="0"/>
                <w:sz w:val="21"/>
                <w:szCs w:val="21"/>
                <w:highlight w:val="none"/>
              </w:rPr>
              <w:t>(</w:t>
            </w:r>
            <w:r>
              <w:rPr>
                <w:rFonts w:hint="eastAsia" w:ascii="宋体" w:hAnsi="宋体" w:eastAsia="宋体" w:cs="宋体"/>
                <w:b w:val="0"/>
                <w:i w:val="0"/>
                <w:color w:val="auto"/>
                <w:spacing w:val="0"/>
                <w:w w:val="100"/>
                <w:kern w:val="0"/>
                <w:sz w:val="21"/>
                <w:szCs w:val="21"/>
                <w:highlight w:val="none"/>
                <w:lang w:val="en-US" w:eastAsia="zh-CN"/>
              </w:rPr>
              <w:t>kg</w:t>
            </w:r>
            <w:r>
              <w:rPr>
                <w:rFonts w:hint="eastAsia" w:ascii="宋体" w:hAnsi="宋体" w:eastAsia="宋体" w:cs="宋体"/>
                <w:b w:val="0"/>
                <w:i w:val="0"/>
                <w:color w:val="auto"/>
                <w:spacing w:val="0"/>
                <w:w w:val="100"/>
                <w:kern w:val="0"/>
                <w:sz w:val="21"/>
                <w:szCs w:val="21"/>
                <w:highlight w:val="none"/>
              </w:rPr>
              <w:t>)</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lang w:val="en-US" w:eastAsia="zh-CN"/>
              </w:rPr>
              <w:t>电机</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lang w:val="en-US" w:eastAsia="zh-CN"/>
              </w:rPr>
              <w:t>60V 5.5KW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最大冲洗压力</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lang w:val="en-US" w:eastAsia="zh-CN"/>
              </w:rPr>
              <w:t>200公斤（20MPa）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最大冲洗流量</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lang w:val="en-US" w:eastAsia="zh-CN"/>
              </w:rPr>
              <w:t>15L/min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冲洗扬程</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lang w:val="en-US" w:eastAsia="zh-CN"/>
              </w:rPr>
              <w:t>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i w:val="0"/>
                <w:color w:val="auto"/>
                <w:spacing w:val="0"/>
                <w:w w:val="100"/>
                <w:kern w:val="0"/>
                <w:sz w:val="21"/>
                <w:szCs w:val="21"/>
                <w:highlight w:val="none"/>
                <w:lang w:val="en-US" w:eastAsia="zh-CN"/>
              </w:rPr>
              <w:t>水箱</w:t>
            </w:r>
          </w:p>
        </w:tc>
        <w:tc>
          <w:tcPr>
            <w:tcW w:w="3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val="0"/>
                <w:i w:val="0"/>
                <w:color w:val="auto"/>
                <w:spacing w:val="0"/>
                <w:w w:val="100"/>
                <w:kern w:val="0"/>
                <w:sz w:val="21"/>
                <w:szCs w:val="21"/>
                <w:highlight w:val="none"/>
                <w:lang w:val="en-US" w:eastAsia="zh-CN"/>
              </w:rPr>
              <w:t>600L</w:t>
            </w:r>
          </w:p>
        </w:tc>
      </w:tr>
    </w:tbl>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其他性能要求</w:t>
      </w:r>
    </w:p>
    <w:p>
      <w:pPr>
        <w:widowControl/>
        <w:numPr>
          <w:ilvl w:val="0"/>
          <w:numId w:val="0"/>
        </w:numPr>
        <w:snapToGrid/>
        <w:spacing w:before="0" w:beforeAutospacing="0" w:after="0" w:afterAutospacing="0" w:line="240" w:lineRule="auto"/>
        <w:jc w:val="both"/>
        <w:rPr>
          <w:rFonts w:hint="eastAsia" w:ascii="宋体" w:hAnsi="宋体" w:eastAsia="宋体" w:cs="宋体"/>
          <w:b w:val="0"/>
          <w:bCs w:val="0"/>
          <w:i w:val="0"/>
          <w:color w:val="auto"/>
          <w:spacing w:val="0"/>
          <w:w w:val="100"/>
          <w:kern w:val="0"/>
          <w:sz w:val="21"/>
          <w:szCs w:val="21"/>
          <w:highlight w:val="none"/>
          <w:lang w:val="en-US" w:eastAsia="zh-CN"/>
        </w:rPr>
      </w:pPr>
      <w:r>
        <w:rPr>
          <w:rFonts w:hint="eastAsia" w:ascii="宋体" w:hAnsi="宋体" w:eastAsia="宋体" w:cs="宋体"/>
          <w:b w:val="0"/>
          <w:bCs w:val="0"/>
          <w:i w:val="0"/>
          <w:color w:val="auto"/>
          <w:spacing w:val="0"/>
          <w:w w:val="100"/>
          <w:kern w:val="0"/>
          <w:sz w:val="21"/>
          <w:szCs w:val="21"/>
          <w:highlight w:val="none"/>
          <w:lang w:val="en-US" w:eastAsia="zh-CN" w:bidi="ar-SA"/>
        </w:rPr>
        <w:t>1.</w:t>
      </w:r>
      <w:r>
        <w:rPr>
          <w:rFonts w:hint="eastAsia" w:ascii="宋体" w:hAnsi="宋体" w:eastAsia="宋体" w:cs="宋体"/>
          <w:b w:val="0"/>
          <w:bCs w:val="0"/>
          <w:i w:val="0"/>
          <w:color w:val="auto"/>
          <w:spacing w:val="0"/>
          <w:w w:val="100"/>
          <w:kern w:val="0"/>
          <w:sz w:val="21"/>
          <w:szCs w:val="21"/>
          <w:highlight w:val="none"/>
        </w:rPr>
        <w:t>电气</w:t>
      </w:r>
      <w:r>
        <w:rPr>
          <w:rFonts w:hint="eastAsia" w:ascii="宋体" w:hAnsi="宋体" w:eastAsia="宋体" w:cs="宋体"/>
          <w:b w:val="0"/>
          <w:bCs w:val="0"/>
          <w:i w:val="0"/>
          <w:color w:val="auto"/>
          <w:spacing w:val="0"/>
          <w:w w:val="100"/>
          <w:kern w:val="0"/>
          <w:sz w:val="21"/>
          <w:szCs w:val="21"/>
          <w:highlight w:val="none"/>
          <w:lang w:val="en-US" w:eastAsia="zh-CN"/>
        </w:rPr>
        <w:t>系统</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rPr>
            </w:pPr>
            <w:r>
              <w:rPr>
                <w:rFonts w:hint="eastAsia" w:ascii="宋体" w:hAnsi="宋体" w:eastAsia="宋体" w:cs="宋体"/>
                <w:b w:val="0"/>
                <w:i w:val="0"/>
                <w:color w:val="auto"/>
                <w:spacing w:val="0"/>
                <w:w w:val="100"/>
                <w:kern w:val="0"/>
                <w:sz w:val="21"/>
                <w:szCs w:val="21"/>
                <w:highlight w:val="none"/>
                <w:lang w:val="en-US" w:eastAsia="zh-CN"/>
              </w:rPr>
              <w:t>电机</w:t>
            </w:r>
          </w:p>
        </w:tc>
        <w:tc>
          <w:tcPr>
            <w:tcW w:w="3550"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eastAsia="zh-CN"/>
              </w:rPr>
            </w:pPr>
            <w:r>
              <w:rPr>
                <w:rFonts w:hint="eastAsia" w:ascii="宋体" w:hAnsi="宋体" w:eastAsia="宋体" w:cs="宋体"/>
                <w:b w:val="0"/>
                <w:i w:val="0"/>
                <w:color w:val="auto"/>
                <w:spacing w:val="0"/>
                <w:w w:val="100"/>
                <w:kern w:val="0"/>
                <w:sz w:val="21"/>
                <w:szCs w:val="21"/>
                <w:highlight w:val="none"/>
                <w:lang w:val="en-US" w:eastAsia="zh-CN"/>
              </w:rPr>
              <w:t>60V 120</w:t>
            </w:r>
            <w:r>
              <w:rPr>
                <w:rFonts w:hint="eastAsia" w:ascii="宋体" w:hAnsi="宋体" w:eastAsia="宋体" w:cs="宋体"/>
                <w:b w:val="0"/>
                <w:i w:val="0"/>
                <w:color w:val="auto"/>
                <w:spacing w:val="0"/>
                <w:w w:val="100"/>
                <w:kern w:val="0"/>
                <w:sz w:val="21"/>
                <w:szCs w:val="21"/>
                <w:highlight w:val="none"/>
              </w:rPr>
              <w:t>0</w:t>
            </w:r>
            <w:r>
              <w:rPr>
                <w:rFonts w:hint="eastAsia" w:ascii="宋体" w:hAnsi="宋体" w:eastAsia="宋体" w:cs="宋体"/>
                <w:b w:val="0"/>
                <w:i w:val="0"/>
                <w:color w:val="auto"/>
                <w:spacing w:val="0"/>
                <w:w w:val="100"/>
                <w:kern w:val="0"/>
                <w:sz w:val="21"/>
                <w:szCs w:val="21"/>
                <w:highlight w:val="none"/>
                <w:lang w:val="en-US" w:eastAsia="zh-CN"/>
              </w:rPr>
              <w:t>W</w:t>
            </w:r>
            <w:r>
              <w:rPr>
                <w:rFonts w:hint="eastAsia" w:ascii="宋体" w:hAnsi="宋体" w:eastAsia="宋体" w:cs="宋体"/>
                <w:b w:val="0"/>
                <w:i w:val="0"/>
                <w:color w:val="auto"/>
                <w:spacing w:val="0"/>
                <w:w w:val="100"/>
                <w:kern w:val="0"/>
                <w:sz w:val="21"/>
                <w:szCs w:val="21"/>
                <w:highlight w:val="none"/>
              </w:rPr>
              <w:t>，高磁钢无刷差速电机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rPr>
            </w:pPr>
            <w:r>
              <w:rPr>
                <w:rFonts w:hint="eastAsia" w:ascii="宋体" w:hAnsi="宋体" w:eastAsia="宋体" w:cs="宋体"/>
                <w:b w:val="0"/>
                <w:i w:val="0"/>
                <w:color w:val="auto"/>
                <w:spacing w:val="0"/>
                <w:w w:val="100"/>
                <w:kern w:val="0"/>
                <w:sz w:val="21"/>
                <w:szCs w:val="21"/>
                <w:highlight w:val="none"/>
                <w:lang w:val="en-US" w:eastAsia="zh-CN"/>
              </w:rPr>
              <w:t>控制器</w:t>
            </w:r>
          </w:p>
        </w:tc>
        <w:tc>
          <w:tcPr>
            <w:tcW w:w="3550"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rPr>
            </w:pPr>
            <w:r>
              <w:rPr>
                <w:rFonts w:hint="eastAsia" w:ascii="宋体" w:hAnsi="宋体" w:eastAsia="宋体" w:cs="宋体"/>
                <w:b w:val="0"/>
                <w:i w:val="0"/>
                <w:color w:val="auto"/>
                <w:spacing w:val="0"/>
                <w:w w:val="100"/>
                <w:kern w:val="0"/>
                <w:sz w:val="21"/>
                <w:szCs w:val="21"/>
                <w:highlight w:val="none"/>
                <w:lang w:val="en-US" w:eastAsia="zh-CN"/>
              </w:rPr>
              <w:t>60V 无刷控制器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pct"/>
            <w:noWrap/>
            <w:vAlign w:val="center"/>
          </w:tcPr>
          <w:p>
            <w:pPr>
              <w:widowControl/>
              <w:snapToGrid/>
              <w:spacing w:before="0" w:beforeAutospacing="0" w:after="0" w:afterAutospacing="0" w:line="240" w:lineRule="auto"/>
              <w:jc w:val="left"/>
              <w:rPr>
                <w:rFonts w:hint="eastAsia" w:ascii="宋体" w:hAnsi="宋体" w:eastAsia="宋体" w:cs="宋体"/>
                <w:b w:val="0"/>
                <w:bCs w:val="0"/>
                <w:i w:val="0"/>
                <w:color w:val="auto"/>
                <w:spacing w:val="0"/>
                <w:w w:val="100"/>
                <w:kern w:val="0"/>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color w:val="auto"/>
                <w:spacing w:val="0"/>
                <w:w w:val="100"/>
                <w:kern w:val="0"/>
                <w:sz w:val="21"/>
                <w:szCs w:val="21"/>
                <w:highlight w:val="none"/>
              </w:rPr>
              <w:t>电池</w:t>
            </w:r>
          </w:p>
        </w:tc>
        <w:tc>
          <w:tcPr>
            <w:tcW w:w="3550" w:type="pct"/>
            <w:noWrap/>
            <w:vAlign w:val="center"/>
          </w:tcPr>
          <w:p>
            <w:pPr>
              <w:widowControl/>
              <w:snapToGrid/>
              <w:spacing w:before="0" w:beforeAutospacing="0" w:after="0" w:afterAutospacing="0" w:line="240" w:lineRule="auto"/>
              <w:jc w:val="left"/>
              <w:rPr>
                <w:rFonts w:hint="eastAsia" w:ascii="宋体" w:hAnsi="宋体" w:eastAsia="宋体" w:cs="宋体"/>
                <w:b w:val="0"/>
                <w:bCs w:val="0"/>
                <w:i w:val="0"/>
                <w:color w:val="auto"/>
                <w:spacing w:val="0"/>
                <w:w w:val="100"/>
                <w:kern w:val="0"/>
                <w:sz w:val="21"/>
                <w:szCs w:val="21"/>
                <w:highlight w:val="none"/>
                <w:lang w:val="en-US" w:eastAsia="zh-CN" w:bidi="ar-SA"/>
              </w:rPr>
            </w:pPr>
            <w:r>
              <w:rPr>
                <w:rFonts w:hint="eastAsia" w:ascii="宋体" w:hAnsi="宋体" w:eastAsia="宋体" w:cs="宋体"/>
                <w:b w:val="0"/>
                <w:bCs w:val="0"/>
                <w:i w:val="0"/>
                <w:color w:val="auto"/>
                <w:spacing w:val="0"/>
                <w:w w:val="100"/>
                <w:kern w:val="0"/>
                <w:sz w:val="21"/>
                <w:szCs w:val="21"/>
                <w:highlight w:val="none"/>
                <w:lang w:val="en-US" w:eastAsia="zh-CN"/>
              </w:rPr>
              <w:t xml:space="preserve"> 60</w:t>
            </w:r>
            <w:r>
              <w:rPr>
                <w:rFonts w:hint="eastAsia" w:ascii="宋体" w:hAnsi="宋体" w:eastAsia="宋体" w:cs="宋体"/>
                <w:b w:val="0"/>
                <w:bCs w:val="0"/>
                <w:i w:val="0"/>
                <w:color w:val="auto"/>
                <w:spacing w:val="0"/>
                <w:w w:val="100"/>
                <w:kern w:val="0"/>
                <w:sz w:val="21"/>
                <w:szCs w:val="21"/>
                <w:highlight w:val="none"/>
              </w:rPr>
              <w:t>V</w:t>
            </w:r>
            <w:r>
              <w:rPr>
                <w:rFonts w:hint="eastAsia" w:ascii="宋体" w:hAnsi="宋体" w:eastAsia="宋体" w:cs="宋体"/>
                <w:b w:val="0"/>
                <w:bCs w:val="0"/>
                <w:i w:val="0"/>
                <w:color w:val="auto"/>
                <w:spacing w:val="0"/>
                <w:w w:val="100"/>
                <w:kern w:val="0"/>
                <w:sz w:val="21"/>
                <w:szCs w:val="21"/>
                <w:highlight w:val="none"/>
                <w:lang w:val="en-US" w:eastAsia="zh-CN"/>
              </w:rPr>
              <w:t xml:space="preserve"> 210锂电，可连续工作5-6小时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bidi="ar-SA"/>
              </w:rPr>
              <w:t>充电器</w:t>
            </w:r>
          </w:p>
        </w:tc>
        <w:tc>
          <w:tcPr>
            <w:tcW w:w="3550"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bidi="ar-SA"/>
              </w:rPr>
              <w:t>便携式智能充电器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49"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rPr>
            </w:pPr>
            <w:r>
              <w:rPr>
                <w:rFonts w:hint="eastAsia" w:ascii="宋体" w:hAnsi="宋体" w:eastAsia="宋体" w:cs="宋体"/>
                <w:b w:val="0"/>
                <w:i w:val="0"/>
                <w:color w:val="auto"/>
                <w:spacing w:val="0"/>
                <w:w w:val="100"/>
                <w:kern w:val="0"/>
                <w:sz w:val="21"/>
                <w:szCs w:val="21"/>
                <w:highlight w:val="none"/>
                <w:lang w:val="en-US" w:eastAsia="zh-CN"/>
              </w:rPr>
              <w:t>仪表</w:t>
            </w:r>
          </w:p>
        </w:tc>
        <w:tc>
          <w:tcPr>
            <w:tcW w:w="3550"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rPr>
            </w:pPr>
            <w:r>
              <w:rPr>
                <w:rFonts w:hint="eastAsia" w:ascii="宋体" w:hAnsi="宋体" w:eastAsia="宋体" w:cs="宋体"/>
                <w:b w:val="0"/>
                <w:i w:val="0"/>
                <w:color w:val="auto"/>
                <w:spacing w:val="0"/>
                <w:w w:val="100"/>
                <w:kern w:val="0"/>
                <w:sz w:val="21"/>
                <w:szCs w:val="21"/>
                <w:highlight w:val="none"/>
                <w:lang w:val="en-US" w:eastAsia="zh-CN"/>
              </w:rPr>
              <w:t>组合式液晶仪表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rPr>
            </w:pPr>
            <w:r>
              <w:rPr>
                <w:rFonts w:hint="eastAsia" w:ascii="宋体" w:hAnsi="宋体" w:eastAsia="宋体" w:cs="宋体"/>
                <w:b w:val="0"/>
                <w:i w:val="0"/>
                <w:color w:val="auto"/>
                <w:spacing w:val="0"/>
                <w:w w:val="100"/>
                <w:kern w:val="0"/>
                <w:sz w:val="21"/>
                <w:szCs w:val="21"/>
                <w:highlight w:val="none"/>
              </w:rPr>
              <w:t>灯光及信号</w:t>
            </w:r>
          </w:p>
        </w:tc>
        <w:tc>
          <w:tcPr>
            <w:tcW w:w="3550"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rPr>
            </w:pPr>
            <w:r>
              <w:rPr>
                <w:rFonts w:hint="eastAsia" w:ascii="宋体" w:hAnsi="宋体" w:eastAsia="宋体" w:cs="宋体"/>
                <w:b w:val="0"/>
                <w:i w:val="0"/>
                <w:color w:val="auto"/>
                <w:spacing w:val="0"/>
                <w:w w:val="100"/>
                <w:kern w:val="0"/>
                <w:sz w:val="21"/>
                <w:szCs w:val="21"/>
                <w:highlight w:val="none"/>
              </w:rPr>
              <w:t>组合前大灯</w:t>
            </w:r>
            <w:r>
              <w:rPr>
                <w:rFonts w:hint="eastAsia" w:ascii="宋体" w:hAnsi="宋体" w:eastAsia="宋体" w:cs="宋体"/>
                <w:b w:val="0"/>
                <w:i w:val="0"/>
                <w:color w:val="auto"/>
                <w:spacing w:val="0"/>
                <w:w w:val="100"/>
                <w:kern w:val="0"/>
                <w:sz w:val="21"/>
                <w:szCs w:val="21"/>
                <w:highlight w:val="none"/>
                <w:lang w:eastAsia="zh-CN"/>
              </w:rPr>
              <w:t>、</w:t>
            </w:r>
            <w:r>
              <w:rPr>
                <w:rFonts w:hint="eastAsia" w:ascii="宋体" w:hAnsi="宋体" w:eastAsia="宋体" w:cs="宋体"/>
                <w:b w:val="0"/>
                <w:i w:val="0"/>
                <w:color w:val="auto"/>
                <w:spacing w:val="0"/>
                <w:w w:val="100"/>
                <w:kern w:val="0"/>
                <w:sz w:val="21"/>
                <w:szCs w:val="21"/>
                <w:highlight w:val="none"/>
              </w:rPr>
              <w:t>转向灯</w:t>
            </w:r>
            <w:r>
              <w:rPr>
                <w:rFonts w:hint="eastAsia" w:ascii="宋体" w:hAnsi="宋体" w:eastAsia="宋体" w:cs="宋体"/>
                <w:b w:val="0"/>
                <w:i w:val="0"/>
                <w:color w:val="auto"/>
                <w:spacing w:val="0"/>
                <w:w w:val="100"/>
                <w:kern w:val="0"/>
                <w:sz w:val="21"/>
                <w:szCs w:val="21"/>
                <w:highlight w:val="none"/>
                <w:lang w:eastAsia="zh-CN"/>
              </w:rPr>
              <w:t>、</w:t>
            </w:r>
            <w:r>
              <w:rPr>
                <w:rFonts w:hint="eastAsia" w:ascii="宋体" w:hAnsi="宋体" w:eastAsia="宋体" w:cs="宋体"/>
                <w:b w:val="0"/>
                <w:i w:val="0"/>
                <w:color w:val="auto"/>
                <w:spacing w:val="0"/>
                <w:w w:val="100"/>
                <w:kern w:val="0"/>
                <w:sz w:val="21"/>
                <w:szCs w:val="21"/>
                <w:highlight w:val="none"/>
              </w:rPr>
              <w:t>组合后尾灯</w:t>
            </w:r>
            <w:r>
              <w:rPr>
                <w:rFonts w:hint="eastAsia" w:ascii="宋体" w:hAnsi="宋体" w:eastAsia="宋体" w:cs="宋体"/>
                <w:b w:val="0"/>
                <w:i w:val="0"/>
                <w:color w:val="auto"/>
                <w:spacing w:val="0"/>
                <w:w w:val="100"/>
                <w:kern w:val="0"/>
                <w:sz w:val="21"/>
                <w:szCs w:val="21"/>
                <w:highlight w:val="none"/>
                <w:lang w:eastAsia="zh-CN"/>
              </w:rPr>
              <w:t>、</w:t>
            </w:r>
            <w:r>
              <w:rPr>
                <w:rFonts w:hint="eastAsia" w:ascii="宋体" w:hAnsi="宋体" w:eastAsia="宋体" w:cs="宋体"/>
                <w:b w:val="0"/>
                <w:i w:val="0"/>
                <w:color w:val="auto"/>
                <w:spacing w:val="0"/>
                <w:w w:val="100"/>
                <w:kern w:val="0"/>
                <w:sz w:val="21"/>
                <w:szCs w:val="21"/>
                <w:highlight w:val="none"/>
              </w:rPr>
              <w:t>电喇叭</w:t>
            </w:r>
            <w:r>
              <w:rPr>
                <w:rFonts w:hint="eastAsia" w:ascii="宋体" w:hAnsi="宋体" w:eastAsia="宋体" w:cs="宋体"/>
                <w:b w:val="0"/>
                <w:i w:val="0"/>
                <w:color w:val="auto"/>
                <w:spacing w:val="0"/>
                <w:w w:val="100"/>
                <w:kern w:val="0"/>
                <w:sz w:val="21"/>
                <w:szCs w:val="21"/>
                <w:highlight w:val="none"/>
                <w:lang w:eastAsia="zh-CN"/>
              </w:rPr>
              <w:t>、</w:t>
            </w:r>
            <w:r>
              <w:rPr>
                <w:rFonts w:hint="eastAsia" w:ascii="宋体" w:hAnsi="宋体" w:eastAsia="宋体" w:cs="宋体"/>
                <w:b w:val="0"/>
                <w:i w:val="0"/>
                <w:color w:val="auto"/>
                <w:spacing w:val="0"/>
                <w:w w:val="100"/>
                <w:kern w:val="0"/>
                <w:sz w:val="21"/>
                <w:szCs w:val="21"/>
                <w:highlight w:val="none"/>
              </w:rPr>
              <w:t>倒车蜂鸣器</w:t>
            </w:r>
            <w:r>
              <w:rPr>
                <w:rFonts w:hint="eastAsia" w:ascii="宋体" w:hAnsi="宋体" w:eastAsia="宋体" w:cs="宋体"/>
                <w:b w:val="0"/>
                <w:i w:val="0"/>
                <w:color w:val="auto"/>
                <w:spacing w:val="0"/>
                <w:w w:val="100"/>
                <w:kern w:val="0"/>
                <w:sz w:val="21"/>
                <w:szCs w:val="21"/>
                <w:highlight w:val="none"/>
                <w:lang w:val="en-US" w:eastAsia="zh-CN"/>
              </w:rPr>
              <w:t>等</w:t>
            </w:r>
          </w:p>
        </w:tc>
      </w:tr>
    </w:tbl>
    <w:p>
      <w:pPr>
        <w:widowControl/>
        <w:numPr>
          <w:ilvl w:val="0"/>
          <w:numId w:val="0"/>
        </w:numPr>
        <w:snapToGrid/>
        <w:spacing w:before="0" w:beforeAutospacing="0" w:after="0" w:afterAutospacing="0" w:line="240" w:lineRule="auto"/>
        <w:jc w:val="both"/>
        <w:rPr>
          <w:rFonts w:hint="eastAsia" w:ascii="宋体" w:hAnsi="宋体" w:eastAsia="宋体" w:cs="宋体"/>
          <w:b w:val="0"/>
          <w:bCs w:val="0"/>
          <w:i w:val="0"/>
          <w:color w:val="auto"/>
          <w:spacing w:val="0"/>
          <w:w w:val="100"/>
          <w:kern w:val="0"/>
          <w:sz w:val="21"/>
          <w:szCs w:val="21"/>
          <w:highlight w:val="none"/>
          <w:lang w:val="en-US" w:eastAsia="zh-CN"/>
        </w:rPr>
      </w:pPr>
      <w:r>
        <w:rPr>
          <w:rFonts w:hint="eastAsia" w:ascii="宋体" w:hAnsi="宋体" w:eastAsia="宋体" w:cs="宋体"/>
          <w:b w:val="0"/>
          <w:bCs w:val="0"/>
          <w:i w:val="0"/>
          <w:color w:val="auto"/>
          <w:spacing w:val="0"/>
          <w:w w:val="100"/>
          <w:kern w:val="0"/>
          <w:sz w:val="21"/>
          <w:szCs w:val="21"/>
          <w:highlight w:val="none"/>
          <w:lang w:val="en-US" w:eastAsia="zh-CN" w:bidi="ar-SA"/>
        </w:rPr>
        <w:t>2.</w:t>
      </w:r>
      <w:r>
        <w:rPr>
          <w:rFonts w:hint="eastAsia" w:ascii="宋体" w:hAnsi="宋体" w:eastAsia="宋体" w:cs="宋体"/>
          <w:b w:val="0"/>
          <w:bCs w:val="0"/>
          <w:i w:val="0"/>
          <w:color w:val="auto"/>
          <w:spacing w:val="0"/>
          <w:w w:val="100"/>
          <w:kern w:val="0"/>
          <w:sz w:val="21"/>
          <w:szCs w:val="21"/>
          <w:highlight w:val="none"/>
          <w:lang w:val="en-US" w:eastAsia="zh-CN"/>
        </w:rPr>
        <w:t>底盘系统</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4"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车架</w:t>
            </w:r>
          </w:p>
        </w:tc>
        <w:tc>
          <w:tcPr>
            <w:tcW w:w="3555"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国标管材+整体焊接+酸洗电泳磷化+烤漆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44"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悬架</w:t>
            </w:r>
          </w:p>
        </w:tc>
        <w:tc>
          <w:tcPr>
            <w:tcW w:w="3555"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eastAsia="zh-CN"/>
              </w:rPr>
            </w:pPr>
            <w:r>
              <w:rPr>
                <w:rFonts w:hint="eastAsia" w:ascii="宋体" w:hAnsi="宋体" w:eastAsia="宋体" w:cs="宋体"/>
                <w:b w:val="0"/>
                <w:i w:val="0"/>
                <w:color w:val="auto"/>
                <w:spacing w:val="0"/>
                <w:w w:val="100"/>
                <w:kern w:val="0"/>
                <w:sz w:val="21"/>
                <w:szCs w:val="21"/>
                <w:highlight w:val="none"/>
                <w:lang w:val="en-US" w:eastAsia="zh-CN"/>
              </w:rPr>
              <w:t>前悬架：</w:t>
            </w:r>
            <w:r>
              <w:rPr>
                <w:rFonts w:hint="eastAsia" w:ascii="宋体" w:hAnsi="宋体" w:eastAsia="宋体" w:cs="宋体"/>
                <w:b w:val="0"/>
                <w:i w:val="0"/>
                <w:color w:val="auto"/>
                <w:spacing w:val="0"/>
                <w:w w:val="100"/>
                <w:kern w:val="0"/>
                <w:sz w:val="21"/>
                <w:szCs w:val="21"/>
                <w:highlight w:val="none"/>
              </w:rPr>
              <w:t>φ</w:t>
            </w:r>
            <w:r>
              <w:rPr>
                <w:rFonts w:hint="eastAsia" w:ascii="宋体" w:hAnsi="宋体" w:eastAsia="宋体" w:cs="宋体"/>
                <w:b w:val="0"/>
                <w:i w:val="0"/>
                <w:color w:val="auto"/>
                <w:spacing w:val="0"/>
                <w:w w:val="100"/>
                <w:kern w:val="0"/>
                <w:sz w:val="21"/>
                <w:szCs w:val="21"/>
                <w:highlight w:val="none"/>
                <w:lang w:val="en-US" w:eastAsia="zh-CN"/>
              </w:rPr>
              <w:t>76</w:t>
            </w:r>
            <w:r>
              <w:rPr>
                <w:rFonts w:hint="eastAsia" w:ascii="宋体" w:hAnsi="宋体" w:eastAsia="宋体" w:cs="宋体"/>
                <w:b w:val="0"/>
                <w:i w:val="0"/>
                <w:color w:val="auto"/>
                <w:spacing w:val="0"/>
                <w:w w:val="100"/>
                <w:kern w:val="0"/>
                <w:sz w:val="21"/>
                <w:szCs w:val="21"/>
                <w:highlight w:val="none"/>
              </w:rPr>
              <w:t>加粗液压前叉</w:t>
            </w:r>
          </w:p>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后悬架：63</w:t>
            </w:r>
            <w:r>
              <w:rPr>
                <w:rFonts w:hint="eastAsia" w:ascii="宋体" w:hAnsi="宋体" w:eastAsia="宋体" w:cs="宋体"/>
                <w:b w:val="0"/>
                <w:i w:val="0"/>
                <w:color w:val="auto"/>
                <w:spacing w:val="0"/>
                <w:w w:val="100"/>
                <w:kern w:val="0"/>
                <w:sz w:val="21"/>
                <w:szCs w:val="21"/>
                <w:highlight w:val="none"/>
              </w:rPr>
              <w:t>mm宽</w:t>
            </w:r>
            <w:r>
              <w:rPr>
                <w:rFonts w:hint="eastAsia" w:ascii="宋体" w:hAnsi="宋体" w:eastAsia="宋体" w:cs="宋体"/>
                <w:b w:val="0"/>
                <w:i w:val="0"/>
                <w:color w:val="auto"/>
                <w:spacing w:val="0"/>
                <w:w w:val="100"/>
                <w:kern w:val="0"/>
                <w:sz w:val="21"/>
                <w:szCs w:val="21"/>
                <w:highlight w:val="none"/>
                <w:lang w:eastAsia="zh-CN"/>
              </w:rPr>
              <w:t>，</w:t>
            </w:r>
            <w:r>
              <w:rPr>
                <w:rFonts w:hint="eastAsia" w:ascii="宋体" w:hAnsi="宋体" w:eastAsia="宋体" w:cs="宋体"/>
                <w:b w:val="0"/>
                <w:i w:val="0"/>
                <w:color w:val="auto"/>
                <w:spacing w:val="0"/>
                <w:w w:val="100"/>
                <w:kern w:val="0"/>
                <w:sz w:val="21"/>
                <w:szCs w:val="21"/>
                <w:highlight w:val="none"/>
                <w:lang w:val="en-US" w:eastAsia="zh-CN"/>
              </w:rPr>
              <w:t>6片式</w:t>
            </w:r>
            <w:r>
              <w:rPr>
                <w:rFonts w:hint="eastAsia" w:ascii="宋体" w:hAnsi="宋体" w:eastAsia="宋体" w:cs="宋体"/>
                <w:b w:val="0"/>
                <w:i w:val="0"/>
                <w:color w:val="auto"/>
                <w:spacing w:val="0"/>
                <w:w w:val="100"/>
                <w:kern w:val="0"/>
                <w:sz w:val="21"/>
                <w:szCs w:val="21"/>
                <w:highlight w:val="none"/>
              </w:rPr>
              <w:t>两卷钢板弹簧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4"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轮胎规格</w:t>
            </w:r>
          </w:p>
        </w:tc>
        <w:tc>
          <w:tcPr>
            <w:tcW w:w="3555"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lang w:val="en-US" w:eastAsia="zh-CN"/>
              </w:rPr>
              <w:t>前：4.0</w:t>
            </w:r>
            <w:r>
              <w:rPr>
                <w:rFonts w:hint="eastAsia" w:ascii="宋体" w:hAnsi="宋体" w:eastAsia="宋体" w:cs="宋体"/>
                <w:b w:val="0"/>
                <w:i w:val="0"/>
                <w:color w:val="auto"/>
                <w:spacing w:val="0"/>
                <w:w w:val="100"/>
                <w:kern w:val="0"/>
                <w:sz w:val="21"/>
                <w:szCs w:val="21"/>
                <w:highlight w:val="none"/>
              </w:rPr>
              <w:t>-</w:t>
            </w:r>
            <w:r>
              <w:rPr>
                <w:rFonts w:hint="eastAsia" w:ascii="宋体" w:hAnsi="宋体" w:eastAsia="宋体" w:cs="宋体"/>
                <w:b w:val="0"/>
                <w:i w:val="0"/>
                <w:color w:val="auto"/>
                <w:spacing w:val="0"/>
                <w:w w:val="100"/>
                <w:kern w:val="0"/>
                <w:sz w:val="21"/>
                <w:szCs w:val="21"/>
                <w:highlight w:val="none"/>
                <w:lang w:val="en-US" w:eastAsia="zh-CN"/>
              </w:rPr>
              <w:t>12</w:t>
            </w:r>
            <w:r>
              <w:rPr>
                <w:rFonts w:hint="eastAsia" w:ascii="宋体" w:hAnsi="宋体" w:eastAsia="宋体" w:cs="宋体"/>
                <w:b w:val="0"/>
                <w:i w:val="0"/>
                <w:color w:val="auto"/>
                <w:spacing w:val="0"/>
                <w:w w:val="100"/>
                <w:kern w:val="0"/>
                <w:sz w:val="21"/>
                <w:szCs w:val="21"/>
                <w:highlight w:val="none"/>
              </w:rPr>
              <w:t xml:space="preserve">   </w:t>
            </w:r>
            <w:r>
              <w:rPr>
                <w:rFonts w:hint="eastAsia" w:ascii="宋体" w:hAnsi="宋体" w:eastAsia="宋体" w:cs="宋体"/>
                <w:b w:val="0"/>
                <w:i w:val="0"/>
                <w:color w:val="auto"/>
                <w:spacing w:val="0"/>
                <w:w w:val="100"/>
                <w:kern w:val="0"/>
                <w:sz w:val="21"/>
                <w:szCs w:val="21"/>
                <w:highlight w:val="none"/>
                <w:lang w:val="en-US" w:eastAsia="zh-CN"/>
              </w:rPr>
              <w:t>后：4.5</w:t>
            </w:r>
            <w:r>
              <w:rPr>
                <w:rFonts w:hint="eastAsia" w:ascii="宋体" w:hAnsi="宋体" w:eastAsia="宋体" w:cs="宋体"/>
                <w:b w:val="0"/>
                <w:i w:val="0"/>
                <w:color w:val="auto"/>
                <w:spacing w:val="0"/>
                <w:w w:val="100"/>
                <w:kern w:val="0"/>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4"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制动</w:t>
            </w:r>
          </w:p>
        </w:tc>
        <w:tc>
          <w:tcPr>
            <w:tcW w:w="3555"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鼓式后轮制动+手动机械驻车制动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4"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座桶空间</w:t>
            </w:r>
          </w:p>
        </w:tc>
        <w:tc>
          <w:tcPr>
            <w:tcW w:w="3555" w:type="pct"/>
            <w:noWrap/>
            <w:vAlign w:val="center"/>
          </w:tcPr>
          <w:p>
            <w:pPr>
              <w:widowControl/>
              <w:snapToGrid/>
              <w:spacing w:before="0" w:beforeAutospacing="0" w:after="0" w:afterAutospacing="0" w:line="240" w:lineRule="auto"/>
              <w:jc w:val="left"/>
              <w:rPr>
                <w:rFonts w:hint="eastAsia" w:ascii="宋体" w:hAnsi="宋体" w:eastAsia="宋体" w:cs="宋体"/>
                <w:b w:val="0"/>
                <w:i w:val="0"/>
                <w:color w:val="auto"/>
                <w:spacing w:val="0"/>
                <w:w w:val="100"/>
                <w:kern w:val="0"/>
                <w:sz w:val="21"/>
                <w:szCs w:val="21"/>
                <w:highlight w:val="none"/>
                <w:lang w:val="en-US" w:eastAsia="zh-CN" w:bidi="ar-SA"/>
              </w:rPr>
            </w:pPr>
            <w:r>
              <w:rPr>
                <w:rFonts w:hint="eastAsia" w:ascii="宋体" w:hAnsi="宋体" w:eastAsia="宋体" w:cs="宋体"/>
                <w:b w:val="0"/>
                <w:i w:val="0"/>
                <w:color w:val="auto"/>
                <w:spacing w:val="0"/>
                <w:w w:val="100"/>
                <w:kern w:val="0"/>
                <w:sz w:val="21"/>
                <w:szCs w:val="21"/>
                <w:highlight w:val="none"/>
              </w:rPr>
              <w:t>超大空间可带锁座桶，可储存各类工作用品及私人物品</w:t>
            </w:r>
          </w:p>
        </w:tc>
      </w:tr>
    </w:tbl>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3、洒水车</w:t>
      </w:r>
    </w:p>
    <w:tbl>
      <w:tblPr>
        <w:tblStyle w:val="15"/>
        <w:tblpPr w:leftFromText="180" w:rightFromText="180" w:vertAnchor="text" w:horzAnchor="page" w:tblpX="1575" w:tblpY="149"/>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▲总质量(Kg)</w:t>
            </w:r>
          </w:p>
        </w:tc>
        <w:tc>
          <w:tcPr>
            <w:tcW w:w="2953"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额定载质量(Kg)</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整备质量(Kg)</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▲罐体容积(m3)</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▲外形尺寸(mm)</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≥7810×2500×3200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驾驶室准乘人数(人)</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接近角/离去角(°)</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轴荷(Kg)</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≥5600/10600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前悬/后悬(mm)</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≥1260/2150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最高车速(Km/h)</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轴数</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轮胎数</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 (mm)</w:t>
            </w:r>
          </w:p>
        </w:tc>
        <w:tc>
          <w:tcPr>
            <w:tcW w:w="2953" w:type="pct"/>
            <w:noWrap w:val="0"/>
            <w:vAlign w:val="top"/>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轮胎规格</w:t>
            </w:r>
          </w:p>
        </w:tc>
        <w:tc>
          <w:tcPr>
            <w:tcW w:w="2953" w:type="pct"/>
            <w:noWrap w:val="0"/>
            <w:vAlign w:val="top"/>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≥275/80R22.5 18PR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前轮距(mm)</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后轮距(mm)</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钢板弹簧片数</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燃料种类</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46"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排放依据标准</w:t>
            </w:r>
          </w:p>
        </w:tc>
        <w:tc>
          <w:tcPr>
            <w:tcW w:w="2953"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GB17691-2018国Ⅵ</w:t>
            </w:r>
          </w:p>
        </w:tc>
      </w:tr>
    </w:tbl>
    <w:p>
      <w:pPr>
        <w:numPr>
          <w:ilvl w:val="0"/>
          <w:numId w:val="0"/>
        </w:num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其他性能要求</w:t>
      </w:r>
    </w:p>
    <w:p>
      <w:pPr>
        <w:numPr>
          <w:ilvl w:val="0"/>
          <w:numId w:val="0"/>
        </w:num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专用装置::罐体</w:t>
      </w:r>
      <w:r>
        <w:rPr>
          <w:rFonts w:hint="eastAsia" w:ascii="宋体" w:hAnsi="宋体" w:eastAsia="宋体" w:cs="宋体"/>
          <w:color w:val="auto"/>
          <w:sz w:val="21"/>
          <w:szCs w:val="21"/>
          <w:highlight w:val="none"/>
          <w:lang w:val="en-US" w:eastAsia="zh-CN"/>
        </w:rPr>
        <w:t>容积约10.11m³</w:t>
      </w:r>
      <w:r>
        <w:rPr>
          <w:rFonts w:hint="eastAsia" w:ascii="宋体" w:hAnsi="宋体" w:eastAsia="宋体" w:cs="宋体"/>
          <w:color w:val="auto"/>
          <w:sz w:val="21"/>
          <w:szCs w:val="21"/>
          <w:highlight w:val="none"/>
          <w:lang w:val="zh-CN"/>
        </w:rPr>
        <w:t>,前冲后洒、侧喷，镀锌冲孔平台，高位花洒，高炮，主要用于路面洒水及园林绿化</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lang w:val="zh-CN"/>
        </w:rPr>
        <w:t>。</w:t>
      </w:r>
    </w:p>
    <w:p>
      <w:pPr>
        <w:numPr>
          <w:ilvl w:val="0"/>
          <w:numId w:val="0"/>
        </w:num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zh-CN"/>
        </w:rPr>
        <w:t>防护材料:Q235B碳钢,连接方式:左右侧面采用螺栓连接,后下部防护采用焊接连接,后部防护断面尺寸(mm):150×50,后部防护离地高度(mm):480.</w:t>
      </w:r>
    </w:p>
    <w:p>
      <w:pPr>
        <w:numPr>
          <w:ilvl w:val="0"/>
          <w:numId w:val="0"/>
        </w:numP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ABS系统</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4、扫路车</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7"/>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5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2466" w:type="pct"/>
            <w:noWrap w:val="0"/>
            <w:vAlign w:val="center"/>
          </w:tcPr>
          <w:p>
            <w:pPr>
              <w:pStyle w:val="38"/>
              <w:ind w:firstLine="195" w:firstLineChars="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底盘型号</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底盘发动机型号</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3" w:type="pct"/>
            <w:noWrap w:val="0"/>
            <w:vAlign w:val="center"/>
          </w:tcPr>
          <w:p>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 (kw)</w:t>
            </w:r>
          </w:p>
        </w:tc>
        <w:tc>
          <w:tcPr>
            <w:tcW w:w="2466" w:type="pct"/>
            <w:noWrap w:val="0"/>
            <w:vAlign w:val="center"/>
          </w:tcPr>
          <w:p>
            <w:pPr>
              <w:spacing w:line="6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副发动机型号</w:t>
            </w:r>
          </w:p>
        </w:tc>
        <w:tc>
          <w:tcPr>
            <w:tcW w:w="2466" w:type="pct"/>
            <w:noWrap w:val="0"/>
            <w:vAlign w:val="center"/>
          </w:tcPr>
          <w:p>
            <w:pPr>
              <w:tabs>
                <w:tab w:val="center" w:pos="4438"/>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副发动机功率 (kW)</w:t>
            </w:r>
          </w:p>
        </w:tc>
        <w:tc>
          <w:tcPr>
            <w:tcW w:w="2466" w:type="pct"/>
            <w:noWrap w:val="0"/>
            <w:vAlign w:val="center"/>
          </w:tcPr>
          <w:p>
            <w:pPr>
              <w:tabs>
                <w:tab w:val="center" w:pos="4438"/>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▲外形尺寸（长×宽×高）（mm）</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6190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1990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▲满载最大总质量（kg）</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▲整备质量（kg）</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▲额定载质量（kg）</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最高车速（km/h）</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▲轴距（mm）</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驾驶室准乘人数（人）</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▲前悬/后悬（mm）</w:t>
            </w:r>
          </w:p>
        </w:tc>
        <w:tc>
          <w:tcPr>
            <w:tcW w:w="2466" w:type="pct"/>
            <w:noWrap w:val="0"/>
            <w:vAlign w:val="center"/>
          </w:tcPr>
          <w:p>
            <w:pPr>
              <w:pStyle w:val="38"/>
              <w:tabs>
                <w:tab w:val="left" w:pos="1498"/>
                <w:tab w:val="center" w:pos="2904"/>
              </w:tabs>
              <w:ind w:firstLine="149" w:firstLineChars="7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≥1055/1827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接近角/离去角（°）</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作业速度（km/h）</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水箱容积（m³）</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垃圾箱容积（m³）</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垃圾箱制作材料</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双层结构（内胆不锈钢）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液压系统形式</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开式，电液控制集中操纵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液压系统主要元件</w:t>
            </w:r>
          </w:p>
        </w:tc>
        <w:tc>
          <w:tcPr>
            <w:tcW w:w="246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液压缸、液压马达、电磁阀组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液压系统压力 (Mpa)</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33" w:type="pct"/>
            <w:noWrap w:val="0"/>
            <w:vAlign w:val="center"/>
          </w:tcPr>
          <w:p>
            <w:pPr>
              <w:pStyle w:val="3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驾驶室调温措施</w:t>
            </w:r>
          </w:p>
        </w:tc>
        <w:tc>
          <w:tcPr>
            <w:tcW w:w="2466" w:type="pct"/>
            <w:noWrap w:val="0"/>
            <w:vAlign w:val="center"/>
          </w:tcPr>
          <w:p>
            <w:pPr>
              <w:pStyle w:val="38"/>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配原厂冷暖空调</w:t>
            </w:r>
          </w:p>
        </w:tc>
      </w:tr>
    </w:tbl>
    <w:p>
      <w:pPr>
        <w:spacing w:line="6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主要性能描述</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清扫装置型式：中置四盘扫+后置吸嘴，扫盘可自动避障；扫盘具有3种作业模式：全扫、左前不扫、右前不扫，实现路面的清扫及吸尘。</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吸嘴：滚动胶轮三点浮动支撑、能适应不同道路表面的清扫要求。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所有紧固件均采用镀锌处理，扫盘、吸嘴等结构件均防腐防锈处理，附着力强，涂层耐腐、耐候性强；</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垃圾箱采用双层结构，坚固、耐用。内胆采用不锈钢材料制作，结构强度高，不锈蚀；</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在应急状态下，可通过设置的手动泵操纵垃圾箱升降等动作，特殊情况时能直接进入副发动机工作舱内进行检测及维修；</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垃圾箱外形采用侧部方形造型，圆弧过渡，全车比例协调、美观大方。</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垃圾箱侧板及顶板采用强度较高的设计，工艺简单，箱体内表面光滑，垃圾倾倒方便无残留，且箱体外表面无焊接变形，无需补原子灰，整车造型美观。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副发动机与风机采用离心离合器连接装置，能保证副发动机空载启动和副发动机停机时与风机自动脱离。</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采用智能化控制系统，电、液集中控制，操作简单，驾驶员可在驾驶室内完成各种动作的操作。</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5、高空作业车</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367"/>
        <w:gridCol w:w="1751"/>
        <w:gridCol w:w="1747"/>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5"/>
            <w:noWrap w:val="0"/>
            <w:vAlign w:val="top"/>
          </w:tcPr>
          <w:p>
            <w:pPr>
              <w:spacing w:after="0" w:line="220" w:lineRule="atLeas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高空作业车主要技术参数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尺寸参数</w:t>
            </w: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▲总长</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▲总宽</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▲总高</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质量参数</w:t>
            </w: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乘坐人数（含驾驶员）</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kg</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主要性能参数</w:t>
            </w: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工作平台额定载荷</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kg</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最大作业高度</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最大作业高度时作业幅度</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左右最</w:t>
            </w:r>
            <w:r>
              <w:rPr>
                <w:rFonts w:hint="eastAsia" w:ascii="宋体" w:hAnsi="宋体" w:eastAsia="宋体" w:cs="宋体"/>
                <w:color w:val="auto"/>
                <w:sz w:val="21"/>
                <w:szCs w:val="21"/>
                <w:highlight w:val="none"/>
              </w:rPr>
              <w:t>大作业幅度</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最大作业幅度时作业高度</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1367" w:type="dxa"/>
            <w:vMerge w:val="restart"/>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支腿跨距</w:t>
            </w:r>
          </w:p>
        </w:tc>
        <w:tc>
          <w:tcPr>
            <w:tcW w:w="1751"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横向</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1367" w:type="dxa"/>
            <w:vMerge w:val="continue"/>
            <w:noWrap w:val="0"/>
            <w:vAlign w:val="center"/>
          </w:tcPr>
          <w:p>
            <w:pPr>
              <w:spacing w:after="0"/>
              <w:jc w:val="center"/>
              <w:rPr>
                <w:rFonts w:hint="eastAsia" w:ascii="宋体" w:hAnsi="宋体" w:eastAsia="宋体" w:cs="宋体"/>
                <w:color w:val="auto"/>
                <w:sz w:val="21"/>
                <w:szCs w:val="21"/>
                <w:highlight w:val="none"/>
              </w:rPr>
            </w:pPr>
          </w:p>
        </w:tc>
        <w:tc>
          <w:tcPr>
            <w:tcW w:w="1751"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纵向</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行驶参数</w:t>
            </w: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前悬</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1075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后悬</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lang w:val="en-US" w:eastAsia="zh-CN"/>
              </w:rPr>
              <w:t>1813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最高行驶速度</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Km/h</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接近角</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center"/>
          </w:tcPr>
          <w:p>
            <w:pPr>
              <w:spacing w:after="0" w:line="220" w:lineRule="atLeast"/>
              <w:jc w:val="center"/>
              <w:rPr>
                <w:rFonts w:hint="eastAsia" w:ascii="宋体" w:hAnsi="宋体" w:eastAsia="宋体" w:cs="宋体"/>
                <w:color w:val="auto"/>
                <w:sz w:val="21"/>
                <w:szCs w:val="21"/>
                <w:highlight w:val="none"/>
              </w:rPr>
            </w:pPr>
          </w:p>
        </w:tc>
        <w:tc>
          <w:tcPr>
            <w:tcW w:w="3118" w:type="dxa"/>
            <w:gridSpan w:val="2"/>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离去角</w:t>
            </w:r>
          </w:p>
        </w:tc>
        <w:tc>
          <w:tcPr>
            <w:tcW w:w="1747" w:type="dxa"/>
            <w:noWrap w:val="0"/>
            <w:vAlign w:val="center"/>
          </w:tcPr>
          <w:p>
            <w:pPr>
              <w:spacing w:after="0"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31" w:type="dxa"/>
            <w:noWrap w:val="0"/>
            <w:vAlign w:val="center"/>
          </w:tcPr>
          <w:p>
            <w:pPr>
              <w:spacing w:after="0" w:line="2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r>
    </w:tbl>
    <w:p>
      <w:pPr>
        <w:rPr>
          <w:rFonts w:hint="eastAsia" w:ascii="宋体" w:hAnsi="宋体" w:eastAsia="宋体" w:cs="宋体"/>
          <w:color w:val="auto"/>
          <w:sz w:val="21"/>
          <w:szCs w:val="21"/>
          <w:highlight w:val="none"/>
        </w:rPr>
      </w:pPr>
    </w:p>
    <w:p>
      <w:pPr>
        <w:spacing w:line="22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主要性能特点：</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蓝牌C照驾驶无忧，通过性好，适用于狭小空间作业；</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最大作业高度可达</w:t>
      </w:r>
      <w:r>
        <w:rPr>
          <w:rFonts w:hint="eastAsia" w:ascii="宋体" w:hAnsi="宋体" w:eastAsia="宋体" w:cs="宋体"/>
          <w:color w:val="auto"/>
          <w:sz w:val="21"/>
          <w:szCs w:val="21"/>
          <w:highlight w:val="none"/>
          <w:lang w:val="en-US" w:eastAsia="zh-CN"/>
        </w:rPr>
        <w:t>17.5</w:t>
      </w:r>
      <w:r>
        <w:rPr>
          <w:rFonts w:hint="eastAsia" w:ascii="宋体" w:hAnsi="宋体" w:eastAsia="宋体" w:cs="宋体"/>
          <w:color w:val="auto"/>
          <w:sz w:val="21"/>
          <w:szCs w:val="21"/>
          <w:highlight w:val="none"/>
        </w:rPr>
        <w:t>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超大作业平台承载2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0KG（最多可载3人），作业平台可旋转</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0°；</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整车钢结构件均采用高强度材料，自重轻、强度高，韧性大，可靠性高；</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电液比例阀组配合先进的CAN总线控制系统，并配备无线遥控器，操作更安全，更方便；</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下车配有7寸液晶显示屏</w:t>
      </w:r>
      <w:r>
        <w:rPr>
          <w:rFonts w:hint="eastAsia" w:ascii="宋体" w:hAnsi="宋体" w:eastAsia="宋体" w:cs="宋体"/>
          <w:color w:val="auto"/>
          <w:sz w:val="21"/>
          <w:szCs w:val="21"/>
          <w:highlight w:val="none"/>
          <w:lang w:val="en-US" w:eastAsia="zh-CN"/>
        </w:rPr>
        <w:t>与无线可视遥控器，</w:t>
      </w:r>
      <w:r>
        <w:rPr>
          <w:rFonts w:hint="eastAsia" w:ascii="宋体" w:hAnsi="宋体" w:eastAsia="宋体" w:cs="宋体"/>
          <w:color w:val="auto"/>
          <w:sz w:val="21"/>
          <w:szCs w:val="21"/>
          <w:highlight w:val="none"/>
        </w:rPr>
        <w:t>实时显示检测臂长、仰角、平台高度、作业高度等；</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前V后</w:t>
      </w:r>
      <w:r>
        <w:rPr>
          <w:rFonts w:hint="eastAsia" w:ascii="宋体" w:hAnsi="宋体" w:eastAsia="宋体" w:cs="宋体"/>
          <w:color w:val="auto"/>
          <w:sz w:val="21"/>
          <w:szCs w:val="21"/>
          <w:highlight w:val="none"/>
          <w:lang w:val="en-US" w:eastAsia="zh-CN"/>
        </w:rPr>
        <w:t>V</w:t>
      </w:r>
      <w:r>
        <w:rPr>
          <w:rFonts w:hint="eastAsia" w:ascii="宋体" w:hAnsi="宋体" w:eastAsia="宋体" w:cs="宋体"/>
          <w:color w:val="auto"/>
          <w:sz w:val="21"/>
          <w:szCs w:val="21"/>
          <w:highlight w:val="none"/>
        </w:rPr>
        <w:t>型支腿，稳定性好，并配有“</w:t>
      </w:r>
      <w:r>
        <w:rPr>
          <w:rFonts w:hint="eastAsia" w:ascii="宋体" w:hAnsi="宋体" w:eastAsia="宋体" w:cs="宋体"/>
          <w:color w:val="auto"/>
          <w:sz w:val="21"/>
          <w:szCs w:val="21"/>
          <w:highlight w:val="none"/>
          <w:lang w:val="en-US" w:eastAsia="zh-CN"/>
        </w:rPr>
        <w:t>支腿虚退</w:t>
      </w:r>
      <w:r>
        <w:rPr>
          <w:rFonts w:hint="eastAsia" w:ascii="宋体" w:hAnsi="宋体" w:eastAsia="宋体" w:cs="宋体"/>
          <w:color w:val="auto"/>
          <w:sz w:val="21"/>
          <w:szCs w:val="21"/>
          <w:highlight w:val="none"/>
        </w:rPr>
        <w:t>”保护功能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防侧翻预警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功能</w:t>
      </w:r>
      <w:r>
        <w:rPr>
          <w:rFonts w:hint="eastAsia" w:ascii="宋体" w:hAnsi="宋体" w:eastAsia="宋体" w:cs="宋体"/>
          <w:color w:val="auto"/>
          <w:sz w:val="21"/>
          <w:szCs w:val="21"/>
          <w:highlight w:val="none"/>
        </w:rPr>
        <w:t>，可同时或单独操作，适应多种工况。</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要配套液压、电器件：负载敏感比例阀、平衡阀、CAN总线控制系统等</w:t>
      </w:r>
      <w:r>
        <w:rPr>
          <w:rFonts w:hint="eastAsia" w:ascii="宋体" w:hAnsi="宋体" w:cs="宋体"/>
          <w:color w:val="auto"/>
          <w:sz w:val="21"/>
          <w:szCs w:val="21"/>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底盘采用国Ⅵ底盘，配有空调，方向盘采用液压助力。</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吊篮采用高强度</w:t>
      </w:r>
      <w:r>
        <w:rPr>
          <w:rFonts w:hint="eastAsia" w:ascii="宋体" w:hAnsi="宋体" w:eastAsia="宋体" w:cs="宋体"/>
          <w:color w:val="auto"/>
          <w:sz w:val="21"/>
          <w:szCs w:val="21"/>
          <w:highlight w:val="none"/>
          <w:lang w:val="en-US" w:eastAsia="zh-CN"/>
        </w:rPr>
        <w:t>不锈钢</w:t>
      </w:r>
      <w:r>
        <w:rPr>
          <w:rFonts w:hint="eastAsia" w:ascii="宋体" w:hAnsi="宋体" w:eastAsia="宋体" w:cs="宋体"/>
          <w:color w:val="auto"/>
          <w:sz w:val="21"/>
          <w:szCs w:val="21"/>
          <w:highlight w:val="none"/>
        </w:rPr>
        <w:t>制造，吊篮不易损坏、锈蚀轻量化结构设计载重量更大。</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边形工作臂，同步伸缩，结构紧凑，作业效率高，作业范围大。内置伸缩油缸，双链条伸缩机构，更容易观察故障点，方便维修。</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整车电器采用CAN总线控制系统，线路整齐、简易。整车有</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处操作：无线遥控器操作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手动插杆操作与手动应急泵操作。</w:t>
      </w:r>
      <w:r>
        <w:rPr>
          <w:rFonts w:hint="eastAsia" w:ascii="宋体" w:hAnsi="宋体" w:eastAsia="宋体" w:cs="宋体"/>
          <w:color w:val="auto"/>
          <w:sz w:val="21"/>
          <w:szCs w:val="21"/>
          <w:highlight w:val="none"/>
        </w:rPr>
        <w:t>安全可靠，工作效率高。</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6、随车起重运输车</w:t>
      </w:r>
    </w:p>
    <w:tbl>
      <w:tblPr>
        <w:tblStyle w:val="15"/>
        <w:tblpPr w:leftFromText="180" w:rightFromText="180" w:vertAnchor="text" w:horzAnchor="page" w:tblpX="1999" w:tblpY="149"/>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1"/>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2757" w:type="pct"/>
            <w:noWrap w:val="0"/>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▲总质量(Kg)</w:t>
            </w:r>
          </w:p>
        </w:tc>
        <w:tc>
          <w:tcPr>
            <w:tcW w:w="2757"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额定载质量(Kg)</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整备质量(Kg)</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▲货厢尺寸(mm)</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00*2300*600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▲外形尺寸(mm)</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6790*2400*3560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驾驶室准乘人数(人)</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轴荷(Kg)</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400</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最高车速(Km/h)</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轴数</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 (mm)</w:t>
            </w:r>
          </w:p>
        </w:tc>
        <w:tc>
          <w:tcPr>
            <w:tcW w:w="2757" w:type="pct"/>
            <w:noWrap w:val="0"/>
            <w:vAlign w:val="top"/>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轮胎规格</w:t>
            </w:r>
          </w:p>
        </w:tc>
        <w:tc>
          <w:tcPr>
            <w:tcW w:w="2757" w:type="pct"/>
            <w:noWrap w:val="0"/>
            <w:vAlign w:val="top"/>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8.25R16LT 18PR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前轮距(mm)</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后轮距(mm)</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燃料种类</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排放依据标准</w:t>
            </w:r>
          </w:p>
        </w:tc>
        <w:tc>
          <w:tcPr>
            <w:tcW w:w="2757" w:type="pct"/>
            <w:noWrap w:val="0"/>
            <w:vAlign w:val="top"/>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GB17691-2018国Ⅵ</w:t>
            </w:r>
          </w:p>
        </w:tc>
      </w:tr>
    </w:tbl>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主要性能：</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1.关键结构件采用高强度钢板焊接，强度高、自重轻。</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2.回转机构采用蜗杆速机，驱动平稳，制动可靠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稳定。</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.吊臂可带载伸缩。</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.五吨四节臂最大作业幅度9.5米。</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.液压操纵阀可复合动作且微动性好，效率高。</w:t>
      </w:r>
    </w:p>
    <w:p>
      <w:pPr>
        <w:rPr>
          <w:rFonts w:hint="eastAsia" w:ascii="宋体" w:hAnsi="宋体" w:cs="宋体"/>
          <w:b/>
          <w:bCs/>
          <w:color w:val="auto"/>
          <w:kern w:val="0"/>
          <w:szCs w:val="21"/>
          <w:highlight w:val="none"/>
          <w:lang w:val="zh-CN" w:bidi="zh-CN"/>
        </w:rPr>
      </w:pPr>
    </w:p>
    <w:p>
      <w:pPr>
        <w:pStyle w:val="8"/>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39" w:name="_Toc28584"/>
      <w:r>
        <w:rPr>
          <w:rFonts w:hint="eastAsia"/>
          <w:color w:val="auto"/>
          <w:highlight w:val="none"/>
        </w:rPr>
        <w:br w:type="page"/>
      </w:r>
    </w:p>
    <w:p>
      <w:pPr>
        <w:pStyle w:val="2"/>
        <w:numPr>
          <w:ilvl w:val="0"/>
          <w:numId w:val="1"/>
        </w:numPr>
        <w:rPr>
          <w:color w:val="auto"/>
          <w:highlight w:val="none"/>
        </w:rPr>
      </w:pPr>
      <w:r>
        <w:rPr>
          <w:rFonts w:hint="eastAsia"/>
          <w:color w:val="auto"/>
          <w:highlight w:val="none"/>
        </w:rPr>
        <w:t>详细评审</w:t>
      </w:r>
      <w:bookmarkEnd w:id="139"/>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71"/>
        <w:gridCol w:w="645"/>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64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591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90" w:type="dxa"/>
            <w:tcBorders>
              <w:top w:val="single" w:color="auto" w:sz="4" w:space="0"/>
              <w:left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1" w:type="dxa"/>
            <w:tcBorders>
              <w:top w:val="single" w:color="auto" w:sz="4" w:space="0"/>
              <w:left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体系认证</w:t>
            </w:r>
          </w:p>
        </w:tc>
        <w:tc>
          <w:tcPr>
            <w:tcW w:w="64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591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具有由国家认监委批准设立的认证机构颁发并在有效期内的质量管理体系认证、环境管理体系认证、职业健康安全管理体系认证，每个得</w:t>
            </w:r>
            <w:r>
              <w:rPr>
                <w:rFonts w:hint="eastAsia" w:asci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lang w:val="zh-CN"/>
              </w:rPr>
              <w:t>最高得</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pStyle w:val="23"/>
              <w:keepNext w:val="0"/>
              <w:keepLines w:val="0"/>
              <w:pageBreakBefore w:val="0"/>
              <w:kinsoku/>
              <w:wordWrap w:val="0"/>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业绩情况</w:t>
            </w:r>
          </w:p>
        </w:tc>
        <w:tc>
          <w:tcPr>
            <w:tcW w:w="64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591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根据投标人具有的环卫车辆供货</w:t>
            </w:r>
            <w:r>
              <w:rPr>
                <w:rFonts w:hint="eastAsia" w:ascii="宋体" w:hAnsi="宋体" w:eastAsia="宋体" w:cs="宋体"/>
                <w:bCs/>
                <w:color w:val="auto"/>
                <w:sz w:val="21"/>
                <w:szCs w:val="21"/>
                <w:highlight w:val="none"/>
                <w:lang w:val="en-US" w:eastAsia="zh-CN"/>
              </w:rPr>
              <w:t>类</w:t>
            </w:r>
            <w:r>
              <w:rPr>
                <w:rFonts w:hint="eastAsia" w:ascii="宋体" w:hAnsi="宋体" w:eastAsia="宋体" w:cs="宋体"/>
                <w:bCs/>
                <w:color w:val="auto"/>
                <w:sz w:val="21"/>
                <w:szCs w:val="21"/>
                <w:highlight w:val="none"/>
                <w:lang w:val="zh-CN"/>
              </w:rPr>
              <w:t>业绩进行评审，每提供一</w:t>
            </w:r>
            <w:r>
              <w:rPr>
                <w:rFonts w:hint="eastAsia" w:ascii="宋体" w:hAnsi="宋体" w:eastAsia="宋体" w:cs="宋体"/>
                <w:bCs/>
                <w:color w:val="auto"/>
                <w:sz w:val="21"/>
                <w:szCs w:val="21"/>
                <w:highlight w:val="none"/>
                <w:lang w:val="en-US" w:eastAsia="zh-CN"/>
              </w:rPr>
              <w:t>个业绩合同</w:t>
            </w:r>
            <w:r>
              <w:rPr>
                <w:rFonts w:hint="eastAsia" w:ascii="宋体" w:hAnsi="宋体" w:eastAsia="宋体" w:cs="宋体"/>
                <w:bCs/>
                <w:color w:val="auto"/>
                <w:sz w:val="21"/>
                <w:szCs w:val="21"/>
                <w:highlight w:val="none"/>
                <w:lang w:val="zh-CN"/>
              </w:rPr>
              <w:t>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 xml:space="preserve">分。 </w:t>
            </w:r>
          </w:p>
          <w:p>
            <w:pPr>
              <w:pStyle w:val="23"/>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注：须提供合同复印件加盖投标人公章，</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7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服务便利性</w:t>
            </w:r>
          </w:p>
        </w:tc>
        <w:tc>
          <w:tcPr>
            <w:tcW w:w="64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提供的服务承诺响应时间进行评审：</w:t>
            </w:r>
          </w:p>
          <w:p>
            <w:pPr>
              <w:keepNext w:val="0"/>
              <w:keepLines w:val="0"/>
              <w:pageBreakBefore w:val="0"/>
              <w:kinsoku/>
              <w:wordWrap/>
              <w:overflowPunct/>
              <w:topLinePunct w:val="0"/>
              <w:autoSpaceDE/>
              <w:autoSpaceDN/>
              <w:bidi w:val="0"/>
              <w:spacing w:after="0"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承诺在接到采购人通知后1小时（含）内到现场，得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承诺在接到采购人通知后2小时（含）内到现场，得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小时（含）内到现场，得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未承诺或</w:t>
            </w:r>
            <w:r>
              <w:rPr>
                <w:rFonts w:hint="eastAsia" w:ascii="宋体" w:hAnsi="宋体" w:eastAsia="宋体" w:cs="宋体"/>
                <w:bCs/>
                <w:color w:val="auto"/>
                <w:sz w:val="21"/>
                <w:szCs w:val="21"/>
                <w:highlight w:val="none"/>
              </w:rPr>
              <w:t>其它不得分。</w:t>
            </w:r>
          </w:p>
          <w:p>
            <w:pPr>
              <w:pStyle w:val="23"/>
              <w:keepNext w:val="0"/>
              <w:keepLines w:val="0"/>
              <w:pageBreakBefore w:val="0"/>
              <w:tabs>
                <w:tab w:val="left" w:pos="1381"/>
              </w:tabs>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注：须提供服务承诺书，并加盖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不符合以上要求不得分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技术评审</w:t>
            </w: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技术参数</w:t>
            </w:r>
            <w:r>
              <w:rPr>
                <w:rFonts w:hint="eastAsia" w:ascii="宋体" w:hAnsi="宋体" w:eastAsia="宋体" w:cs="宋体"/>
                <w:color w:val="auto"/>
                <w:sz w:val="21"/>
                <w:szCs w:val="21"/>
                <w:highlight w:val="none"/>
              </w:rPr>
              <w:t>响应情况</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1</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w:t>
            </w:r>
            <w:r>
              <w:rPr>
                <w:rFonts w:hint="eastAsia" w:ascii="宋体" w:hAnsi="宋体" w:cs="宋体"/>
                <w:color w:val="auto"/>
                <w:sz w:val="21"/>
                <w:szCs w:val="21"/>
                <w:highlight w:val="none"/>
                <w:lang w:eastAsia="zh-CN"/>
              </w:rPr>
              <w:t>设备</w:t>
            </w:r>
            <w:r>
              <w:rPr>
                <w:rFonts w:hint="eastAsia" w:ascii="宋体" w:hAnsi="宋体" w:eastAsia="宋体" w:cs="宋体"/>
                <w:color w:val="auto"/>
                <w:sz w:val="21"/>
                <w:szCs w:val="21"/>
                <w:highlight w:val="none"/>
              </w:rPr>
              <w:t>技术标准条款符合</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文件的规定及要求，满分为</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分，每一项带“▲”条款不符合扣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①对用户需求书带“▲”号的条款，用户需求书要求提供相关证明资料的，则投标文件中须提供对应</w:t>
            </w:r>
            <w:r>
              <w:rPr>
                <w:rFonts w:hint="eastAsia" w:ascii="宋体" w:hAnsi="宋体" w:cs="宋体"/>
                <w:color w:val="auto"/>
                <w:sz w:val="21"/>
                <w:szCs w:val="21"/>
                <w:highlight w:val="none"/>
                <w:lang w:eastAsia="zh-CN"/>
              </w:rPr>
              <w:t>设备</w:t>
            </w:r>
            <w:r>
              <w:rPr>
                <w:rFonts w:hint="eastAsia" w:ascii="宋体" w:hAnsi="宋体" w:eastAsia="宋体" w:cs="宋体"/>
                <w:color w:val="auto"/>
                <w:sz w:val="21"/>
                <w:szCs w:val="21"/>
                <w:highlight w:val="none"/>
              </w:rPr>
              <w:t>技术参数的证明资料。</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②对用户需求书带“▲”号的条款，用户需求书未要求提供相关证明资料的，则以投标人按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文件格式中《技术规格</w:t>
            </w:r>
            <w:r>
              <w:rPr>
                <w:rFonts w:hint="eastAsia" w:ascii="宋体" w:hAnsi="宋体" w:eastAsia="宋体" w:cs="宋体"/>
                <w:color w:val="auto"/>
                <w:sz w:val="21"/>
                <w:szCs w:val="21"/>
                <w:highlight w:val="none"/>
                <w:lang w:val="en-US" w:eastAsia="zh-CN"/>
              </w:rPr>
              <w:t>偏离表</w:t>
            </w:r>
            <w:r>
              <w:rPr>
                <w:rFonts w:hint="eastAsia" w:ascii="宋体" w:hAnsi="宋体" w:eastAsia="宋体" w:cs="宋体"/>
                <w:color w:val="auto"/>
                <w:sz w:val="21"/>
                <w:szCs w:val="21"/>
                <w:highlight w:val="none"/>
              </w:rPr>
              <w:t>及重要技术参数（▲）响应表》的响应情况为准，未填写或负偏离的</w:t>
            </w:r>
            <w:r>
              <w:rPr>
                <w:rFonts w:hint="eastAsia" w:ascii="宋体" w:hAnsi="宋体" w:eastAsia="宋体" w:cs="宋体"/>
                <w:color w:val="auto"/>
                <w:sz w:val="21"/>
                <w:szCs w:val="21"/>
                <w:highlight w:val="none"/>
                <w:lang w:val="en-US" w:eastAsia="zh-CN"/>
              </w:rPr>
              <w:t>均不得分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zh-CN"/>
              </w:rPr>
              <w:t>配置情况</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根据各投标人所投</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的配置情况、功能、性能以及</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的实用性及耐用性等进行综合评审：</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质量高，</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综合性能强，用材可靠性高，实用性、耐用性好，得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质量较有保障、</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综合性能较强，用材可靠性较高，实用性、耐用性较好，得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质量一般、</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综合性能一般，用材可靠性一般，实用性、耐用性一般，得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质量较次、</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综合性能差，用材可靠性差，实用性、耐用性差，得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质量保障措施</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10</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根据投标人是否能根据本项目要求提供详细的服务质量方案，并提供具体可行、详细的保证措施等进行综合评审：</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质量保证措施方案科学完整，可行性强，得10分。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质量保证措施方案较为完整，可行性较强，得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质量保证措施方案基本完整，可行性一般，得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质量保证措施方案简单，可行性差，得1分。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未提供对应</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供货</w:t>
            </w:r>
            <w:r>
              <w:rPr>
                <w:rFonts w:hint="eastAsia" w:ascii="宋体" w:hAnsi="宋体" w:eastAsia="宋体" w:cs="宋体"/>
                <w:color w:val="auto"/>
                <w:sz w:val="21"/>
                <w:szCs w:val="21"/>
                <w:highlight w:val="none"/>
                <w:lang w:val="en-US" w:eastAsia="zh-CN"/>
              </w:rPr>
              <w:t>方案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根据投标人拟定供货方案（包括但不限于供货期，供货流程，包装运输方案等）的可行性，合理性，及时性进行综合评审：</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供货方案详细具体，可行性、合理性强，得10分；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供货方案基本完整，可行性、合理性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val="zh-CN"/>
              </w:rPr>
              <w:t>强，得6分；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供货方案一般完整，可行性、合理性一般，得3分；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供货方案不具体，可行性、合理性差，得1分。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未提供对应</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方案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8</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根据投标人所提供的售后服务方案（包括但不限于服务承诺、质保期、保修范围、应急维修安排、质保期外的维修服务及收费标准）进行评审：</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售后服务承诺方案规范全面、合理，可行的，得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售后服务承诺方案基本规范全面、合理，可行性一般的，得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售后服务承诺方案不规范、不全面、不合理，可行性差的，得1分；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根据投标人针对本项目所提供培训方案（包括车辆设备的基本结构、主要部件的构造，日常使用操作、保养与管理、常见故障的排除、紧急情况的处理等）进行综合评审：</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培训方案完整，科学性、合理性强，培训内容全面，具有可行性的，得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培训方案</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val="zh-CN"/>
              </w:rPr>
              <w:t>完整，科学性、合理性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val="zh-CN"/>
              </w:rPr>
              <w:t>，培训内容比较全面，</w:t>
            </w:r>
            <w:r>
              <w:rPr>
                <w:rFonts w:hint="eastAsia" w:ascii="宋体" w:hAnsi="宋体" w:eastAsia="宋体" w:cs="宋体"/>
                <w:color w:val="auto"/>
                <w:sz w:val="21"/>
                <w:szCs w:val="21"/>
                <w:highlight w:val="none"/>
                <w:lang w:val="en-US" w:eastAsia="zh-CN"/>
              </w:rPr>
              <w:t>有一定</w:t>
            </w:r>
            <w:r>
              <w:rPr>
                <w:rFonts w:hint="eastAsia" w:ascii="宋体" w:hAnsi="宋体" w:eastAsia="宋体" w:cs="宋体"/>
                <w:color w:val="auto"/>
                <w:sz w:val="21"/>
                <w:szCs w:val="21"/>
                <w:highlight w:val="none"/>
                <w:lang w:val="zh-CN"/>
              </w:rPr>
              <w:t>具有可行性的，得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val="zh-CN"/>
              </w:rPr>
              <w:t>完整，科学性、合理性</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val="zh-CN"/>
              </w:rPr>
              <w:t>，培训内容不太全面，可行性</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val="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widowControl w:val="0"/>
              <w:tabs>
                <w:tab w:val="left" w:pos="907"/>
              </w:tabs>
              <w:kinsoku/>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（2）投标人根据以上评分要求提供的</w:t>
            </w:r>
            <w:r>
              <w:rPr>
                <w:rFonts w:hint="eastAsia" w:ascii="宋体" w:hAnsi="宋体" w:eastAsia="宋体" w:cs="宋体"/>
                <w:b/>
                <w:color w:val="auto"/>
                <w:sz w:val="21"/>
                <w:szCs w:val="21"/>
                <w:highlight w:val="none"/>
                <w:lang w:eastAsia="zh-CN"/>
              </w:rPr>
              <w:t>投标材料</w:t>
            </w:r>
            <w:r>
              <w:rPr>
                <w:rFonts w:hint="eastAsia" w:ascii="宋体" w:hAnsi="宋体" w:eastAsia="宋体" w:cs="宋体"/>
                <w:b/>
                <w:color w:val="auto"/>
                <w:sz w:val="21"/>
                <w:szCs w:val="21"/>
                <w:highlight w:val="none"/>
              </w:rPr>
              <w:t>因模糊不清导致评标委员会无法清晰辨认进行评审的，</w:t>
            </w:r>
            <w:r>
              <w:rPr>
                <w:rFonts w:hint="eastAsia" w:ascii="宋体" w:hAnsi="宋体" w:eastAsia="宋体" w:cs="宋体"/>
                <w:b/>
                <w:color w:val="auto"/>
                <w:sz w:val="21"/>
                <w:szCs w:val="21"/>
                <w:highlight w:val="none"/>
                <w:lang w:eastAsia="zh-CN"/>
              </w:rPr>
              <w:t>视为无效材料</w:t>
            </w:r>
            <w:r>
              <w:rPr>
                <w:rFonts w:hint="eastAsia" w:ascii="宋体" w:hAnsi="宋体" w:eastAsia="宋体" w:cs="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价格评审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投标总价</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30</w:t>
            </w:r>
          </w:p>
        </w:tc>
        <w:tc>
          <w:tcPr>
            <w:tcW w:w="5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价格分计算方法：满足招标文件要求且投标价格最低的投标报价为评标基准价，其价格分为满分。其他投标人的价格分统一按照下列公式计算：</w:t>
            </w:r>
          </w:p>
          <w:p>
            <w:pPr>
              <w:keepNext w:val="0"/>
              <w:keepLines w:val="0"/>
              <w:pageBreakBefore w:val="0"/>
              <w:kinsoku/>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投标报价得分=(评标基准价／投标报价)×价格权值</w:t>
            </w:r>
          </w:p>
        </w:tc>
      </w:tr>
    </w:tbl>
    <w:p>
      <w:pPr>
        <w:rPr>
          <w:color w:val="auto"/>
          <w:highlight w:val="none"/>
        </w:rPr>
      </w:pPr>
      <w:r>
        <w:rPr>
          <w:color w:val="auto"/>
          <w:highlight w:val="none"/>
        </w:rPr>
        <w:br w:type="page"/>
      </w:r>
    </w:p>
    <w:p>
      <w:pPr>
        <w:pStyle w:val="2"/>
        <w:numPr>
          <w:ilvl w:val="0"/>
          <w:numId w:val="1"/>
        </w:numPr>
        <w:rPr>
          <w:color w:val="auto"/>
          <w:highlight w:val="none"/>
        </w:rPr>
      </w:pPr>
      <w:bookmarkStart w:id="140" w:name="_Toc32522"/>
      <w:r>
        <w:rPr>
          <w:rFonts w:hint="eastAsia"/>
          <w:color w:val="auto"/>
          <w:highlight w:val="none"/>
        </w:rPr>
        <w:t>合同文本参考格式</w:t>
      </w:r>
      <w:bookmarkEnd w:id="140"/>
    </w:p>
    <w:p>
      <w:pPr>
        <w:jc w:val="center"/>
        <w:outlineLvl w:val="1"/>
        <w:rPr>
          <w:color w:val="auto"/>
          <w:sz w:val="18"/>
          <w:szCs w:val="21"/>
          <w:highlight w:val="none"/>
        </w:rPr>
      </w:pPr>
      <w:bookmarkStart w:id="141" w:name="_Toc1541"/>
      <w:r>
        <w:rPr>
          <w:rFonts w:hint="eastAsia" w:ascii="宋体" w:hAnsi="宋体" w:cs="宋体"/>
          <w:b/>
          <w:bCs/>
          <w:color w:val="auto"/>
          <w:sz w:val="22"/>
          <w:szCs w:val="22"/>
          <w:highlight w:val="none"/>
        </w:rPr>
        <w:t>（本格式编排在招标文件中，供投标人参考，投标时不需填写）</w:t>
      </w:r>
      <w:bookmarkEnd w:id="141"/>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spacing w:line="360" w:lineRule="auto"/>
        <w:outlineLvl w:val="1"/>
        <w:rPr>
          <w:b/>
          <w:bCs/>
          <w:color w:val="auto"/>
          <w:highlight w:val="none"/>
        </w:rPr>
      </w:pPr>
      <w:bookmarkStart w:id="142" w:name="_Toc864"/>
      <w:r>
        <w:rPr>
          <w:rFonts w:hint="eastAsia"/>
          <w:b/>
          <w:bCs/>
          <w:color w:val="auto"/>
          <w:highlight w:val="none"/>
        </w:rPr>
        <w:t>一、合同金额</w:t>
      </w:r>
      <w:bookmarkEnd w:id="142"/>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3" w:name="_Toc32599"/>
      <w:r>
        <w:rPr>
          <w:rFonts w:hint="eastAsia"/>
          <w:b/>
          <w:bCs/>
          <w:color w:val="auto"/>
          <w:highlight w:val="none"/>
        </w:rPr>
        <w:t>二、服务范围</w:t>
      </w:r>
      <w:bookmarkEnd w:id="143"/>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4" w:name="_Toc28304"/>
      <w:r>
        <w:rPr>
          <w:rFonts w:hint="eastAsia"/>
          <w:b/>
          <w:bCs/>
          <w:color w:val="auto"/>
          <w:highlight w:val="none"/>
        </w:rPr>
        <w:t>三、甲方乙方的权利和义务</w:t>
      </w:r>
      <w:bookmarkEnd w:id="144"/>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5" w:name="_Toc31228"/>
      <w:r>
        <w:rPr>
          <w:rFonts w:hint="eastAsia"/>
          <w:b/>
          <w:bCs/>
          <w:color w:val="auto"/>
          <w:highlight w:val="none"/>
        </w:rPr>
        <w:t>四、服务期间（项目完成期限）</w:t>
      </w:r>
      <w:bookmarkEnd w:id="145"/>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6" w:name="_Toc1315"/>
      <w:r>
        <w:rPr>
          <w:rFonts w:hint="eastAsia"/>
          <w:b/>
          <w:bCs/>
          <w:color w:val="auto"/>
          <w:highlight w:val="none"/>
        </w:rPr>
        <w:t>五、付款方式</w:t>
      </w:r>
      <w:bookmarkEnd w:id="146"/>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47" w:name="_Toc29016"/>
      <w:r>
        <w:rPr>
          <w:rFonts w:hint="eastAsia"/>
          <w:b/>
          <w:bCs/>
          <w:color w:val="auto"/>
          <w:highlight w:val="none"/>
        </w:rPr>
        <w:t>六、知识产权归属</w:t>
      </w:r>
      <w:bookmarkEnd w:id="147"/>
    </w:p>
    <w:p>
      <w:pPr>
        <w:spacing w:line="360" w:lineRule="auto"/>
        <w:outlineLvl w:val="1"/>
        <w:rPr>
          <w:b/>
          <w:bCs/>
          <w:color w:val="auto"/>
          <w:highlight w:val="none"/>
        </w:rPr>
      </w:pPr>
      <w:bookmarkStart w:id="148" w:name="_Toc491"/>
      <w:r>
        <w:rPr>
          <w:rFonts w:hint="eastAsia"/>
          <w:b/>
          <w:bCs/>
          <w:color w:val="auto"/>
          <w:highlight w:val="none"/>
        </w:rPr>
        <w:t>七、保密</w:t>
      </w:r>
      <w:bookmarkEnd w:id="148"/>
    </w:p>
    <w:p>
      <w:pPr>
        <w:spacing w:line="360" w:lineRule="auto"/>
        <w:outlineLvl w:val="1"/>
        <w:rPr>
          <w:b/>
          <w:bCs/>
          <w:color w:val="auto"/>
          <w:highlight w:val="none"/>
        </w:rPr>
      </w:pPr>
      <w:bookmarkStart w:id="149" w:name="_Toc5642"/>
      <w:r>
        <w:rPr>
          <w:rFonts w:hint="eastAsia"/>
          <w:b/>
          <w:bCs/>
          <w:color w:val="auto"/>
          <w:highlight w:val="none"/>
        </w:rPr>
        <w:t>八、违约责任与赔偿损失</w:t>
      </w:r>
      <w:bookmarkEnd w:id="149"/>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w:t>
      </w:r>
      <w:r>
        <w:rPr>
          <w:rFonts w:hint="eastAsia"/>
          <w:color w:val="auto"/>
          <w:highlight w:val="none"/>
          <w:lang w:eastAsia="zh-CN"/>
        </w:rPr>
        <w:t>（</w:t>
      </w:r>
      <w:r>
        <w:rPr>
          <w:rFonts w:hint="eastAsia"/>
          <w:color w:val="auto"/>
          <w:highlight w:val="none"/>
        </w:rPr>
        <w:t>合同编)》处理</w:t>
      </w:r>
    </w:p>
    <w:p>
      <w:pPr>
        <w:spacing w:line="360" w:lineRule="auto"/>
        <w:outlineLvl w:val="1"/>
        <w:rPr>
          <w:b/>
          <w:bCs/>
          <w:color w:val="auto"/>
          <w:highlight w:val="none"/>
        </w:rPr>
      </w:pPr>
      <w:bookmarkStart w:id="150" w:name="_Toc30679"/>
      <w:r>
        <w:rPr>
          <w:rFonts w:hint="eastAsia"/>
          <w:b/>
          <w:bCs/>
          <w:color w:val="auto"/>
          <w:highlight w:val="none"/>
        </w:rPr>
        <w:t>九、争议的解决</w:t>
      </w:r>
      <w:bookmarkEnd w:id="150"/>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1" w:name="_Toc26856"/>
      <w:r>
        <w:rPr>
          <w:rFonts w:hint="eastAsia"/>
          <w:b/>
          <w:bCs/>
          <w:color w:val="auto"/>
          <w:highlight w:val="none"/>
        </w:rPr>
        <w:t>十、不可抗力</w:t>
      </w:r>
      <w:bookmarkEnd w:id="151"/>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2" w:name="_Toc16247"/>
      <w:r>
        <w:rPr>
          <w:rFonts w:hint="eastAsia"/>
          <w:b/>
          <w:bCs/>
          <w:color w:val="auto"/>
          <w:highlight w:val="none"/>
        </w:rPr>
        <w:t>十一、税费</w:t>
      </w:r>
      <w:bookmarkEnd w:id="152"/>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3" w:name="_Toc14065"/>
      <w:r>
        <w:rPr>
          <w:rFonts w:hint="eastAsia"/>
          <w:b/>
          <w:bCs/>
          <w:color w:val="auto"/>
          <w:highlight w:val="none"/>
        </w:rPr>
        <w:t>十二、其它</w:t>
      </w:r>
      <w:bookmarkEnd w:id="153"/>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4" w:name="_Toc13763"/>
      <w:r>
        <w:rPr>
          <w:rFonts w:hint="eastAsia"/>
          <w:b/>
          <w:bCs/>
          <w:color w:val="auto"/>
          <w:highlight w:val="none"/>
        </w:rPr>
        <w:t>十三、合同生效</w:t>
      </w:r>
      <w:bookmarkEnd w:id="154"/>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2"/>
        <w:rPr>
          <w:color w:val="auto"/>
          <w:highlight w:val="none"/>
        </w:rPr>
      </w:pPr>
      <w:bookmarkStart w:id="155" w:name="_Toc17794"/>
      <w:r>
        <w:rPr>
          <w:rFonts w:hint="eastAsia"/>
          <w:color w:val="auto"/>
          <w:highlight w:val="none"/>
        </w:rPr>
        <w:t>第六篇 投标文件格式</w:t>
      </w:r>
      <w:bookmarkEnd w:id="155"/>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eastAsia="zh-CN"/>
        </w:rPr>
        <w:t>4</w:t>
      </w:r>
      <w:r>
        <w:rPr>
          <w:rFonts w:hint="eastAsia"/>
          <w:color w:val="auto"/>
          <w:sz w:val="20"/>
          <w:szCs w:val="20"/>
          <w:highlight w:val="none"/>
          <w:lang w:val="en-US"/>
        </w:rPr>
        <w:t>.投标人参加采购前三年内在经营活动中没有重大违法记录书面声明函。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eastAsia="zh-CN"/>
        </w:rPr>
        <w:t>5</w:t>
      </w:r>
      <w:r>
        <w:rPr>
          <w:rFonts w:hint="eastAsia"/>
          <w:color w:val="auto"/>
          <w:sz w:val="20"/>
          <w:szCs w:val="20"/>
          <w:highlight w:val="none"/>
          <w:lang w:val="en-US"/>
        </w:rPr>
        <w:t>.信用记录查询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eastAsia="zh-CN"/>
        </w:rPr>
        <w:t>6</w:t>
      </w:r>
      <w:r>
        <w:rPr>
          <w:rFonts w:hint="eastAsia"/>
          <w:color w:val="auto"/>
          <w:sz w:val="20"/>
          <w:szCs w:val="20"/>
          <w:highlight w:val="none"/>
          <w:lang w:val="en-US"/>
        </w:rPr>
        <w:t>.按照招标文件要求，投标人应当提交的资格、资信证明文件。</w:t>
      </w:r>
    </w:p>
    <w:p>
      <w:pPr>
        <w:rPr>
          <w:rFonts w:hint="eastAsia"/>
          <w:b/>
          <w:bCs/>
          <w:color w:val="auto"/>
          <w:highlight w:val="none"/>
        </w:rPr>
      </w:pPr>
      <w:bookmarkStart w:id="156" w:name="_Toc32213"/>
      <w:r>
        <w:rPr>
          <w:rFonts w:hint="eastAsia"/>
          <w:b/>
          <w:bCs/>
          <w:color w:val="auto"/>
          <w:highlight w:val="none"/>
        </w:rPr>
        <w:br w:type="page"/>
      </w:r>
    </w:p>
    <w:p>
      <w:pPr>
        <w:jc w:val="center"/>
        <w:outlineLvl w:val="1"/>
        <w:rPr>
          <w:b/>
          <w:bCs/>
          <w:color w:val="auto"/>
          <w:highlight w:val="none"/>
        </w:rPr>
      </w:pPr>
      <w:r>
        <w:rPr>
          <w:rFonts w:hint="eastAsia"/>
          <w:b/>
          <w:bCs/>
          <w:color w:val="auto"/>
          <w:highlight w:val="none"/>
        </w:rPr>
        <w:t>（封面格式仅供参考）</w:t>
      </w:r>
      <w:bookmarkEnd w:id="156"/>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7" w:name="_Toc14748"/>
      <w:r>
        <w:rPr>
          <w:rFonts w:ascii="宋体" w:hAnsi="宋体" w:cs="宋体"/>
          <w:b/>
          <w:color w:val="auto"/>
          <w:spacing w:val="10"/>
          <w:kern w:val="0"/>
          <w:sz w:val="38"/>
          <w:szCs w:val="38"/>
          <w:highlight w:val="none"/>
          <w:lang w:val="zh-CN" w:bidi="zh-CN"/>
        </w:rPr>
        <w:t>投标文件封面</w:t>
      </w:r>
      <w:bookmarkEnd w:id="157"/>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8"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8"/>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投标总价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3"/>
        <w:spacing w:line="360" w:lineRule="auto"/>
        <w:rPr>
          <w:color w:val="auto"/>
          <w:sz w:val="24"/>
          <w:highlight w:val="none"/>
        </w:rPr>
      </w:pPr>
      <w:bookmarkStart w:id="159" w:name="_Toc23039"/>
      <w:r>
        <w:rPr>
          <w:color w:val="auto"/>
          <w:sz w:val="24"/>
          <w:highlight w:val="none"/>
        </w:rPr>
        <w:t>法定代表人证明书</w:t>
      </w:r>
      <w:bookmarkEnd w:id="159"/>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营业执照</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rPr>
      </w:pPr>
      <w:r>
        <w:rPr>
          <w:rFonts w:hint="eastAsia"/>
          <w:color w:val="auto"/>
          <w:highlight w:val="none"/>
        </w:rPr>
        <w:t>（或者事业单位法人证书、或者社会团体登记证书、或者民办非企业登记证书、或者其他组织核准执业证件）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eastAsia="宋体"/>
          <w:color w:val="auto"/>
          <w:highlight w:val="none"/>
        </w:rPr>
      </w:pPr>
      <w:r>
        <w:rPr>
          <w:rFonts w:hint="eastAsia" w:eastAsia="宋体"/>
          <w:color w:val="auto"/>
          <w:highlight w:val="none"/>
        </w:rPr>
        <w:t>供应商应提供相关证明复印件盖公章。</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eastAsia="宋体"/>
          <w:color w:val="auto"/>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eastAsia="宋体"/>
          <w:color w:val="auto"/>
          <w:highlight w:val="none"/>
        </w:rPr>
      </w:pPr>
      <w:r>
        <w:rPr>
          <w:rFonts w:hint="eastAsia" w:eastAsia="宋体"/>
          <w:color w:val="auto"/>
          <w:highlight w:val="none"/>
        </w:rPr>
        <w:t>若采购项目对供应商资格无特殊要求，可删除本格式。</w:t>
      </w:r>
    </w:p>
    <w:p>
      <w:pPr>
        <w:rPr>
          <w:rFonts w:hint="eastAsia"/>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rFonts w:hint="eastAsia"/>
          <w:b/>
          <w:bCs/>
          <w:color w:val="auto"/>
          <w:sz w:val="24"/>
          <w:szCs w:val="32"/>
          <w:highlight w:val="none"/>
          <w:lang w:val="en-US"/>
        </w:rPr>
        <w:t>技术规格</w:t>
      </w:r>
      <w:r>
        <w:rPr>
          <w:rFonts w:hint="eastAsia"/>
          <w:b/>
          <w:bCs/>
          <w:color w:val="auto"/>
          <w:sz w:val="24"/>
          <w:szCs w:val="32"/>
          <w:highlight w:val="none"/>
          <w:lang w:val="en-US" w:eastAsia="zh-CN"/>
        </w:rPr>
        <w:t>偏离表</w:t>
      </w:r>
      <w:r>
        <w:rPr>
          <w:rFonts w:hint="eastAsia"/>
          <w:b/>
          <w:bCs/>
          <w:color w:val="auto"/>
          <w:sz w:val="24"/>
          <w:szCs w:val="32"/>
          <w:highlight w:val="none"/>
          <w:lang w:val="en-US"/>
        </w:rPr>
        <w:t>及重要技术参数（▲）响应表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rFonts w:hint="eastAsia"/>
          <w:color w:val="auto"/>
          <w:sz w:val="21"/>
          <w:szCs w:val="21"/>
          <w:highlight w:val="none"/>
          <w:lang w:val="en-US"/>
        </w:rPr>
      </w:pPr>
      <w:r>
        <w:rPr>
          <w:rFonts w:hint="eastAsia"/>
          <w:color w:val="auto"/>
          <w:sz w:val="21"/>
          <w:szCs w:val="21"/>
          <w:highlight w:val="none"/>
          <w:lang w:val="en-US"/>
        </w:rPr>
        <w:t>5.“备注”处可填写偏离情况的说明。</w:t>
      </w:r>
      <w:r>
        <w:rPr>
          <w:rFonts w:hint="eastAsia"/>
          <w:color w:val="auto"/>
          <w:sz w:val="21"/>
          <w:szCs w:val="21"/>
          <w:highlight w:val="none"/>
          <w:lang w:val="en-US"/>
        </w:rPr>
        <w:br w:type="textWrapping"/>
      </w:r>
    </w:p>
    <w:p>
      <w:pPr>
        <w:rPr>
          <w:rFonts w:hint="eastAsia"/>
          <w:color w:val="auto"/>
          <w:sz w:val="21"/>
          <w:szCs w:val="21"/>
          <w:highlight w:val="none"/>
          <w:lang w:val="en-US"/>
        </w:rPr>
      </w:pPr>
      <w:r>
        <w:rPr>
          <w:rFonts w:hint="eastAsia"/>
          <w:color w:val="auto"/>
          <w:sz w:val="21"/>
          <w:szCs w:val="21"/>
          <w:highlight w:val="none"/>
          <w:lang w:val="en-US"/>
        </w:rPr>
        <w:br w:type="page"/>
      </w:r>
    </w:p>
    <w:p>
      <w:pPr>
        <w:rPr>
          <w:b/>
          <w:bCs/>
          <w:color w:val="auto"/>
          <w:sz w:val="24"/>
          <w:highlight w:val="none"/>
        </w:rPr>
      </w:pPr>
      <w:bookmarkStart w:id="178" w:name="_GoBack"/>
      <w:bookmarkEnd w:id="178"/>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3"/>
        <w:rPr>
          <w:color w:val="auto"/>
          <w:highlight w:val="none"/>
        </w:rPr>
      </w:pPr>
      <w:bookmarkStart w:id="160" w:name="_Toc20098"/>
      <w:r>
        <w:rPr>
          <w:color w:val="auto"/>
          <w:highlight w:val="none"/>
        </w:rPr>
        <w:t>履约进度计划表</w:t>
      </w:r>
      <w:bookmarkEnd w:id="160"/>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1" w:name="_Toc2912"/>
      <w:r>
        <w:rPr>
          <w:rFonts w:hint="eastAsia"/>
          <w:b/>
          <w:bCs/>
          <w:color w:val="auto"/>
          <w:sz w:val="24"/>
          <w:szCs w:val="32"/>
          <w:highlight w:val="none"/>
        </w:rPr>
        <w:t>格式十四：</w:t>
      </w:r>
      <w:bookmarkEnd w:id="161"/>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2" w:name="_Toc14919"/>
      <w:r>
        <w:rPr>
          <w:rFonts w:hint="eastAsia" w:ascii="宋体" w:hAnsi="宋体" w:cs="宋体"/>
          <w:color w:val="auto"/>
          <w:szCs w:val="21"/>
          <w:highlight w:val="none"/>
        </w:rPr>
        <w:t>1、招标文件要求提供的其他资料。</w:t>
      </w:r>
      <w:bookmarkEnd w:id="162"/>
    </w:p>
    <w:p>
      <w:pPr>
        <w:pStyle w:val="20"/>
        <w:tabs>
          <w:tab w:val="left" w:pos="673"/>
        </w:tabs>
        <w:spacing w:line="360" w:lineRule="auto"/>
        <w:ind w:firstLine="0" w:firstLineChars="0"/>
        <w:outlineLvl w:val="1"/>
        <w:rPr>
          <w:rFonts w:ascii="宋体" w:hAnsi="宋体" w:cs="宋体"/>
          <w:color w:val="auto"/>
          <w:szCs w:val="21"/>
          <w:highlight w:val="none"/>
        </w:rPr>
      </w:pPr>
      <w:bookmarkStart w:id="163" w:name="_Toc7938"/>
      <w:r>
        <w:rPr>
          <w:rFonts w:hint="eastAsia" w:ascii="宋体" w:hAnsi="宋体" w:cs="宋体"/>
          <w:color w:val="auto"/>
          <w:szCs w:val="21"/>
          <w:highlight w:val="none"/>
        </w:rPr>
        <w:t>2、投标人认为需提供的其他资料。</w:t>
      </w:r>
      <w:bookmarkEnd w:id="163"/>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4" w:name="_Toc30382"/>
      <w:r>
        <w:rPr>
          <w:rFonts w:hint="eastAsia" w:ascii="宋体" w:hAnsi="宋体" w:cs="宋体"/>
          <w:b/>
          <w:bCs/>
          <w:color w:val="auto"/>
          <w:sz w:val="24"/>
          <w:highlight w:val="none"/>
        </w:rPr>
        <w:t>格式十五：</w:t>
      </w:r>
      <w:bookmarkEnd w:id="164"/>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5" w:name="_Toc3970"/>
      <w:r>
        <w:rPr>
          <w:rFonts w:hint="eastAsia" w:ascii="宋体" w:hAnsi="宋体" w:cs="宋体"/>
          <w:b/>
          <w:bCs/>
          <w:color w:val="auto"/>
          <w:sz w:val="24"/>
          <w:highlight w:val="none"/>
        </w:rPr>
        <w:t>格式十五：</w:t>
      </w:r>
      <w:bookmarkEnd w:id="165"/>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66" w:name="_Toc4401"/>
      <w:r>
        <w:rPr>
          <w:rFonts w:hint="eastAsia" w:ascii="宋体" w:hAnsi="宋体" w:cs="宋体"/>
          <w:b/>
          <w:bCs/>
          <w:color w:val="auto"/>
          <w:szCs w:val="21"/>
          <w:highlight w:val="none"/>
        </w:rPr>
        <w:t>需要招标人提供的附加条件</w:t>
      </w:r>
      <w:bookmarkEnd w:id="166"/>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67" w:name="_Toc25747"/>
      <w:r>
        <w:rPr>
          <w:rFonts w:hint="eastAsia"/>
          <w:b/>
          <w:bCs/>
          <w:color w:val="auto"/>
          <w:highlight w:val="none"/>
          <w:lang w:val="en-US"/>
        </w:rPr>
        <w:t>格式十六：</w:t>
      </w:r>
      <w:bookmarkEnd w:id="167"/>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2"/>
        <w:rPr>
          <w:color w:val="auto"/>
          <w:highlight w:val="none"/>
        </w:rPr>
      </w:pPr>
      <w:bookmarkStart w:id="168" w:name="_Toc27211"/>
      <w:r>
        <w:rPr>
          <w:rFonts w:hint="eastAsia"/>
          <w:color w:val="auto"/>
          <w:highlight w:val="none"/>
        </w:rPr>
        <w:t>第七篇 开标文件格式</w:t>
      </w:r>
      <w:bookmarkEnd w:id="168"/>
    </w:p>
    <w:p>
      <w:pPr>
        <w:jc w:val="center"/>
        <w:outlineLvl w:val="1"/>
        <w:rPr>
          <w:b/>
          <w:bCs/>
          <w:color w:val="auto"/>
          <w:highlight w:val="none"/>
        </w:rPr>
      </w:pPr>
      <w:bookmarkStart w:id="169" w:name="_Toc32249"/>
      <w:r>
        <w:rPr>
          <w:rFonts w:hint="eastAsia"/>
          <w:b/>
          <w:bCs/>
          <w:color w:val="auto"/>
          <w:highlight w:val="none"/>
        </w:rPr>
        <w:t>（封面格式仅供参考）</w:t>
      </w:r>
      <w:bookmarkEnd w:id="16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0"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1"/>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72" w:name="_Toc32100"/>
      <w:r>
        <w:rPr>
          <w:rFonts w:hint="eastAsia"/>
          <w:b/>
          <w:bCs/>
          <w:color w:val="auto"/>
          <w:sz w:val="21"/>
          <w:szCs w:val="21"/>
          <w:highlight w:val="none"/>
          <w:lang w:val="en-US"/>
        </w:rPr>
        <w:t>1、开标一览表</w:t>
      </w:r>
      <w:bookmarkEnd w:id="172"/>
    </w:p>
    <w:p>
      <w:pPr>
        <w:spacing w:line="360" w:lineRule="auto"/>
        <w:outlineLvl w:val="1"/>
        <w:rPr>
          <w:rFonts w:ascii="宋体" w:hAnsi="宋体" w:cs="宋体"/>
          <w:b/>
          <w:bCs/>
          <w:color w:val="auto"/>
          <w:szCs w:val="21"/>
          <w:highlight w:val="none"/>
        </w:rPr>
      </w:pPr>
      <w:bookmarkStart w:id="173" w:name="_Toc8054"/>
      <w:r>
        <w:rPr>
          <w:rFonts w:hint="eastAsia" w:ascii="宋体" w:hAnsi="宋体" w:cs="宋体"/>
          <w:b/>
          <w:bCs/>
          <w:color w:val="auto"/>
          <w:szCs w:val="21"/>
          <w:highlight w:val="none"/>
        </w:rPr>
        <w:t>2、分项报价表</w:t>
      </w:r>
      <w:bookmarkEnd w:id="173"/>
    </w:p>
    <w:p>
      <w:pPr>
        <w:pStyle w:val="8"/>
        <w:spacing w:before="0" w:line="360" w:lineRule="auto"/>
        <w:ind w:left="0"/>
        <w:outlineLvl w:val="1"/>
        <w:rPr>
          <w:b/>
          <w:bCs/>
          <w:color w:val="auto"/>
          <w:sz w:val="21"/>
          <w:szCs w:val="21"/>
          <w:highlight w:val="none"/>
          <w:lang w:val="en-US"/>
        </w:rPr>
      </w:pPr>
      <w:bookmarkStart w:id="174" w:name="_Toc5011"/>
      <w:r>
        <w:rPr>
          <w:rFonts w:hint="eastAsia"/>
          <w:b/>
          <w:bCs/>
          <w:color w:val="auto"/>
          <w:sz w:val="21"/>
          <w:szCs w:val="21"/>
          <w:highlight w:val="none"/>
          <w:lang w:val="en-US"/>
        </w:rPr>
        <w:t>3、法定代表人证明书</w:t>
      </w:r>
      <w:bookmarkEnd w:id="174"/>
    </w:p>
    <w:p>
      <w:pPr>
        <w:pStyle w:val="8"/>
        <w:spacing w:before="0" w:line="360" w:lineRule="auto"/>
        <w:ind w:left="0"/>
        <w:outlineLvl w:val="1"/>
        <w:rPr>
          <w:b/>
          <w:bCs/>
          <w:color w:val="auto"/>
          <w:sz w:val="21"/>
          <w:szCs w:val="21"/>
          <w:highlight w:val="none"/>
          <w:lang w:val="en-US"/>
        </w:rPr>
      </w:pPr>
      <w:bookmarkStart w:id="175" w:name="_Toc27439"/>
      <w:r>
        <w:rPr>
          <w:rFonts w:hint="eastAsia"/>
          <w:b/>
          <w:bCs/>
          <w:color w:val="auto"/>
          <w:sz w:val="21"/>
          <w:szCs w:val="21"/>
          <w:highlight w:val="none"/>
          <w:lang w:val="en-US"/>
        </w:rPr>
        <w:t>4、法定代表人授权书</w:t>
      </w:r>
      <w:bookmarkEnd w:id="175"/>
    </w:p>
    <w:p>
      <w:pPr>
        <w:spacing w:line="360" w:lineRule="auto"/>
        <w:outlineLvl w:val="1"/>
        <w:rPr>
          <w:rFonts w:ascii="宋体" w:hAnsi="宋体" w:cs="宋体"/>
          <w:b/>
          <w:bCs/>
          <w:color w:val="auto"/>
          <w:szCs w:val="21"/>
          <w:highlight w:val="none"/>
        </w:rPr>
      </w:pPr>
      <w:bookmarkStart w:id="176" w:name="_Toc16304"/>
      <w:r>
        <w:rPr>
          <w:rFonts w:hint="eastAsia" w:ascii="宋体" w:hAnsi="宋体" w:cs="宋体"/>
          <w:b/>
          <w:bCs/>
          <w:color w:val="auto"/>
          <w:szCs w:val="21"/>
          <w:highlight w:val="none"/>
        </w:rPr>
        <w:t>5、投标保证金</w:t>
      </w:r>
      <w:bookmarkEnd w:id="176"/>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color w:val="auto"/>
          <w:highlight w:val="none"/>
        </w:rPr>
      </w:pPr>
      <w:bookmarkStart w:id="177" w:name="_Toc2722"/>
      <w:r>
        <w:rPr>
          <w:rFonts w:hint="eastAsia"/>
          <w:color w:val="auto"/>
          <w:highlight w:val="none"/>
        </w:rPr>
        <w:t>第八篇 其它文件格式（如有需要）</w:t>
      </w:r>
      <w:bookmarkEnd w:id="177"/>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车辆采购项目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7342FC6"/>
    <w:rsid w:val="08F278CA"/>
    <w:rsid w:val="09696FCF"/>
    <w:rsid w:val="0AAB1D08"/>
    <w:rsid w:val="0B5B7E94"/>
    <w:rsid w:val="0B696582"/>
    <w:rsid w:val="0C502C33"/>
    <w:rsid w:val="0CD41D0B"/>
    <w:rsid w:val="0DE142A9"/>
    <w:rsid w:val="0F1622A5"/>
    <w:rsid w:val="116352DB"/>
    <w:rsid w:val="121918AE"/>
    <w:rsid w:val="126E350F"/>
    <w:rsid w:val="131751AB"/>
    <w:rsid w:val="15380D0C"/>
    <w:rsid w:val="161909DD"/>
    <w:rsid w:val="16D25464"/>
    <w:rsid w:val="178164D0"/>
    <w:rsid w:val="18062A99"/>
    <w:rsid w:val="1BBB674D"/>
    <w:rsid w:val="1BE705BF"/>
    <w:rsid w:val="1DB725C0"/>
    <w:rsid w:val="1E440D57"/>
    <w:rsid w:val="20332F5E"/>
    <w:rsid w:val="209314D4"/>
    <w:rsid w:val="23477A98"/>
    <w:rsid w:val="244868B3"/>
    <w:rsid w:val="25715CA1"/>
    <w:rsid w:val="269A0871"/>
    <w:rsid w:val="2A213986"/>
    <w:rsid w:val="2A6C3AA2"/>
    <w:rsid w:val="2B57233C"/>
    <w:rsid w:val="2D3A4F1C"/>
    <w:rsid w:val="2DE33D62"/>
    <w:rsid w:val="2E462ABD"/>
    <w:rsid w:val="2F4F681A"/>
    <w:rsid w:val="2FE55D43"/>
    <w:rsid w:val="30C474C2"/>
    <w:rsid w:val="3158095E"/>
    <w:rsid w:val="31ED0D4A"/>
    <w:rsid w:val="34BE4BEB"/>
    <w:rsid w:val="35C1129C"/>
    <w:rsid w:val="372D3A3D"/>
    <w:rsid w:val="373F6180"/>
    <w:rsid w:val="37423885"/>
    <w:rsid w:val="37A82279"/>
    <w:rsid w:val="38FB2705"/>
    <w:rsid w:val="3B2A432E"/>
    <w:rsid w:val="3C8E00EA"/>
    <w:rsid w:val="3E0202C6"/>
    <w:rsid w:val="3F0A76BA"/>
    <w:rsid w:val="401711CC"/>
    <w:rsid w:val="41EF2091"/>
    <w:rsid w:val="422E2420"/>
    <w:rsid w:val="42D6466E"/>
    <w:rsid w:val="43143B39"/>
    <w:rsid w:val="43585670"/>
    <w:rsid w:val="438833C2"/>
    <w:rsid w:val="468A6BFD"/>
    <w:rsid w:val="47735BD0"/>
    <w:rsid w:val="47BB609D"/>
    <w:rsid w:val="47CA196A"/>
    <w:rsid w:val="481D3236"/>
    <w:rsid w:val="49587AE5"/>
    <w:rsid w:val="498145E0"/>
    <w:rsid w:val="4BE07E65"/>
    <w:rsid w:val="4C0672A7"/>
    <w:rsid w:val="4C573AD4"/>
    <w:rsid w:val="4D154CC3"/>
    <w:rsid w:val="4DAA2866"/>
    <w:rsid w:val="4F2676D5"/>
    <w:rsid w:val="5112378D"/>
    <w:rsid w:val="525B07C5"/>
    <w:rsid w:val="52E14EC4"/>
    <w:rsid w:val="53710418"/>
    <w:rsid w:val="53F51E89"/>
    <w:rsid w:val="54D338A8"/>
    <w:rsid w:val="57106398"/>
    <w:rsid w:val="575612E0"/>
    <w:rsid w:val="57EE60DD"/>
    <w:rsid w:val="5B812734"/>
    <w:rsid w:val="5BE04967"/>
    <w:rsid w:val="5C015C21"/>
    <w:rsid w:val="5D744988"/>
    <w:rsid w:val="5E4B177F"/>
    <w:rsid w:val="5E720F58"/>
    <w:rsid w:val="622349C8"/>
    <w:rsid w:val="639924EF"/>
    <w:rsid w:val="64344366"/>
    <w:rsid w:val="64793AA3"/>
    <w:rsid w:val="64D3048A"/>
    <w:rsid w:val="65851F87"/>
    <w:rsid w:val="665212BA"/>
    <w:rsid w:val="66CA48D2"/>
    <w:rsid w:val="67403D9A"/>
    <w:rsid w:val="687065DC"/>
    <w:rsid w:val="69FB3BA8"/>
    <w:rsid w:val="6E003853"/>
    <w:rsid w:val="6ECE5FF3"/>
    <w:rsid w:val="6ED74C74"/>
    <w:rsid w:val="6F566CB3"/>
    <w:rsid w:val="70832ED7"/>
    <w:rsid w:val="7152191D"/>
    <w:rsid w:val="7169749E"/>
    <w:rsid w:val="717F42C4"/>
    <w:rsid w:val="71F924FA"/>
    <w:rsid w:val="74951BFB"/>
    <w:rsid w:val="74F71418"/>
    <w:rsid w:val="7B507070"/>
    <w:rsid w:val="7B936048"/>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1"/>
    <w:qFormat/>
    <w:uiPriority w:val="0"/>
    <w:pPr>
      <w:keepNext/>
      <w:keepLines/>
      <w:spacing w:line="576" w:lineRule="auto"/>
      <w:jc w:val="center"/>
      <w:outlineLvl w:val="0"/>
    </w:pPr>
    <w:rPr>
      <w:b/>
      <w:kern w:val="44"/>
      <w:sz w:val="30"/>
    </w:rPr>
  </w:style>
  <w:style w:type="paragraph" w:styleId="3">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autoRedefine/>
    <w:qFormat/>
    <w:uiPriority w:val="0"/>
  </w:style>
  <w:style w:type="paragraph" w:styleId="8">
    <w:name w:val="Body Text"/>
    <w:basedOn w:val="1"/>
    <w:next w:val="1"/>
    <w:autoRedefine/>
    <w:qFormat/>
    <w:uiPriority w:val="1"/>
    <w:pPr>
      <w:spacing w:before="161"/>
      <w:ind w:left="120"/>
    </w:pPr>
    <w:rPr>
      <w:rFonts w:ascii="宋体" w:hAnsi="宋体" w:cs="宋体"/>
      <w:sz w:val="24"/>
      <w:lang w:val="zh-CN" w:bidi="zh-CN"/>
    </w:r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autoRedefine/>
    <w:qFormat/>
    <w:uiPriority w:val="0"/>
    <w:pPr>
      <w:spacing w:line="360" w:lineRule="auto"/>
      <w:ind w:firstLine="420" w:firstLineChars="200"/>
    </w:pPr>
    <w:rPr>
      <w:bCs/>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99"/>
    <w:rPr>
      <w:color w:val="0000FF"/>
      <w:u w:val="single"/>
    </w:rPr>
  </w:style>
  <w:style w:type="character" w:styleId="19">
    <w:name w:val="annotation reference"/>
    <w:basedOn w:val="17"/>
    <w:autoRedefine/>
    <w:qFormat/>
    <w:uiPriority w:val="0"/>
    <w:rPr>
      <w:sz w:val="21"/>
      <w:szCs w:val="21"/>
    </w:rPr>
  </w:style>
  <w:style w:type="paragraph" w:styleId="20">
    <w:name w:val="List Paragraph"/>
    <w:basedOn w:val="1"/>
    <w:autoRedefine/>
    <w:qFormat/>
    <w:uiPriority w:val="34"/>
    <w:pPr>
      <w:ind w:firstLine="420" w:firstLineChars="200"/>
    </w:pPr>
  </w:style>
  <w:style w:type="character" w:customStyle="1" w:styleId="21">
    <w:name w:val="标题 1 Char"/>
    <w:link w:val="2"/>
    <w:autoRedefine/>
    <w:qFormat/>
    <w:uiPriority w:val="0"/>
    <w:rPr>
      <w:b/>
      <w:kern w:val="44"/>
      <w:sz w:val="30"/>
    </w:rPr>
  </w:style>
  <w:style w:type="paragraph" w:customStyle="1" w:styleId="22">
    <w:name w:val="Table Paragraph"/>
    <w:basedOn w:val="1"/>
    <w:autoRedefine/>
    <w:qFormat/>
    <w:uiPriority w:val="1"/>
  </w:style>
  <w:style w:type="paragraph" w:customStyle="1" w:styleId="23">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autoRedefine/>
    <w:qFormat/>
    <w:uiPriority w:val="0"/>
    <w:rPr>
      <w:rFonts w:asciiTheme="minorHAnsi" w:hAnsiTheme="minorHAnsi" w:eastAsiaTheme="minorEastAsia" w:cstheme="minorBidi"/>
      <w:lang w:val="en-US" w:eastAsia="zh-CN" w:bidi="ar-SA"/>
    </w:rPr>
  </w:style>
  <w:style w:type="paragraph" w:customStyle="1" w:styleId="2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autoRedefine/>
    <w:qFormat/>
    <w:uiPriority w:val="0"/>
    <w:pPr>
      <w:ind w:firstLine="420" w:firstLineChars="200"/>
    </w:pPr>
    <w:rPr>
      <w:rFonts w:ascii="Calibri" w:hAnsi="Calibri"/>
      <w:kern w:val="0"/>
      <w:sz w:val="20"/>
      <w:szCs w:val="20"/>
    </w:rPr>
  </w:style>
  <w:style w:type="character" w:customStyle="1" w:styleId="28">
    <w:name w:val="批注框文本 Char"/>
    <w:basedOn w:val="17"/>
    <w:link w:val="11"/>
    <w:autoRedefine/>
    <w:qFormat/>
    <w:uiPriority w:val="0"/>
    <w:rPr>
      <w:rFonts w:asciiTheme="minorHAnsi" w:hAnsiTheme="minorHAnsi" w:cstheme="minorBidi"/>
      <w:kern w:val="2"/>
      <w:sz w:val="18"/>
      <w:szCs w:val="18"/>
    </w:rPr>
  </w:style>
  <w:style w:type="paragraph" w:customStyle="1" w:styleId="29">
    <w:name w:val="Other|1"/>
    <w:basedOn w:val="1"/>
    <w:autoRedefine/>
    <w:qFormat/>
    <w:uiPriority w:val="0"/>
    <w:pPr>
      <w:jc w:val="center"/>
    </w:pPr>
    <w:rPr>
      <w:rFonts w:ascii="宋体" w:hAnsi="宋体" w:cs="宋体"/>
      <w:sz w:val="14"/>
      <w:szCs w:val="14"/>
      <w:lang w:val="zh-TW" w:eastAsia="zh-TW" w:bidi="zh-TW"/>
    </w:rPr>
  </w:style>
  <w:style w:type="paragraph" w:customStyle="1" w:styleId="30">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autoRedefine/>
    <w:qFormat/>
    <w:uiPriority w:val="0"/>
    <w:rPr>
      <w:rFonts w:ascii="宋体" w:hAnsi="宋体" w:eastAsia="宋体" w:cs="宋体"/>
      <w:color w:val="000000"/>
      <w:sz w:val="18"/>
      <w:szCs w:val="18"/>
      <w:u w:val="none"/>
    </w:rPr>
  </w:style>
  <w:style w:type="character" w:customStyle="1" w:styleId="33">
    <w:name w:val="font41"/>
    <w:basedOn w:val="17"/>
    <w:autoRedefine/>
    <w:qFormat/>
    <w:uiPriority w:val="0"/>
    <w:rPr>
      <w:rFonts w:hint="default" w:ascii="Times New Roman" w:hAnsi="Times New Roman" w:cs="Times New Roman"/>
      <w:color w:val="000000"/>
      <w:sz w:val="20"/>
      <w:szCs w:val="20"/>
      <w:u w:val="none"/>
    </w:rPr>
  </w:style>
  <w:style w:type="character" w:customStyle="1" w:styleId="34">
    <w:name w:val="font51"/>
    <w:basedOn w:val="17"/>
    <w:autoRedefine/>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autoRedefine/>
    <w:qFormat/>
    <w:uiPriority w:val="0"/>
    <w:rPr>
      <w:rFonts w:hint="eastAsia" w:ascii="宋体" w:hAnsi="宋体" w:eastAsia="宋体" w:cs="宋体"/>
      <w:color w:val="000000"/>
      <w:sz w:val="20"/>
      <w:szCs w:val="20"/>
      <w:u w:val="none"/>
    </w:rPr>
  </w:style>
  <w:style w:type="character" w:customStyle="1" w:styleId="36">
    <w:name w:val="font61"/>
    <w:basedOn w:val="17"/>
    <w:autoRedefine/>
    <w:qFormat/>
    <w:uiPriority w:val="0"/>
    <w:rPr>
      <w:rFonts w:hint="default" w:ascii="Times New Roman" w:hAnsi="Times New Roman" w:cs="Times New Roman"/>
      <w:color w:val="000000"/>
      <w:sz w:val="20"/>
      <w:szCs w:val="20"/>
      <w:u w:val="none"/>
      <w:vertAlign w:val="superscript"/>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70</Pages>
  <Words>30642</Words>
  <Characters>31993</Characters>
  <Lines>343</Lines>
  <Paragraphs>96</Paragraphs>
  <TotalTime>3</TotalTime>
  <ScaleCrop>false</ScaleCrop>
  <LinksUpToDate>false</LinksUpToDate>
  <CharactersWithSpaces>33582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2024-07-09T09:31:34Z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0CB659B1479D4C4F970EEAD1F8DF834F_13</vt:lpwstr>
  </property>
</Properties>
</file>