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447365">
      <w:pPr>
        <w:jc w:val="center"/>
        <w:rPr>
          <w:color w:val="auto"/>
          <w:highlight w:val="none"/>
        </w:rPr>
      </w:pPr>
    </w:p>
    <w:p w14:paraId="4C7F06E8">
      <w:pPr>
        <w:jc w:val="center"/>
        <w:rPr>
          <w:color w:val="auto"/>
          <w:highlight w:val="none"/>
        </w:rPr>
      </w:pPr>
    </w:p>
    <w:p w14:paraId="0E01EB31">
      <w:pPr>
        <w:jc w:val="center"/>
        <w:rPr>
          <w:color w:val="auto"/>
          <w:highlight w:val="none"/>
        </w:rPr>
      </w:pPr>
    </w:p>
    <w:p w14:paraId="4709E3CF">
      <w:pPr>
        <w:spacing w:beforeLines="50" w:afterLines="50"/>
        <w:jc w:val="center"/>
        <w:outlineLvl w:val="0"/>
        <w:rPr>
          <w:b/>
          <w:bCs/>
          <w:color w:val="auto"/>
          <w:sz w:val="52"/>
          <w:szCs w:val="72"/>
          <w:highlight w:val="none"/>
        </w:rPr>
      </w:pPr>
      <w:bookmarkStart w:id="0" w:name="_Toc7243"/>
      <w:r>
        <w:rPr>
          <w:rFonts w:hint="eastAsia"/>
          <w:b/>
          <w:bCs/>
          <w:color w:val="auto"/>
          <w:sz w:val="52"/>
          <w:szCs w:val="72"/>
          <w:highlight w:val="none"/>
        </w:rPr>
        <w:t>国内采购</w:t>
      </w:r>
      <w:bookmarkEnd w:id="0"/>
    </w:p>
    <w:p w14:paraId="02D80120">
      <w:pPr>
        <w:spacing w:beforeLines="50" w:afterLines="50"/>
        <w:jc w:val="center"/>
        <w:outlineLvl w:val="0"/>
        <w:rPr>
          <w:b/>
          <w:bCs/>
          <w:color w:val="auto"/>
          <w:sz w:val="52"/>
          <w:szCs w:val="72"/>
          <w:highlight w:val="none"/>
        </w:rPr>
      </w:pPr>
      <w:bookmarkStart w:id="1" w:name="_Toc8734"/>
      <w:r>
        <w:rPr>
          <w:rFonts w:hint="eastAsia"/>
          <w:b/>
          <w:bCs/>
          <w:color w:val="auto"/>
          <w:sz w:val="52"/>
          <w:szCs w:val="72"/>
          <w:highlight w:val="none"/>
        </w:rPr>
        <w:t>公开招标文件</w:t>
      </w:r>
      <w:bookmarkEnd w:id="1"/>
    </w:p>
    <w:p w14:paraId="703C73F3">
      <w:pPr>
        <w:spacing w:beforeLines="50" w:afterLines="50"/>
        <w:jc w:val="center"/>
        <w:rPr>
          <w:b/>
          <w:bCs/>
          <w:color w:val="auto"/>
          <w:sz w:val="96"/>
          <w:szCs w:val="160"/>
          <w:highlight w:val="none"/>
        </w:rPr>
      </w:pPr>
      <w:r>
        <w:rPr>
          <w:b/>
          <w:bCs/>
          <w:color w:val="auto"/>
          <w:sz w:val="96"/>
          <w:szCs w:val="160"/>
          <w:highlight w:val="none"/>
        </w:rPr>
        <w:drawing>
          <wp:inline distT="0" distB="0" distL="114300" distR="114300">
            <wp:extent cx="1563370" cy="1588135"/>
            <wp:effectExtent l="0" t="0" r="17780" b="12065"/>
            <wp:docPr id="1" name="图片 1" descr="国顺图形logo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顺图形logo_00"/>
                    <pic:cNvPicPr>
                      <a:picLocks noChangeAspect="1"/>
                    </pic:cNvPicPr>
                  </pic:nvPicPr>
                  <pic:blipFill>
                    <a:blip r:embed="rId9" cstate="print"/>
                    <a:stretch>
                      <a:fillRect/>
                    </a:stretch>
                  </pic:blipFill>
                  <pic:spPr>
                    <a:xfrm>
                      <a:off x="0" y="0"/>
                      <a:ext cx="1563370" cy="1588135"/>
                    </a:xfrm>
                    <a:prstGeom prst="rect">
                      <a:avLst/>
                    </a:prstGeom>
                  </pic:spPr>
                </pic:pic>
              </a:graphicData>
            </a:graphic>
          </wp:inline>
        </w:drawing>
      </w:r>
    </w:p>
    <w:p w14:paraId="4CF1AC25">
      <w:pPr>
        <w:rPr>
          <w:color w:val="auto"/>
          <w:highlight w:val="none"/>
        </w:rPr>
      </w:pPr>
    </w:p>
    <w:p w14:paraId="731C1575">
      <w:pPr>
        <w:rPr>
          <w:color w:val="auto"/>
          <w:highlight w:val="none"/>
        </w:rPr>
      </w:pP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3"/>
        <w:gridCol w:w="6106"/>
      </w:tblGrid>
      <w:tr w14:paraId="36E1C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1416" w:type="pct"/>
            <w:tcBorders>
              <w:top w:val="nil"/>
              <w:left w:val="nil"/>
              <w:bottom w:val="nil"/>
              <w:right w:val="nil"/>
            </w:tcBorders>
            <w:vAlign w:val="center"/>
          </w:tcPr>
          <w:p w14:paraId="7DD30E56">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项目名称：</w:t>
            </w:r>
          </w:p>
        </w:tc>
        <w:tc>
          <w:tcPr>
            <w:tcW w:w="3583" w:type="pct"/>
            <w:tcBorders>
              <w:top w:val="nil"/>
              <w:left w:val="nil"/>
              <w:bottom w:val="nil"/>
              <w:right w:val="nil"/>
            </w:tcBorders>
            <w:vAlign w:val="center"/>
          </w:tcPr>
          <w:p w14:paraId="76B9D800">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东莞市南华职业技术学校饭堂食材配送项目</w:t>
            </w:r>
          </w:p>
        </w:tc>
      </w:tr>
      <w:tr w14:paraId="5E74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A52A648">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项目编号：</w:t>
            </w:r>
          </w:p>
        </w:tc>
        <w:tc>
          <w:tcPr>
            <w:tcW w:w="3583" w:type="pct"/>
            <w:tcBorders>
              <w:top w:val="nil"/>
              <w:left w:val="nil"/>
              <w:bottom w:val="nil"/>
              <w:right w:val="nil"/>
            </w:tcBorders>
            <w:vAlign w:val="center"/>
          </w:tcPr>
          <w:p w14:paraId="404E8B4F">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GSDG2025-006C</w:t>
            </w:r>
          </w:p>
        </w:tc>
      </w:tr>
      <w:tr w14:paraId="5919B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47C10AAB">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w:t>
            </w:r>
          </w:p>
        </w:tc>
        <w:tc>
          <w:tcPr>
            <w:tcW w:w="3583" w:type="pct"/>
            <w:tcBorders>
              <w:top w:val="nil"/>
              <w:left w:val="nil"/>
              <w:bottom w:val="nil"/>
              <w:right w:val="nil"/>
            </w:tcBorders>
            <w:vAlign w:val="center"/>
          </w:tcPr>
          <w:p w14:paraId="23362366">
            <w:pPr>
              <w:jc w:val="both"/>
              <w:rPr>
                <w:rFonts w:hint="eastAsia" w:ascii="黑体" w:hAnsi="黑体" w:eastAsia="黑体" w:cs="黑体"/>
                <w:color w:val="auto"/>
                <w:sz w:val="30"/>
                <w:szCs w:val="30"/>
                <w:highlight w:val="none"/>
                <w:lang w:eastAsia="zh-CN"/>
              </w:rPr>
            </w:pPr>
            <w:r>
              <w:rPr>
                <w:rFonts w:hint="eastAsia" w:ascii="黑体" w:hAnsi="黑体" w:eastAsia="黑体" w:cs="黑体"/>
                <w:color w:val="auto"/>
                <w:sz w:val="30"/>
                <w:szCs w:val="30"/>
                <w:highlight w:val="none"/>
                <w:lang w:eastAsia="zh-CN"/>
              </w:rPr>
              <w:t>东莞市南华职业技术学校</w:t>
            </w:r>
          </w:p>
        </w:tc>
      </w:tr>
      <w:tr w14:paraId="499B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trPr>
        <w:tc>
          <w:tcPr>
            <w:tcW w:w="1416" w:type="pct"/>
            <w:tcBorders>
              <w:top w:val="nil"/>
              <w:left w:val="nil"/>
              <w:bottom w:val="nil"/>
              <w:right w:val="nil"/>
            </w:tcBorders>
            <w:vAlign w:val="center"/>
          </w:tcPr>
          <w:p w14:paraId="5B6953A5">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招标代理机构：</w:t>
            </w:r>
          </w:p>
        </w:tc>
        <w:tc>
          <w:tcPr>
            <w:tcW w:w="3583" w:type="pct"/>
            <w:tcBorders>
              <w:top w:val="nil"/>
              <w:left w:val="nil"/>
              <w:bottom w:val="nil"/>
              <w:right w:val="nil"/>
            </w:tcBorders>
            <w:vAlign w:val="center"/>
          </w:tcPr>
          <w:p w14:paraId="3F2430E4">
            <w:pPr>
              <w:jc w:val="both"/>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t>国顺招标有限公司</w:t>
            </w:r>
          </w:p>
        </w:tc>
      </w:tr>
    </w:tbl>
    <w:p w14:paraId="584DE208">
      <w:pPr>
        <w:rPr>
          <w:color w:val="auto"/>
          <w:highlight w:val="none"/>
        </w:rPr>
      </w:pPr>
    </w:p>
    <w:p w14:paraId="3678E241">
      <w:pPr>
        <w:jc w:val="center"/>
        <w:rPr>
          <w:color w:val="auto"/>
          <w:sz w:val="24"/>
          <w:szCs w:val="32"/>
          <w:highlight w:val="none"/>
        </w:rPr>
      </w:pPr>
    </w:p>
    <w:p w14:paraId="3B2F5D6D">
      <w:pPr>
        <w:jc w:val="center"/>
        <w:rPr>
          <w:color w:val="auto"/>
          <w:sz w:val="24"/>
          <w:szCs w:val="32"/>
          <w:highlight w:val="none"/>
        </w:rPr>
      </w:pPr>
    </w:p>
    <w:p w14:paraId="3993F0CE">
      <w:pPr>
        <w:jc w:val="center"/>
        <w:outlineLvl w:val="0"/>
        <w:rPr>
          <w:rFonts w:ascii="黑体" w:hAnsi="黑体" w:eastAsia="黑体" w:cs="黑体"/>
          <w:color w:val="auto"/>
          <w:sz w:val="30"/>
          <w:szCs w:val="30"/>
          <w:highlight w:val="none"/>
        </w:rPr>
        <w:sectPr>
          <w:headerReference r:id="rId3" w:type="default"/>
          <w:headerReference r:id="rId4" w:type="even"/>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bookmarkStart w:id="2" w:name="_Toc5265"/>
      <w:r>
        <w:rPr>
          <w:rFonts w:hint="eastAsia" w:ascii="黑体" w:hAnsi="黑体" w:eastAsia="黑体" w:cs="黑体"/>
          <w:color w:val="auto"/>
          <w:sz w:val="30"/>
          <w:szCs w:val="30"/>
          <w:highlight w:val="none"/>
        </w:rPr>
        <w:t>202</w:t>
      </w:r>
      <w:r>
        <w:rPr>
          <w:rFonts w:hint="eastAsia" w:ascii="黑体" w:hAnsi="黑体" w:eastAsia="黑体" w:cs="黑体"/>
          <w:color w:val="auto"/>
          <w:sz w:val="30"/>
          <w:szCs w:val="30"/>
          <w:highlight w:val="none"/>
          <w:lang w:val="en-US" w:eastAsia="zh-CN"/>
        </w:rPr>
        <w:t>5</w:t>
      </w:r>
      <w:r>
        <w:rPr>
          <w:rFonts w:hint="eastAsia" w:ascii="黑体" w:hAnsi="黑体" w:eastAsia="黑体" w:cs="黑体"/>
          <w:color w:val="auto"/>
          <w:sz w:val="30"/>
          <w:szCs w:val="30"/>
          <w:highlight w:val="none"/>
        </w:rPr>
        <w:t>年</w:t>
      </w:r>
      <w:r>
        <w:rPr>
          <w:rFonts w:hint="eastAsia" w:ascii="黑体" w:hAnsi="黑体" w:eastAsia="黑体" w:cs="黑体"/>
          <w:color w:val="auto"/>
          <w:sz w:val="30"/>
          <w:szCs w:val="30"/>
          <w:highlight w:val="none"/>
          <w:lang w:val="en-US" w:eastAsia="zh-CN"/>
        </w:rPr>
        <w:t>4</w:t>
      </w:r>
      <w:r>
        <w:rPr>
          <w:rFonts w:hint="eastAsia" w:ascii="黑体" w:hAnsi="黑体" w:eastAsia="黑体" w:cs="黑体"/>
          <w:color w:val="auto"/>
          <w:sz w:val="30"/>
          <w:szCs w:val="30"/>
          <w:highlight w:val="none"/>
        </w:rPr>
        <w:t>月</w:t>
      </w:r>
      <w:r>
        <w:rPr>
          <w:rFonts w:hint="eastAsia" w:ascii="黑体" w:hAnsi="黑体" w:eastAsia="黑体" w:cs="黑体"/>
          <w:color w:val="auto"/>
          <w:sz w:val="30"/>
          <w:szCs w:val="30"/>
          <w:highlight w:val="none"/>
          <w:lang w:val="en-US" w:eastAsia="zh-CN"/>
        </w:rPr>
        <w:t>17</w:t>
      </w:r>
      <w:r>
        <w:rPr>
          <w:rFonts w:hint="eastAsia" w:ascii="黑体" w:hAnsi="黑体" w:eastAsia="黑体" w:cs="黑体"/>
          <w:color w:val="auto"/>
          <w:sz w:val="30"/>
          <w:szCs w:val="30"/>
          <w:highlight w:val="none"/>
        </w:rPr>
        <w:t>日</w:t>
      </w:r>
      <w:bookmarkEnd w:id="2"/>
    </w:p>
    <w:sdt>
      <w:sdtPr>
        <w:rPr>
          <w:rFonts w:ascii="宋体" w:hAnsi="宋体"/>
          <w:b/>
          <w:bCs/>
          <w:color w:val="auto"/>
          <w:sz w:val="24"/>
          <w:szCs w:val="32"/>
          <w:highlight w:val="none"/>
        </w:rPr>
        <w:id w:val="147458796"/>
        <w:docPartObj>
          <w:docPartGallery w:val="Table of Contents"/>
          <w:docPartUnique/>
        </w:docPartObj>
      </w:sdtPr>
      <w:sdtEndPr>
        <w:rPr>
          <w:rFonts w:hint="eastAsia" w:ascii="黑体" w:hAnsi="黑体" w:eastAsia="黑体" w:cs="黑体"/>
          <w:b/>
          <w:bCs/>
          <w:color w:val="auto"/>
          <w:sz w:val="21"/>
          <w:szCs w:val="30"/>
          <w:highlight w:val="none"/>
        </w:rPr>
      </w:sdtEndPr>
      <w:sdtContent>
        <w:p w14:paraId="3CB793BA">
          <w:pPr>
            <w:jc w:val="center"/>
            <w:rPr>
              <w:b/>
              <w:bCs/>
              <w:color w:val="auto"/>
              <w:sz w:val="24"/>
              <w:szCs w:val="32"/>
              <w:highlight w:val="none"/>
            </w:rPr>
          </w:pPr>
          <w:r>
            <w:rPr>
              <w:rFonts w:ascii="宋体" w:hAnsi="宋体"/>
              <w:b/>
              <w:bCs/>
              <w:color w:val="auto"/>
              <w:sz w:val="24"/>
              <w:szCs w:val="32"/>
              <w:highlight w:val="none"/>
            </w:rPr>
            <w:t>目录</w:t>
          </w:r>
        </w:p>
        <w:p w14:paraId="7E15C094">
          <w:pPr>
            <w:pStyle w:val="26"/>
            <w:tabs>
              <w:tab w:val="right" w:leader="dot" w:pos="8306"/>
            </w:tabs>
            <w:rPr>
              <w:color w:val="auto"/>
              <w:highlight w:val="none"/>
            </w:rPr>
          </w:pPr>
          <w:r>
            <w:rPr>
              <w:rFonts w:hint="eastAsia" w:ascii="黑体" w:hAnsi="黑体" w:eastAsia="黑体" w:cs="黑体"/>
              <w:color w:val="auto"/>
              <w:sz w:val="30"/>
              <w:szCs w:val="30"/>
              <w:highlight w:val="none"/>
            </w:rPr>
            <w:fldChar w:fldCharType="begin"/>
          </w:r>
          <w:r>
            <w:rPr>
              <w:rFonts w:hint="eastAsia" w:ascii="黑体" w:hAnsi="黑体" w:eastAsia="黑体" w:cs="黑体"/>
              <w:color w:val="auto"/>
              <w:sz w:val="30"/>
              <w:szCs w:val="30"/>
              <w:highlight w:val="none"/>
            </w:rPr>
            <w:instrText xml:space="preserve">TOC \o "1-3" \h \u </w:instrText>
          </w:r>
          <w:r>
            <w:rPr>
              <w:rFonts w:hint="eastAsia" w:ascii="黑体" w:hAnsi="黑体" w:eastAsia="黑体" w:cs="黑体"/>
              <w:color w:val="auto"/>
              <w:sz w:val="30"/>
              <w:szCs w:val="30"/>
              <w:highlight w:val="none"/>
            </w:rPr>
            <w:fldChar w:fldCharType="separate"/>
          </w:r>
        </w:p>
        <w:p w14:paraId="5FB408F3">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"_Toc6185" </w:instrText>
          </w:r>
          <w:r>
            <w:rPr>
              <w:color w:val="auto"/>
              <w:highlight w:val="none"/>
            </w:rPr>
            <w:fldChar w:fldCharType="separate"/>
          </w:r>
          <w:r>
            <w:rPr>
              <w:rFonts w:hint="eastAsia"/>
              <w:color w:val="auto"/>
              <w:highlight w:val="none"/>
            </w:rPr>
            <w:t>第一篇 投标邀请</w:t>
          </w:r>
          <w:r>
            <w:rPr>
              <w:color w:val="auto"/>
              <w:highlight w:val="none"/>
            </w:rPr>
            <w:tab/>
          </w:r>
          <w:r>
            <w:rPr>
              <w:color w:val="auto"/>
              <w:highlight w:val="none"/>
            </w:rPr>
            <w:fldChar w:fldCharType="begin"/>
          </w:r>
          <w:r>
            <w:rPr>
              <w:color w:val="auto"/>
              <w:highlight w:val="none"/>
            </w:rPr>
            <w:instrText xml:space="preserve"> PAGEREF _Toc6185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4B686E0D">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"_Toc29954" </w:instrText>
          </w:r>
          <w:r>
            <w:rPr>
              <w:color w:val="auto"/>
              <w:highlight w:val="none"/>
            </w:rPr>
            <w:fldChar w:fldCharType="separate"/>
          </w:r>
          <w:r>
            <w:rPr>
              <w:rFonts w:hint="eastAsia"/>
              <w:color w:val="auto"/>
              <w:highlight w:val="none"/>
            </w:rPr>
            <w:t>第二篇 投标人须知</w:t>
          </w:r>
          <w:r>
            <w:rPr>
              <w:color w:val="auto"/>
              <w:highlight w:val="none"/>
            </w:rPr>
            <w:tab/>
          </w:r>
          <w:r>
            <w:rPr>
              <w:color w:val="auto"/>
              <w:highlight w:val="none"/>
            </w:rPr>
            <w:fldChar w:fldCharType="begin"/>
          </w:r>
          <w:r>
            <w:rPr>
              <w:color w:val="auto"/>
              <w:highlight w:val="none"/>
            </w:rPr>
            <w:instrText xml:space="preserve"> PAGEREF _Toc29954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29BBCBB">
          <w:pPr>
            <w:pStyle w:val="27"/>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"_Toc652" </w:instrText>
          </w:r>
          <w:r>
            <w:rPr>
              <w:color w:val="auto"/>
              <w:highlight w:val="none"/>
            </w:rPr>
            <w:fldChar w:fldCharType="separate"/>
          </w:r>
          <w:r>
            <w:rPr>
              <w:rFonts w:hint="eastAsia"/>
              <w:color w:val="auto"/>
              <w:highlight w:val="none"/>
              <w:lang w:val="zh-CN"/>
            </w:rPr>
            <w:t>一、投标须知前附表</w:t>
          </w:r>
          <w:r>
            <w:rPr>
              <w:color w:val="auto"/>
              <w:highlight w:val="none"/>
            </w:rPr>
            <w:tab/>
          </w:r>
          <w:r>
            <w:rPr>
              <w:color w:val="auto"/>
              <w:highlight w:val="none"/>
            </w:rPr>
            <w:fldChar w:fldCharType="begin"/>
          </w:r>
          <w:r>
            <w:rPr>
              <w:color w:val="auto"/>
              <w:highlight w:val="none"/>
            </w:rPr>
            <w:instrText xml:space="preserve"> PAGEREF _Toc652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14:paraId="3E0A5AB3">
          <w:pPr>
            <w:pStyle w:val="27"/>
            <w:tabs>
              <w:tab w:val="right" w:leader="dot" w:pos="8306"/>
            </w:tabs>
            <w:ind w:left="210" w:leftChars="100"/>
            <w:rPr>
              <w:color w:val="auto"/>
              <w:highlight w:val="none"/>
            </w:rPr>
          </w:pPr>
          <w:r>
            <w:rPr>
              <w:color w:val="auto"/>
              <w:highlight w:val="none"/>
            </w:rPr>
            <w:fldChar w:fldCharType="begin"/>
          </w:r>
          <w:r>
            <w:rPr>
              <w:color w:val="auto"/>
              <w:highlight w:val="none"/>
            </w:rPr>
            <w:instrText xml:space="preserve"> HYPERLINK \l "_Toc21639" </w:instrText>
          </w:r>
          <w:r>
            <w:rPr>
              <w:color w:val="auto"/>
              <w:highlight w:val="none"/>
            </w:rPr>
            <w:fldChar w:fldCharType="separate"/>
          </w:r>
          <w:r>
            <w:rPr>
              <w:rFonts w:hint="eastAsia"/>
              <w:color w:val="auto"/>
              <w:highlight w:val="none"/>
            </w:rPr>
            <w:t>二、 投标须知</w:t>
          </w:r>
          <w:r>
            <w:rPr>
              <w:color w:val="auto"/>
              <w:highlight w:val="none"/>
            </w:rPr>
            <w:tab/>
          </w:r>
          <w:r>
            <w:rPr>
              <w:color w:val="auto"/>
              <w:highlight w:val="none"/>
            </w:rPr>
            <w:fldChar w:fldCharType="begin"/>
          </w:r>
          <w:r>
            <w:rPr>
              <w:color w:val="auto"/>
              <w:highlight w:val="none"/>
            </w:rPr>
            <w:instrText xml:space="preserve"> PAGEREF _Toc21639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776DFFA">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"_Toc20860" </w:instrText>
          </w:r>
          <w:r>
            <w:rPr>
              <w:color w:val="auto"/>
              <w:highlight w:val="none"/>
            </w:rPr>
            <w:fldChar w:fldCharType="separate"/>
          </w:r>
          <w:r>
            <w:rPr>
              <w:rFonts w:hint="eastAsia"/>
              <w:color w:val="auto"/>
              <w:highlight w:val="none"/>
            </w:rPr>
            <w:t>1.适用范围</w:t>
          </w:r>
          <w:r>
            <w:rPr>
              <w:color w:val="auto"/>
              <w:highlight w:val="none"/>
            </w:rPr>
            <w:tab/>
          </w:r>
          <w:r>
            <w:rPr>
              <w:color w:val="auto"/>
              <w:highlight w:val="none"/>
            </w:rPr>
            <w:fldChar w:fldCharType="begin"/>
          </w:r>
          <w:r>
            <w:rPr>
              <w:color w:val="auto"/>
              <w:highlight w:val="none"/>
            </w:rPr>
            <w:instrText xml:space="preserve"> PAGEREF _Toc20860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6AE9FD83">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"_Toc6621" </w:instrText>
          </w:r>
          <w:r>
            <w:rPr>
              <w:color w:val="auto"/>
              <w:highlight w:val="none"/>
            </w:rPr>
            <w:fldChar w:fldCharType="separate"/>
          </w:r>
          <w:r>
            <w:rPr>
              <w:rFonts w:hint="eastAsia"/>
              <w:color w:val="auto"/>
              <w:highlight w:val="none"/>
            </w:rPr>
            <w:t>2.定义</w:t>
          </w:r>
          <w:r>
            <w:rPr>
              <w:color w:val="auto"/>
              <w:highlight w:val="none"/>
            </w:rPr>
            <w:tab/>
          </w:r>
          <w:r>
            <w:rPr>
              <w:color w:val="auto"/>
              <w:highlight w:val="none"/>
            </w:rPr>
            <w:fldChar w:fldCharType="begin"/>
          </w:r>
          <w:r>
            <w:rPr>
              <w:color w:val="auto"/>
              <w:highlight w:val="none"/>
            </w:rPr>
            <w:instrText xml:space="preserve"> PAGEREF _Toc6621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586B76B6">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"_Toc31531" </w:instrText>
          </w:r>
          <w:r>
            <w:rPr>
              <w:color w:val="auto"/>
              <w:highlight w:val="none"/>
            </w:rPr>
            <w:fldChar w:fldCharType="separate"/>
          </w:r>
          <w:r>
            <w:rPr>
              <w:rFonts w:hint="eastAsia"/>
              <w:color w:val="auto"/>
              <w:highlight w:val="none"/>
            </w:rPr>
            <w:t>3.货物和服务</w:t>
          </w:r>
          <w:r>
            <w:rPr>
              <w:color w:val="auto"/>
              <w:highlight w:val="none"/>
            </w:rPr>
            <w:tab/>
          </w:r>
          <w:r>
            <w:rPr>
              <w:color w:val="auto"/>
              <w:highlight w:val="none"/>
            </w:rPr>
            <w:fldChar w:fldCharType="begin"/>
          </w:r>
          <w:r>
            <w:rPr>
              <w:color w:val="auto"/>
              <w:highlight w:val="none"/>
            </w:rPr>
            <w:instrText xml:space="preserve"> PAGEREF _Toc31531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14:paraId="13B507D6">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"_Toc32610" </w:instrText>
          </w:r>
          <w:r>
            <w:rPr>
              <w:color w:val="auto"/>
              <w:highlight w:val="none"/>
            </w:rPr>
            <w:fldChar w:fldCharType="separate"/>
          </w:r>
          <w:r>
            <w:rPr>
              <w:rFonts w:hint="eastAsia"/>
              <w:color w:val="auto"/>
              <w:highlight w:val="none"/>
            </w:rPr>
            <w:t>4.投标费用</w:t>
          </w:r>
          <w:r>
            <w:rPr>
              <w:color w:val="auto"/>
              <w:highlight w:val="none"/>
            </w:rPr>
            <w:tab/>
          </w:r>
          <w:r>
            <w:rPr>
              <w:color w:val="auto"/>
              <w:highlight w:val="none"/>
            </w:rPr>
            <w:fldChar w:fldCharType="begin"/>
          </w:r>
          <w:r>
            <w:rPr>
              <w:color w:val="auto"/>
              <w:highlight w:val="none"/>
            </w:rPr>
            <w:instrText xml:space="preserve"> PAGEREF _Toc32610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12A45FF6">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"_Toc13316" </w:instrText>
          </w:r>
          <w:r>
            <w:rPr>
              <w:color w:val="auto"/>
              <w:highlight w:val="none"/>
            </w:rPr>
            <w:fldChar w:fldCharType="separate"/>
          </w:r>
          <w:r>
            <w:rPr>
              <w:rFonts w:hint="eastAsia"/>
              <w:color w:val="auto"/>
              <w:highlight w:val="none"/>
            </w:rPr>
            <w:t>5.知识产权</w:t>
          </w:r>
          <w:r>
            <w:rPr>
              <w:color w:val="auto"/>
              <w:highlight w:val="none"/>
            </w:rPr>
            <w:tab/>
          </w:r>
          <w:r>
            <w:rPr>
              <w:color w:val="auto"/>
              <w:highlight w:val="none"/>
            </w:rPr>
            <w:fldChar w:fldCharType="begin"/>
          </w:r>
          <w:r>
            <w:rPr>
              <w:color w:val="auto"/>
              <w:highlight w:val="none"/>
            </w:rPr>
            <w:instrText xml:space="preserve"> PAGEREF _Toc13316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2994D9EF">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"_Toc25911" </w:instrText>
          </w:r>
          <w:r>
            <w:rPr>
              <w:color w:val="auto"/>
              <w:highlight w:val="none"/>
            </w:rPr>
            <w:fldChar w:fldCharType="separate"/>
          </w:r>
          <w:r>
            <w:rPr>
              <w:rFonts w:hint="eastAsia"/>
              <w:color w:val="auto"/>
              <w:highlight w:val="none"/>
            </w:rPr>
            <w:t>6.关于联合体投标</w:t>
          </w:r>
          <w:r>
            <w:rPr>
              <w:color w:val="auto"/>
              <w:highlight w:val="none"/>
            </w:rPr>
            <w:tab/>
          </w:r>
          <w:r>
            <w:rPr>
              <w:color w:val="auto"/>
              <w:highlight w:val="none"/>
            </w:rPr>
            <w:fldChar w:fldCharType="begin"/>
          </w:r>
          <w:r>
            <w:rPr>
              <w:color w:val="auto"/>
              <w:highlight w:val="none"/>
            </w:rPr>
            <w:instrText xml:space="preserve"> PAGEREF _Toc25911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0565B79E">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"_Toc27528" </w:instrText>
          </w:r>
          <w:r>
            <w:rPr>
              <w:color w:val="auto"/>
              <w:highlight w:val="none"/>
            </w:rPr>
            <w:fldChar w:fldCharType="separate"/>
          </w:r>
          <w:r>
            <w:rPr>
              <w:rFonts w:hint="eastAsia"/>
              <w:color w:val="auto"/>
              <w:highlight w:val="none"/>
            </w:rPr>
            <w:t>7.关于分支机构投标</w:t>
          </w:r>
          <w:r>
            <w:rPr>
              <w:color w:val="auto"/>
              <w:highlight w:val="none"/>
            </w:rPr>
            <w:tab/>
          </w:r>
          <w:r>
            <w:rPr>
              <w:color w:val="auto"/>
              <w:highlight w:val="none"/>
            </w:rPr>
            <w:fldChar w:fldCharType="begin"/>
          </w:r>
          <w:r>
            <w:rPr>
              <w:color w:val="auto"/>
              <w:highlight w:val="none"/>
            </w:rPr>
            <w:instrText xml:space="preserve"> PAGEREF _Toc27528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6A2E5199">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"_Toc13645" </w:instrText>
          </w:r>
          <w:r>
            <w:rPr>
              <w:color w:val="auto"/>
              <w:highlight w:val="none"/>
            </w:rPr>
            <w:fldChar w:fldCharType="separate"/>
          </w:r>
          <w:r>
            <w:rPr>
              <w:rFonts w:hint="eastAsia"/>
              <w:color w:val="auto"/>
              <w:highlight w:val="none"/>
            </w:rPr>
            <w:t>8.招标文件的组成</w:t>
          </w:r>
          <w:r>
            <w:rPr>
              <w:color w:val="auto"/>
              <w:highlight w:val="none"/>
            </w:rPr>
            <w:tab/>
          </w:r>
          <w:r>
            <w:rPr>
              <w:color w:val="auto"/>
              <w:highlight w:val="none"/>
            </w:rPr>
            <w:fldChar w:fldCharType="begin"/>
          </w:r>
          <w:r>
            <w:rPr>
              <w:color w:val="auto"/>
              <w:highlight w:val="none"/>
            </w:rPr>
            <w:instrText xml:space="preserve"> PAGEREF _Toc13645 \h </w:instrText>
          </w:r>
          <w:r>
            <w:rPr>
              <w:color w:val="auto"/>
              <w:highlight w:val="none"/>
            </w:rPr>
            <w:fldChar w:fldCharType="separate"/>
          </w:r>
          <w:r>
            <w:rPr>
              <w:color w:val="auto"/>
              <w:highlight w:val="none"/>
            </w:rPr>
            <w:t>9</w:t>
          </w:r>
          <w:r>
            <w:rPr>
              <w:color w:val="auto"/>
              <w:highlight w:val="none"/>
            </w:rPr>
            <w:fldChar w:fldCharType="end"/>
          </w:r>
          <w:r>
            <w:rPr>
              <w:color w:val="auto"/>
              <w:highlight w:val="none"/>
            </w:rPr>
            <w:fldChar w:fldCharType="end"/>
          </w:r>
        </w:p>
        <w:p w14:paraId="277AB022">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9.招标文件的澄清或修改</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0F8DB768">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"_Toc6458" </w:instrText>
          </w:r>
          <w:r>
            <w:rPr>
              <w:color w:val="auto"/>
              <w:highlight w:val="none"/>
            </w:rPr>
            <w:fldChar w:fldCharType="separate"/>
          </w:r>
          <w:r>
            <w:rPr>
              <w:rFonts w:hint="eastAsia"/>
              <w:color w:val="auto"/>
              <w:highlight w:val="none"/>
            </w:rPr>
            <w:t>10.投标文件的语言及度量衡单位</w:t>
          </w:r>
          <w:r>
            <w:rPr>
              <w:color w:val="auto"/>
              <w:highlight w:val="none"/>
            </w:rPr>
            <w:tab/>
          </w:r>
          <w:r>
            <w:rPr>
              <w:color w:val="auto"/>
              <w:highlight w:val="none"/>
            </w:rPr>
            <w:fldChar w:fldCharType="begin"/>
          </w:r>
          <w:r>
            <w:rPr>
              <w:color w:val="auto"/>
              <w:highlight w:val="none"/>
            </w:rPr>
            <w:instrText xml:space="preserve"> PAGEREF _Toc6458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05D147C">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"_Toc8246" </w:instrText>
          </w:r>
          <w:r>
            <w:rPr>
              <w:color w:val="auto"/>
              <w:highlight w:val="none"/>
            </w:rPr>
            <w:fldChar w:fldCharType="separate"/>
          </w:r>
          <w:r>
            <w:rPr>
              <w:rFonts w:hint="eastAsia"/>
              <w:color w:val="auto"/>
              <w:highlight w:val="none"/>
            </w:rPr>
            <w:t>11.投标文件的组成</w:t>
          </w:r>
          <w:r>
            <w:rPr>
              <w:color w:val="auto"/>
              <w:highlight w:val="none"/>
            </w:rPr>
            <w:tab/>
          </w:r>
          <w:r>
            <w:rPr>
              <w:color w:val="auto"/>
              <w:highlight w:val="none"/>
            </w:rPr>
            <w:fldChar w:fldCharType="begin"/>
          </w:r>
          <w:r>
            <w:rPr>
              <w:color w:val="auto"/>
              <w:highlight w:val="none"/>
            </w:rPr>
            <w:instrText xml:space="preserve"> PAGEREF _Toc8246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62C4AED0">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"_Toc5980" </w:instrText>
          </w:r>
          <w:r>
            <w:rPr>
              <w:color w:val="auto"/>
              <w:highlight w:val="none"/>
            </w:rPr>
            <w:fldChar w:fldCharType="separate"/>
          </w:r>
          <w:r>
            <w:rPr>
              <w:rFonts w:hint="eastAsia"/>
              <w:color w:val="auto"/>
              <w:highlight w:val="none"/>
            </w:rPr>
            <w:t>12.投标文件编制</w:t>
          </w:r>
          <w:r>
            <w:rPr>
              <w:color w:val="auto"/>
              <w:highlight w:val="none"/>
            </w:rPr>
            <w:tab/>
          </w:r>
          <w:r>
            <w:rPr>
              <w:color w:val="auto"/>
              <w:highlight w:val="none"/>
            </w:rPr>
            <w:fldChar w:fldCharType="begin"/>
          </w:r>
          <w:r>
            <w:rPr>
              <w:color w:val="auto"/>
              <w:highlight w:val="none"/>
            </w:rPr>
            <w:instrText xml:space="preserve"> PAGEREF _Toc5980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14:paraId="534612C1">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"_Toc1355" </w:instrText>
          </w:r>
          <w:r>
            <w:rPr>
              <w:color w:val="auto"/>
              <w:highlight w:val="none"/>
            </w:rPr>
            <w:fldChar w:fldCharType="separate"/>
          </w:r>
          <w:r>
            <w:rPr>
              <w:rFonts w:hint="eastAsia"/>
              <w:color w:val="auto"/>
              <w:highlight w:val="none"/>
            </w:rPr>
            <w:t>13.投标报价说明</w:t>
          </w:r>
          <w:r>
            <w:rPr>
              <w:color w:val="auto"/>
              <w:highlight w:val="none"/>
            </w:rPr>
            <w:tab/>
          </w:r>
          <w:r>
            <w:rPr>
              <w:color w:val="auto"/>
              <w:highlight w:val="none"/>
            </w:rPr>
            <w:fldChar w:fldCharType="begin"/>
          </w:r>
          <w:r>
            <w:rPr>
              <w:color w:val="auto"/>
              <w:highlight w:val="none"/>
            </w:rPr>
            <w:instrText xml:space="preserve"> PAGEREF _Toc1355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E9663C6">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"_Toc6729" </w:instrText>
          </w:r>
          <w:r>
            <w:rPr>
              <w:color w:val="auto"/>
              <w:highlight w:val="none"/>
            </w:rPr>
            <w:fldChar w:fldCharType="separate"/>
          </w:r>
          <w:r>
            <w:rPr>
              <w:rFonts w:hint="eastAsia"/>
              <w:color w:val="auto"/>
              <w:highlight w:val="none"/>
            </w:rPr>
            <w:t>14.投标人所提供的服务或货物的证明文件</w:t>
          </w:r>
          <w:r>
            <w:rPr>
              <w:color w:val="auto"/>
              <w:highlight w:val="none"/>
            </w:rPr>
            <w:tab/>
          </w:r>
          <w:r>
            <w:rPr>
              <w:color w:val="auto"/>
              <w:highlight w:val="none"/>
            </w:rPr>
            <w:fldChar w:fldCharType="begin"/>
          </w:r>
          <w:r>
            <w:rPr>
              <w:color w:val="auto"/>
              <w:highlight w:val="none"/>
            </w:rPr>
            <w:instrText xml:space="preserve"> PAGEREF _Toc6729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5F497180">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"_Toc29725" </w:instrText>
          </w:r>
          <w:r>
            <w:rPr>
              <w:color w:val="auto"/>
              <w:highlight w:val="none"/>
            </w:rPr>
            <w:fldChar w:fldCharType="separate"/>
          </w:r>
          <w:r>
            <w:rPr>
              <w:rFonts w:hint="eastAsia"/>
              <w:color w:val="auto"/>
              <w:highlight w:val="none"/>
            </w:rPr>
            <w:t>15.★投标有效期</w:t>
          </w:r>
          <w:r>
            <w:rPr>
              <w:color w:val="auto"/>
              <w:highlight w:val="none"/>
            </w:rPr>
            <w:tab/>
          </w:r>
          <w:r>
            <w:rPr>
              <w:color w:val="auto"/>
              <w:highlight w:val="none"/>
            </w:rPr>
            <w:fldChar w:fldCharType="begin"/>
          </w:r>
          <w:r>
            <w:rPr>
              <w:color w:val="auto"/>
              <w:highlight w:val="none"/>
            </w:rPr>
            <w:instrText xml:space="preserve"> PAGEREF _Toc29725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370602F2">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"_Toc15529" </w:instrText>
          </w:r>
          <w:r>
            <w:rPr>
              <w:color w:val="auto"/>
              <w:highlight w:val="none"/>
            </w:rPr>
            <w:fldChar w:fldCharType="separate"/>
          </w:r>
          <w:r>
            <w:rPr>
              <w:rFonts w:hint="eastAsia"/>
              <w:color w:val="auto"/>
              <w:highlight w:val="none"/>
            </w:rPr>
            <w:t>16.★投标保证金</w:t>
          </w:r>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r>
            <w:rPr>
              <w:color w:val="auto"/>
              <w:highlight w:val="none"/>
            </w:rPr>
            <w:tab/>
          </w:r>
          <w:r>
            <w:rPr>
              <w:color w:val="auto"/>
              <w:highlight w:val="none"/>
            </w:rPr>
            <w:fldChar w:fldCharType="begin"/>
          </w:r>
          <w:r>
            <w:rPr>
              <w:color w:val="auto"/>
              <w:highlight w:val="none"/>
            </w:rPr>
            <w:instrText xml:space="preserve"> PAGEREF _Toc15529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14:paraId="415110DD">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"_Toc16286" </w:instrText>
          </w:r>
          <w:r>
            <w:rPr>
              <w:color w:val="auto"/>
              <w:highlight w:val="none"/>
            </w:rPr>
            <w:fldChar w:fldCharType="separate"/>
          </w:r>
          <w:r>
            <w:rPr>
              <w:rFonts w:hint="eastAsia"/>
              <w:color w:val="auto"/>
              <w:highlight w:val="none"/>
            </w:rPr>
            <w:t>17.投标文件的装订，签署，密封和标记</w:t>
          </w:r>
          <w:r>
            <w:rPr>
              <w:color w:val="auto"/>
              <w:highlight w:val="none"/>
            </w:rPr>
            <w:tab/>
          </w:r>
          <w:r>
            <w:rPr>
              <w:color w:val="auto"/>
              <w:highlight w:val="none"/>
            </w:rPr>
            <w:fldChar w:fldCharType="begin"/>
          </w:r>
          <w:r>
            <w:rPr>
              <w:color w:val="auto"/>
              <w:highlight w:val="none"/>
            </w:rPr>
            <w:instrText xml:space="preserve"> PAGEREF _Toc16286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14:paraId="16ABC249">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"_Toc17636" </w:instrText>
          </w:r>
          <w:r>
            <w:rPr>
              <w:color w:val="auto"/>
              <w:highlight w:val="none"/>
            </w:rPr>
            <w:fldChar w:fldCharType="separate"/>
          </w:r>
          <w:r>
            <w:rPr>
              <w:rFonts w:hint="eastAsia"/>
              <w:color w:val="auto"/>
              <w:highlight w:val="none"/>
            </w:rPr>
            <w:t>18.迟交的投标文件</w:t>
          </w:r>
          <w:r>
            <w:rPr>
              <w:color w:val="auto"/>
              <w:highlight w:val="none"/>
            </w:rPr>
            <w:tab/>
          </w:r>
          <w:bookmarkStart w:id="180" w:name="_GoBack"/>
          <w:bookmarkEnd w:id="180"/>
          <w:r>
            <w:rPr>
              <w:color w:val="auto"/>
              <w:highlight w:val="none"/>
            </w:rPr>
            <w:fldChar w:fldCharType="begin"/>
          </w:r>
          <w:r>
            <w:rPr>
              <w:color w:val="auto"/>
              <w:highlight w:val="none"/>
            </w:rPr>
            <w:instrText xml:space="preserve"> PAGEREF _Toc17636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1999ED3B">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"_Toc24269" </w:instrText>
          </w:r>
          <w:r>
            <w:rPr>
              <w:color w:val="auto"/>
              <w:highlight w:val="none"/>
            </w:rPr>
            <w:fldChar w:fldCharType="separate"/>
          </w:r>
          <w:r>
            <w:rPr>
              <w:rFonts w:hint="eastAsia"/>
              <w:color w:val="auto"/>
              <w:highlight w:val="none"/>
            </w:rPr>
            <w:t>19.投标样品、投标演示（如有要求）</w:t>
          </w:r>
          <w:r>
            <w:rPr>
              <w:color w:val="auto"/>
              <w:highlight w:val="none"/>
            </w:rPr>
            <w:tab/>
          </w:r>
          <w:r>
            <w:rPr>
              <w:color w:val="auto"/>
              <w:highlight w:val="none"/>
            </w:rPr>
            <w:fldChar w:fldCharType="begin"/>
          </w:r>
          <w:r>
            <w:rPr>
              <w:color w:val="auto"/>
              <w:highlight w:val="none"/>
            </w:rPr>
            <w:instrText xml:space="preserve"> PAGEREF _Toc24269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0E311C8">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"_Toc22355" </w:instrText>
          </w:r>
          <w:r>
            <w:rPr>
              <w:color w:val="auto"/>
              <w:highlight w:val="none"/>
            </w:rPr>
            <w:fldChar w:fldCharType="separate"/>
          </w:r>
          <w:r>
            <w:rPr>
              <w:rFonts w:hint="eastAsia"/>
              <w:color w:val="auto"/>
              <w:highlight w:val="none"/>
            </w:rPr>
            <w:t>20.投标截止期</w:t>
          </w:r>
          <w:r>
            <w:rPr>
              <w:color w:val="auto"/>
              <w:highlight w:val="none"/>
            </w:rPr>
            <w:tab/>
          </w:r>
          <w:r>
            <w:rPr>
              <w:color w:val="auto"/>
              <w:highlight w:val="none"/>
            </w:rPr>
            <w:fldChar w:fldCharType="begin"/>
          </w:r>
          <w:r>
            <w:rPr>
              <w:color w:val="auto"/>
              <w:highlight w:val="none"/>
            </w:rPr>
            <w:instrText xml:space="preserve"> PAGEREF _Toc22355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6E3785B0">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"_Toc4270" </w:instrText>
          </w:r>
          <w:r>
            <w:rPr>
              <w:color w:val="auto"/>
              <w:highlight w:val="none"/>
            </w:rPr>
            <w:fldChar w:fldCharType="separate"/>
          </w:r>
          <w:r>
            <w:rPr>
              <w:rFonts w:hint="eastAsia"/>
              <w:color w:val="auto"/>
              <w:highlight w:val="none"/>
            </w:rPr>
            <w:t>21.投标文件的补充、修改与撤回</w:t>
          </w:r>
          <w:r>
            <w:rPr>
              <w:color w:val="auto"/>
              <w:highlight w:val="none"/>
            </w:rPr>
            <w:tab/>
          </w:r>
          <w:r>
            <w:rPr>
              <w:color w:val="auto"/>
              <w:highlight w:val="none"/>
            </w:rPr>
            <w:fldChar w:fldCharType="begin"/>
          </w:r>
          <w:r>
            <w:rPr>
              <w:color w:val="auto"/>
              <w:highlight w:val="none"/>
            </w:rPr>
            <w:instrText xml:space="preserve"> PAGEREF _Toc4270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14:paraId="3810B397">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"_Toc23244" </w:instrText>
          </w:r>
          <w:r>
            <w:rPr>
              <w:color w:val="auto"/>
              <w:highlight w:val="none"/>
            </w:rPr>
            <w:fldChar w:fldCharType="separate"/>
          </w:r>
          <w:r>
            <w:rPr>
              <w:rFonts w:hint="eastAsia"/>
              <w:color w:val="auto"/>
              <w:highlight w:val="none"/>
            </w:rPr>
            <w:t>23.评标委员会及评标方法</w:t>
          </w:r>
          <w:r>
            <w:rPr>
              <w:color w:val="auto"/>
              <w:highlight w:val="none"/>
            </w:rPr>
            <w:tab/>
          </w:r>
          <w:r>
            <w:rPr>
              <w:color w:val="auto"/>
              <w:highlight w:val="none"/>
            </w:rPr>
            <w:fldChar w:fldCharType="begin"/>
          </w:r>
          <w:r>
            <w:rPr>
              <w:color w:val="auto"/>
              <w:highlight w:val="none"/>
            </w:rPr>
            <w:instrText xml:space="preserve"> PAGEREF _Toc23244 \h </w:instrText>
          </w:r>
          <w:r>
            <w:rPr>
              <w:color w:val="auto"/>
              <w:highlight w:val="none"/>
            </w:rPr>
            <w:fldChar w:fldCharType="separate"/>
          </w:r>
          <w:r>
            <w:rPr>
              <w:color w:val="auto"/>
              <w:highlight w:val="none"/>
            </w:rPr>
            <w:t>15</w:t>
          </w:r>
          <w:r>
            <w:rPr>
              <w:color w:val="auto"/>
              <w:highlight w:val="none"/>
            </w:rPr>
            <w:fldChar w:fldCharType="end"/>
          </w:r>
          <w:r>
            <w:rPr>
              <w:color w:val="auto"/>
              <w:highlight w:val="none"/>
            </w:rPr>
            <w:fldChar w:fldCharType="end"/>
          </w:r>
        </w:p>
        <w:p w14:paraId="19B72E0E">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"_Toc15635" </w:instrText>
          </w:r>
          <w:r>
            <w:rPr>
              <w:color w:val="auto"/>
              <w:highlight w:val="none"/>
            </w:rPr>
            <w:fldChar w:fldCharType="separate"/>
          </w:r>
          <w:r>
            <w:rPr>
              <w:rFonts w:hint="eastAsia"/>
              <w:color w:val="auto"/>
              <w:highlight w:val="none"/>
            </w:rPr>
            <w:t>24.评审原则及评标过程的保密</w:t>
          </w:r>
          <w:r>
            <w:rPr>
              <w:color w:val="auto"/>
              <w:highlight w:val="none"/>
            </w:rPr>
            <w:tab/>
          </w:r>
          <w:r>
            <w:rPr>
              <w:color w:val="auto"/>
              <w:highlight w:val="none"/>
            </w:rPr>
            <w:fldChar w:fldCharType="begin"/>
          </w:r>
          <w:r>
            <w:rPr>
              <w:color w:val="auto"/>
              <w:highlight w:val="none"/>
            </w:rPr>
            <w:instrText xml:space="preserve"> PAGEREF _Toc15635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2F7A252B">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"_Toc10950" </w:instrText>
          </w:r>
          <w:r>
            <w:rPr>
              <w:color w:val="auto"/>
              <w:highlight w:val="none"/>
            </w:rPr>
            <w:fldChar w:fldCharType="separate"/>
          </w:r>
          <w:r>
            <w:rPr>
              <w:rFonts w:hint="eastAsia"/>
              <w:color w:val="auto"/>
              <w:highlight w:val="none"/>
            </w:rPr>
            <w:t>25.投标文件的初审</w:t>
          </w:r>
          <w:r>
            <w:rPr>
              <w:color w:val="auto"/>
              <w:highlight w:val="none"/>
            </w:rPr>
            <w:tab/>
          </w:r>
          <w:r>
            <w:rPr>
              <w:color w:val="auto"/>
              <w:highlight w:val="none"/>
            </w:rPr>
            <w:fldChar w:fldCharType="begin"/>
          </w:r>
          <w:r>
            <w:rPr>
              <w:color w:val="auto"/>
              <w:highlight w:val="none"/>
            </w:rPr>
            <w:instrText xml:space="preserve"> PAGEREF _Toc10950 \h </w:instrText>
          </w:r>
          <w:r>
            <w:rPr>
              <w:color w:val="auto"/>
              <w:highlight w:val="none"/>
            </w:rPr>
            <w:fldChar w:fldCharType="separate"/>
          </w:r>
          <w:r>
            <w:rPr>
              <w:color w:val="auto"/>
              <w:highlight w:val="none"/>
            </w:rPr>
            <w:t>16</w:t>
          </w:r>
          <w:r>
            <w:rPr>
              <w:color w:val="auto"/>
              <w:highlight w:val="none"/>
            </w:rPr>
            <w:fldChar w:fldCharType="end"/>
          </w:r>
          <w:r>
            <w:rPr>
              <w:color w:val="auto"/>
              <w:highlight w:val="none"/>
            </w:rPr>
            <w:fldChar w:fldCharType="end"/>
          </w:r>
        </w:p>
        <w:p w14:paraId="79F3644A">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"_Toc24775" </w:instrText>
          </w:r>
          <w:r>
            <w:rPr>
              <w:color w:val="auto"/>
              <w:highlight w:val="none"/>
            </w:rPr>
            <w:fldChar w:fldCharType="separate"/>
          </w:r>
          <w:r>
            <w:rPr>
              <w:rFonts w:hint="eastAsia"/>
              <w:color w:val="auto"/>
              <w:highlight w:val="none"/>
            </w:rPr>
            <w:t>26.商务、技术、价格评审</w:t>
          </w:r>
          <w:r>
            <w:rPr>
              <w:color w:val="auto"/>
              <w:highlight w:val="none"/>
            </w:rPr>
            <w:tab/>
          </w:r>
          <w:r>
            <w:rPr>
              <w:color w:val="auto"/>
              <w:highlight w:val="none"/>
            </w:rPr>
            <w:fldChar w:fldCharType="begin"/>
          </w:r>
          <w:r>
            <w:rPr>
              <w:color w:val="auto"/>
              <w:highlight w:val="none"/>
            </w:rPr>
            <w:instrText xml:space="preserve"> PAGEREF _Toc24775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14:paraId="5E1EDE3C">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"_Toc19304" </w:instrText>
          </w:r>
          <w:r>
            <w:rPr>
              <w:color w:val="auto"/>
              <w:highlight w:val="none"/>
            </w:rPr>
            <w:fldChar w:fldCharType="separate"/>
          </w:r>
          <w:r>
            <w:rPr>
              <w:rFonts w:hint="eastAsia"/>
              <w:color w:val="auto"/>
              <w:highlight w:val="none"/>
            </w:rPr>
            <w:t>27.纪律和保密事项</w:t>
          </w:r>
          <w:r>
            <w:rPr>
              <w:color w:val="auto"/>
              <w:highlight w:val="none"/>
            </w:rPr>
            <w:tab/>
          </w:r>
          <w:r>
            <w:rPr>
              <w:color w:val="auto"/>
              <w:highlight w:val="none"/>
            </w:rPr>
            <w:fldChar w:fldCharType="begin"/>
          </w:r>
          <w:r>
            <w:rPr>
              <w:color w:val="auto"/>
              <w:highlight w:val="none"/>
            </w:rPr>
            <w:instrText xml:space="preserve"> PAGEREF _Toc19304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434724E7">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"_Toc1994" </w:instrText>
          </w:r>
          <w:r>
            <w:rPr>
              <w:color w:val="auto"/>
              <w:highlight w:val="none"/>
            </w:rPr>
            <w:fldChar w:fldCharType="separate"/>
          </w:r>
          <w:r>
            <w:rPr>
              <w:rFonts w:hint="eastAsia"/>
              <w:color w:val="auto"/>
              <w:highlight w:val="none"/>
            </w:rPr>
            <w:t>28.合同授予标准</w:t>
          </w:r>
          <w:r>
            <w:rPr>
              <w:color w:val="auto"/>
              <w:highlight w:val="none"/>
            </w:rPr>
            <w:tab/>
          </w:r>
          <w:r>
            <w:rPr>
              <w:color w:val="auto"/>
              <w:highlight w:val="none"/>
            </w:rPr>
            <w:fldChar w:fldCharType="begin"/>
          </w:r>
          <w:r>
            <w:rPr>
              <w:color w:val="auto"/>
              <w:highlight w:val="none"/>
            </w:rPr>
            <w:instrText xml:space="preserve"> PAGEREF _Toc1994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815FB0B">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"_Toc14141" </w:instrText>
          </w:r>
          <w:r>
            <w:rPr>
              <w:color w:val="auto"/>
              <w:highlight w:val="none"/>
            </w:rPr>
            <w:fldChar w:fldCharType="separate"/>
          </w:r>
          <w:r>
            <w:rPr>
              <w:rFonts w:hint="eastAsia"/>
              <w:color w:val="auto"/>
              <w:highlight w:val="none"/>
            </w:rPr>
            <w:t>30.发布采购结果</w:t>
          </w:r>
          <w:r>
            <w:rPr>
              <w:color w:val="auto"/>
              <w:highlight w:val="none"/>
            </w:rPr>
            <w:tab/>
          </w:r>
          <w:r>
            <w:rPr>
              <w:color w:val="auto"/>
              <w:highlight w:val="none"/>
            </w:rPr>
            <w:fldChar w:fldCharType="begin"/>
          </w:r>
          <w:r>
            <w:rPr>
              <w:color w:val="auto"/>
              <w:highlight w:val="none"/>
            </w:rPr>
            <w:instrText xml:space="preserve"> PAGEREF _Toc14141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14:paraId="24A4741E">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"_Toc11977" </w:instrText>
          </w:r>
          <w:r>
            <w:rPr>
              <w:color w:val="auto"/>
              <w:highlight w:val="none"/>
            </w:rPr>
            <w:fldChar w:fldCharType="separate"/>
          </w:r>
          <w:r>
            <w:rPr>
              <w:rFonts w:hint="eastAsia"/>
              <w:color w:val="auto"/>
              <w:highlight w:val="none"/>
            </w:rPr>
            <w:t>30.合同的签订与履行</w:t>
          </w:r>
          <w:r>
            <w:rPr>
              <w:color w:val="auto"/>
              <w:highlight w:val="none"/>
            </w:rPr>
            <w:tab/>
          </w:r>
          <w:r>
            <w:rPr>
              <w:color w:val="auto"/>
              <w:highlight w:val="none"/>
            </w:rPr>
            <w:fldChar w:fldCharType="begin"/>
          </w:r>
          <w:r>
            <w:rPr>
              <w:color w:val="auto"/>
              <w:highlight w:val="none"/>
            </w:rPr>
            <w:instrText xml:space="preserve"> PAGEREF _Toc11977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66C6841F">
          <w:pPr>
            <w:pStyle w:val="28"/>
            <w:tabs>
              <w:tab w:val="right" w:leader="dot" w:pos="8306"/>
            </w:tabs>
            <w:ind w:left="630" w:leftChars="300"/>
            <w:rPr>
              <w:color w:val="auto"/>
              <w:highlight w:val="none"/>
            </w:rPr>
          </w:pPr>
          <w:r>
            <w:rPr>
              <w:color w:val="auto"/>
              <w:highlight w:val="none"/>
            </w:rPr>
            <w:fldChar w:fldCharType="begin"/>
          </w:r>
          <w:r>
            <w:rPr>
              <w:color w:val="auto"/>
              <w:highlight w:val="none"/>
            </w:rPr>
            <w:instrText xml:space="preserve"> HYPERLINK \l "_Toc23400" </w:instrText>
          </w:r>
          <w:r>
            <w:rPr>
              <w:color w:val="auto"/>
              <w:highlight w:val="none"/>
            </w:rPr>
            <w:fldChar w:fldCharType="separate"/>
          </w:r>
          <w:r>
            <w:rPr>
              <w:rFonts w:hint="eastAsia"/>
              <w:color w:val="auto"/>
              <w:highlight w:val="none"/>
            </w:rPr>
            <w:t>31.招标文件的解释权</w:t>
          </w:r>
          <w:r>
            <w:rPr>
              <w:color w:val="auto"/>
              <w:highlight w:val="none"/>
            </w:rPr>
            <w:tab/>
          </w:r>
          <w:r>
            <w:rPr>
              <w:color w:val="auto"/>
              <w:highlight w:val="none"/>
            </w:rPr>
            <w:fldChar w:fldCharType="begin"/>
          </w:r>
          <w:r>
            <w:rPr>
              <w:color w:val="auto"/>
              <w:highlight w:val="none"/>
            </w:rPr>
            <w:instrText xml:space="preserve"> PAGEREF _Toc23400 \h </w:instrText>
          </w:r>
          <w:r>
            <w:rPr>
              <w:color w:val="auto"/>
              <w:highlight w:val="none"/>
            </w:rPr>
            <w:fldChar w:fldCharType="separate"/>
          </w:r>
          <w:r>
            <w:rPr>
              <w:color w:val="auto"/>
              <w:highlight w:val="none"/>
            </w:rPr>
            <w:t>20</w:t>
          </w:r>
          <w:r>
            <w:rPr>
              <w:color w:val="auto"/>
              <w:highlight w:val="none"/>
            </w:rPr>
            <w:fldChar w:fldCharType="end"/>
          </w:r>
          <w:r>
            <w:rPr>
              <w:color w:val="auto"/>
              <w:highlight w:val="none"/>
            </w:rPr>
            <w:fldChar w:fldCharType="end"/>
          </w:r>
        </w:p>
        <w:p w14:paraId="049790E0">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"_Toc27892" </w:instrText>
          </w:r>
          <w:r>
            <w:rPr>
              <w:color w:val="auto"/>
              <w:highlight w:val="none"/>
            </w:rPr>
            <w:fldChar w:fldCharType="separate"/>
          </w:r>
          <w:r>
            <w:rPr>
              <w:rFonts w:hint="eastAsia"/>
              <w:color w:val="auto"/>
              <w:highlight w:val="none"/>
            </w:rPr>
            <w:t>第三篇 用户需求书</w:t>
          </w:r>
          <w:r>
            <w:rPr>
              <w:color w:val="auto"/>
              <w:highlight w:val="none"/>
            </w:rPr>
            <w:tab/>
          </w:r>
          <w:r>
            <w:rPr>
              <w:color w:val="auto"/>
              <w:highlight w:val="none"/>
            </w:rPr>
            <w:fldChar w:fldCharType="begin"/>
          </w:r>
          <w:r>
            <w:rPr>
              <w:color w:val="auto"/>
              <w:highlight w:val="none"/>
            </w:rPr>
            <w:instrText xml:space="preserve"> PAGEREF _Toc27892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53F0ACCB">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"_Toc28584" </w:instrText>
          </w:r>
          <w:r>
            <w:rPr>
              <w:color w:val="auto"/>
              <w:highlight w:val="none"/>
            </w:rPr>
            <w:fldChar w:fldCharType="separate"/>
          </w:r>
          <w:r>
            <w:rPr>
              <w:rFonts w:hint="eastAsia"/>
              <w:color w:val="auto"/>
              <w:highlight w:val="none"/>
            </w:rPr>
            <w:t>第四篇 详细评审</w:t>
          </w:r>
          <w:r>
            <w:rPr>
              <w:color w:val="auto"/>
              <w:highlight w:val="none"/>
            </w:rPr>
            <w:tab/>
          </w:r>
          <w:r>
            <w:rPr>
              <w:color w:val="auto"/>
              <w:highlight w:val="none"/>
            </w:rPr>
            <w:fldChar w:fldCharType="begin"/>
          </w:r>
          <w:r>
            <w:rPr>
              <w:color w:val="auto"/>
              <w:highlight w:val="none"/>
            </w:rPr>
            <w:instrText xml:space="preserve"> PAGEREF _Toc28584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BFA379A">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color w:val="auto"/>
              <w:highlight w:val="none"/>
            </w:rPr>
            <w:t>第五篇 合同文本参考格式</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14:paraId="498082D4">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"_Toc17794" </w:instrText>
          </w:r>
          <w:r>
            <w:rPr>
              <w:color w:val="auto"/>
              <w:highlight w:val="none"/>
            </w:rPr>
            <w:fldChar w:fldCharType="separate"/>
          </w:r>
          <w:r>
            <w:rPr>
              <w:rFonts w:hint="eastAsia"/>
              <w:color w:val="auto"/>
              <w:highlight w:val="none"/>
            </w:rPr>
            <w:t>第六篇 投标文件格式</w:t>
          </w:r>
          <w:r>
            <w:rPr>
              <w:color w:val="auto"/>
              <w:highlight w:val="none"/>
            </w:rPr>
            <w:tab/>
          </w:r>
          <w:r>
            <w:rPr>
              <w:color w:val="auto"/>
              <w:highlight w:val="none"/>
            </w:rPr>
            <w:fldChar w:fldCharType="begin"/>
          </w:r>
          <w:r>
            <w:rPr>
              <w:color w:val="auto"/>
              <w:highlight w:val="none"/>
            </w:rPr>
            <w:instrText xml:space="preserve"> PAGEREF _Toc17794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14:paraId="4D7961F7">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"_Toc27211" </w:instrText>
          </w:r>
          <w:r>
            <w:rPr>
              <w:color w:val="auto"/>
              <w:highlight w:val="none"/>
            </w:rPr>
            <w:fldChar w:fldCharType="separate"/>
          </w:r>
          <w:r>
            <w:rPr>
              <w:rFonts w:hint="eastAsia"/>
              <w:color w:val="auto"/>
              <w:highlight w:val="none"/>
            </w:rPr>
            <w:t>第七篇 开标文件格式</w:t>
          </w:r>
          <w:r>
            <w:rPr>
              <w:color w:val="auto"/>
              <w:highlight w:val="none"/>
            </w:rPr>
            <w:tab/>
          </w:r>
          <w:r>
            <w:rPr>
              <w:color w:val="auto"/>
              <w:highlight w:val="none"/>
            </w:rPr>
            <w:fldChar w:fldCharType="begin"/>
          </w:r>
          <w:r>
            <w:rPr>
              <w:color w:val="auto"/>
              <w:highlight w:val="none"/>
            </w:rPr>
            <w:instrText xml:space="preserve"> PAGEREF _Toc27211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14:paraId="26446216">
          <w:pPr>
            <w:pStyle w:val="26"/>
            <w:tabs>
              <w:tab w:val="right" w:leader="dot" w:pos="8306"/>
            </w:tabs>
            <w:rPr>
              <w:color w:val="auto"/>
              <w:highlight w:val="none"/>
            </w:rPr>
          </w:pPr>
          <w:r>
            <w:rPr>
              <w:color w:val="auto"/>
              <w:highlight w:val="none"/>
            </w:rPr>
            <w:fldChar w:fldCharType="begin"/>
          </w:r>
          <w:r>
            <w:rPr>
              <w:color w:val="auto"/>
              <w:highlight w:val="none"/>
            </w:rPr>
            <w:instrText xml:space="preserve"> HYPERLINK \l "_Toc2722" </w:instrText>
          </w:r>
          <w:r>
            <w:rPr>
              <w:color w:val="auto"/>
              <w:highlight w:val="none"/>
            </w:rPr>
            <w:fldChar w:fldCharType="separate"/>
          </w:r>
          <w:r>
            <w:rPr>
              <w:rFonts w:hint="eastAsia"/>
              <w:color w:val="auto"/>
              <w:highlight w:val="none"/>
            </w:rPr>
            <w:t>第八篇 其它文件格式（如有需要）</w:t>
          </w:r>
          <w:r>
            <w:rPr>
              <w:color w:val="auto"/>
              <w:highlight w:val="none"/>
            </w:rPr>
            <w:tab/>
          </w:r>
          <w:r>
            <w:rPr>
              <w:color w:val="auto"/>
              <w:highlight w:val="none"/>
            </w:rPr>
            <w:fldChar w:fldCharType="begin"/>
          </w:r>
          <w:r>
            <w:rPr>
              <w:color w:val="auto"/>
              <w:highlight w:val="none"/>
            </w:rPr>
            <w:instrText xml:space="preserve"> PAGEREF _Toc2722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14:paraId="14A84513">
          <w:pPr>
            <w:rPr>
              <w:rFonts w:ascii="黑体" w:hAnsi="黑体" w:eastAsia="黑体" w:cs="黑体"/>
              <w:color w:val="auto"/>
              <w:sz w:val="30"/>
              <w:szCs w:val="30"/>
              <w:highlight w:val="none"/>
            </w:rPr>
          </w:pPr>
          <w:r>
            <w:rPr>
              <w:rFonts w:hint="eastAsia" w:ascii="黑体" w:hAnsi="黑体" w:eastAsia="黑体" w:cs="黑体"/>
              <w:color w:val="auto"/>
              <w:szCs w:val="30"/>
              <w:highlight w:val="none"/>
            </w:rPr>
            <w:fldChar w:fldCharType="end"/>
          </w:r>
        </w:p>
      </w:sdtContent>
    </w:sdt>
    <w:p w14:paraId="0CAF8086">
      <w:pPr>
        <w:rPr>
          <w:rFonts w:ascii="黑体" w:hAnsi="黑体" w:eastAsia="黑体" w:cs="黑体"/>
          <w:color w:val="auto"/>
          <w:sz w:val="30"/>
          <w:szCs w:val="30"/>
          <w:highlight w:val="none"/>
        </w:rPr>
      </w:pPr>
      <w:r>
        <w:rPr>
          <w:rFonts w:hint="eastAsia" w:ascii="黑体" w:hAnsi="黑体" w:eastAsia="黑体" w:cs="黑体"/>
          <w:color w:val="auto"/>
          <w:sz w:val="30"/>
          <w:szCs w:val="30"/>
          <w:highlight w:val="none"/>
        </w:rPr>
        <w:br w:type="page"/>
      </w:r>
    </w:p>
    <w:p w14:paraId="0DED68F8">
      <w:pPr>
        <w:pStyle w:val="3"/>
        <w:numPr>
          <w:ilvl w:val="0"/>
          <w:numId w:val="1"/>
        </w:numPr>
        <w:rPr>
          <w:color w:val="auto"/>
          <w:highlight w:val="none"/>
        </w:rPr>
      </w:pPr>
      <w:bookmarkStart w:id="3" w:name="_Toc6185"/>
      <w:r>
        <w:rPr>
          <w:rFonts w:hint="eastAsia"/>
          <w:color w:val="auto"/>
          <w:highlight w:val="none"/>
        </w:rPr>
        <w:t>投标邀请</w:t>
      </w:r>
      <w:bookmarkEnd w:id="3"/>
    </w:p>
    <w:p w14:paraId="70F50E5F">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5FFFD8A3">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u w:val="single"/>
          <w:lang w:eastAsia="zh-CN"/>
        </w:rPr>
        <w:t>东莞市南华职业技术学校饭堂食材配送项目</w:t>
      </w:r>
      <w:r>
        <w:rPr>
          <w:rFonts w:hint="eastAsia" w:ascii="宋体" w:hAnsi="宋体" w:cs="宋体"/>
          <w:color w:val="auto"/>
          <w:szCs w:val="21"/>
          <w:highlight w:val="none"/>
        </w:rPr>
        <w:t>招标项目的潜在投标人应在</w:t>
      </w:r>
      <w:r>
        <w:rPr>
          <w:rFonts w:hint="eastAsia" w:ascii="宋体" w:hAnsi="宋体" w:cs="宋体"/>
          <w:b/>
          <w:bCs/>
          <w:color w:val="auto"/>
          <w:szCs w:val="21"/>
          <w:highlight w:val="none"/>
          <w:u w:val="single"/>
        </w:rPr>
        <w:t>东莞市南城街道鸿福西路81号国际商会大厦</w:t>
      </w:r>
      <w:r>
        <w:rPr>
          <w:rFonts w:hint="eastAsia" w:ascii="宋体" w:hAnsi="宋体" w:cs="宋体"/>
          <w:b/>
          <w:bCs/>
          <w:color w:val="auto"/>
          <w:szCs w:val="21"/>
          <w:highlight w:val="none"/>
          <w:u w:val="single"/>
          <w:lang w:eastAsia="zh-CN"/>
        </w:rPr>
        <w:t>13A层01</w:t>
      </w:r>
      <w:r>
        <w:rPr>
          <w:rFonts w:hint="eastAsia" w:ascii="宋体" w:hAnsi="宋体" w:cs="宋体"/>
          <w:b/>
          <w:bCs/>
          <w:color w:val="auto"/>
          <w:szCs w:val="21"/>
          <w:highlight w:val="none"/>
          <w:u w:val="single"/>
        </w:rPr>
        <w:t>室</w:t>
      </w:r>
      <w:r>
        <w:rPr>
          <w:rFonts w:hint="eastAsia" w:ascii="宋体" w:hAnsi="宋体" w:cs="宋体"/>
          <w:color w:val="auto"/>
          <w:szCs w:val="21"/>
          <w:highlight w:val="none"/>
        </w:rPr>
        <w:t>获取招标文件，并于</w:t>
      </w:r>
      <w:r>
        <w:rPr>
          <w:rFonts w:hint="eastAsia" w:ascii="宋体" w:hAnsi="宋体" w:cs="宋体"/>
          <w:color w:val="auto"/>
          <w:szCs w:val="21"/>
          <w:highlight w:val="none"/>
          <w:u w:val="single"/>
        </w:rPr>
        <w:t xml:space="preserve"> </w:t>
      </w:r>
      <w:r>
        <w:rPr>
          <w:rFonts w:hint="eastAsia" w:ascii="宋体" w:hAnsi="宋体" w:cs="宋体"/>
          <w:b/>
          <w:bCs/>
          <w:color w:val="auto"/>
          <w:szCs w:val="21"/>
          <w:highlight w:val="none"/>
          <w:u w:val="single"/>
        </w:rPr>
        <w:t>202</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年</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u w:val="single"/>
        </w:rPr>
        <w:t>月</w:t>
      </w:r>
      <w:r>
        <w:rPr>
          <w:rFonts w:hint="eastAsia" w:ascii="宋体" w:hAnsi="宋体" w:cs="宋体"/>
          <w:b/>
          <w:bCs/>
          <w:color w:val="auto"/>
          <w:szCs w:val="21"/>
          <w:highlight w:val="none"/>
          <w:u w:val="single"/>
          <w:lang w:val="en-US" w:eastAsia="zh-CN"/>
        </w:rPr>
        <w:t>8</w:t>
      </w:r>
      <w:r>
        <w:rPr>
          <w:rFonts w:hint="eastAsia" w:ascii="宋体" w:hAnsi="宋体" w:cs="宋体"/>
          <w:b/>
          <w:bCs/>
          <w:color w:val="auto"/>
          <w:szCs w:val="21"/>
          <w:highlight w:val="none"/>
          <w:u w:val="single"/>
        </w:rPr>
        <w:t>日</w:t>
      </w:r>
      <w:r>
        <w:rPr>
          <w:rFonts w:hint="eastAsia" w:ascii="宋体" w:hAnsi="宋体" w:cs="宋体"/>
          <w:b/>
          <w:bCs/>
          <w:color w:val="auto"/>
          <w:szCs w:val="21"/>
          <w:highlight w:val="none"/>
          <w:u w:val="single"/>
          <w:lang w:val="en-US" w:eastAsia="zh-CN"/>
        </w:rPr>
        <w:t>15</w:t>
      </w:r>
      <w:r>
        <w:rPr>
          <w:rFonts w:hint="eastAsia" w:ascii="宋体" w:hAnsi="宋体" w:cs="宋体"/>
          <w:b/>
          <w:bCs/>
          <w:color w:val="auto"/>
          <w:szCs w:val="21"/>
          <w:highlight w:val="none"/>
          <w:u w:val="single"/>
        </w:rPr>
        <w:t>点</w:t>
      </w:r>
      <w:r>
        <w:rPr>
          <w:rFonts w:hint="eastAsia" w:ascii="宋体" w:hAnsi="宋体" w:cs="宋体"/>
          <w:b/>
          <w:bCs/>
          <w:color w:val="auto"/>
          <w:szCs w:val="21"/>
          <w:highlight w:val="none"/>
          <w:u w:val="single"/>
          <w:lang w:val="en-US" w:eastAsia="zh-CN"/>
        </w:rPr>
        <w:t>00</w:t>
      </w:r>
      <w:r>
        <w:rPr>
          <w:rFonts w:hint="eastAsia" w:ascii="宋体" w:hAnsi="宋体" w:cs="宋体"/>
          <w:b/>
          <w:bCs/>
          <w:color w:val="auto"/>
          <w:szCs w:val="21"/>
          <w:highlight w:val="none"/>
          <w:u w:val="single"/>
        </w:rPr>
        <w:t>分</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北京时间）前递交投标文件</w:t>
      </w:r>
      <w:r>
        <w:rPr>
          <w:rFonts w:hint="eastAsia" w:ascii="宋体" w:hAnsi="宋体" w:cs="宋体"/>
          <w:color w:val="auto"/>
          <w:szCs w:val="21"/>
          <w:highlight w:val="none"/>
        </w:rPr>
        <w:t>。</w:t>
      </w:r>
    </w:p>
    <w:p w14:paraId="3980447D">
      <w:pPr>
        <w:spacing w:line="360" w:lineRule="auto"/>
        <w:rPr>
          <w:rFonts w:ascii="宋体" w:hAnsi="宋体" w:cs="宋体"/>
          <w:color w:val="auto"/>
          <w:szCs w:val="21"/>
          <w:highlight w:val="none"/>
        </w:rPr>
      </w:pPr>
    </w:p>
    <w:p w14:paraId="564C5834">
      <w:pPr>
        <w:pStyle w:val="4"/>
        <w:spacing w:line="360" w:lineRule="auto"/>
        <w:jc w:val="left"/>
        <w:rPr>
          <w:rFonts w:ascii="宋体" w:hAnsi="宋体" w:cs="宋体"/>
          <w:bCs/>
          <w:color w:val="auto"/>
          <w:sz w:val="21"/>
          <w:szCs w:val="21"/>
          <w:highlight w:val="none"/>
        </w:rPr>
      </w:pPr>
      <w:bookmarkStart w:id="4" w:name="_Toc28359079"/>
      <w:bookmarkStart w:id="5" w:name="_Toc35393790"/>
      <w:bookmarkStart w:id="6" w:name="_Toc35393621"/>
      <w:bookmarkStart w:id="7" w:name="_Toc2169"/>
      <w:bookmarkStart w:id="8" w:name="_Toc28359002"/>
      <w:bookmarkStart w:id="9" w:name="_Hlk24379207"/>
      <w:r>
        <w:rPr>
          <w:rFonts w:hint="eastAsia" w:ascii="宋体" w:hAnsi="宋体" w:cs="宋体"/>
          <w:bCs/>
          <w:color w:val="auto"/>
          <w:sz w:val="21"/>
          <w:szCs w:val="21"/>
          <w:highlight w:val="none"/>
        </w:rPr>
        <w:t>一、项目基本情况</w:t>
      </w:r>
      <w:bookmarkEnd w:id="4"/>
      <w:bookmarkEnd w:id="5"/>
      <w:bookmarkEnd w:id="6"/>
      <w:bookmarkEnd w:id="7"/>
      <w:bookmarkEnd w:id="8"/>
    </w:p>
    <w:p w14:paraId="2D35A36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GSDG2025-006C</w:t>
      </w:r>
    </w:p>
    <w:p w14:paraId="504FC5D5">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东莞市南华职业技术学校饭堂食材配送项目</w:t>
      </w:r>
    </w:p>
    <w:bookmarkEnd w:id="9"/>
    <w:p w14:paraId="1112C6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采购需求：</w:t>
      </w:r>
    </w:p>
    <w:p w14:paraId="4CD9A784">
      <w:pPr>
        <w:numPr>
          <w:ilvl w:val="0"/>
          <w:numId w:val="2"/>
        </w:num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标的内容：</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4687"/>
        <w:gridCol w:w="3050"/>
      </w:tblGrid>
      <w:tr w14:paraId="34B9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7" w:type="dxa"/>
            <w:vAlign w:val="center"/>
          </w:tcPr>
          <w:p w14:paraId="5BEF461F">
            <w:pPr>
              <w:spacing w:line="360" w:lineRule="auto"/>
              <w:jc w:val="center"/>
              <w:rPr>
                <w:rFonts w:hAnsi="宋体"/>
                <w:color w:val="auto"/>
                <w:szCs w:val="21"/>
                <w:highlight w:val="none"/>
              </w:rPr>
            </w:pPr>
            <w:r>
              <w:rPr>
                <w:rFonts w:hint="eastAsia" w:hAnsi="宋体"/>
                <w:color w:val="auto"/>
                <w:szCs w:val="21"/>
                <w:highlight w:val="none"/>
              </w:rPr>
              <w:t>包号</w:t>
            </w:r>
          </w:p>
        </w:tc>
        <w:tc>
          <w:tcPr>
            <w:tcW w:w="4687" w:type="dxa"/>
            <w:vAlign w:val="center"/>
          </w:tcPr>
          <w:p w14:paraId="7BDA8526">
            <w:pPr>
              <w:spacing w:line="360" w:lineRule="auto"/>
              <w:jc w:val="center"/>
              <w:rPr>
                <w:rFonts w:hAnsi="宋体"/>
                <w:color w:val="auto"/>
                <w:szCs w:val="21"/>
                <w:highlight w:val="none"/>
              </w:rPr>
            </w:pPr>
            <w:r>
              <w:rPr>
                <w:rFonts w:hint="eastAsia" w:hAnsi="宋体"/>
                <w:b/>
                <w:color w:val="auto"/>
                <w:szCs w:val="21"/>
                <w:highlight w:val="none"/>
              </w:rPr>
              <w:t>项目内容</w:t>
            </w:r>
          </w:p>
        </w:tc>
        <w:tc>
          <w:tcPr>
            <w:tcW w:w="3050" w:type="dxa"/>
            <w:vAlign w:val="center"/>
          </w:tcPr>
          <w:p w14:paraId="0512F80B">
            <w:pPr>
              <w:spacing w:line="360" w:lineRule="auto"/>
              <w:jc w:val="center"/>
              <w:rPr>
                <w:rFonts w:hAnsi="宋体"/>
                <w:b/>
                <w:color w:val="auto"/>
                <w:szCs w:val="21"/>
                <w:highlight w:val="none"/>
              </w:rPr>
            </w:pPr>
            <w:r>
              <w:rPr>
                <w:rFonts w:hint="eastAsia" w:hAnsi="宋体"/>
                <w:b/>
                <w:color w:val="auto"/>
                <w:szCs w:val="21"/>
                <w:highlight w:val="none"/>
                <w:lang w:val="en-US" w:eastAsia="zh-CN"/>
              </w:rPr>
              <w:t>服务期</w:t>
            </w:r>
          </w:p>
        </w:tc>
      </w:tr>
      <w:tr w14:paraId="3137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677" w:type="dxa"/>
            <w:vAlign w:val="center"/>
          </w:tcPr>
          <w:p w14:paraId="38796022">
            <w:pPr>
              <w:spacing w:line="360" w:lineRule="auto"/>
              <w:jc w:val="center"/>
              <w:rPr>
                <w:rFonts w:hAnsi="宋体"/>
                <w:color w:val="auto"/>
                <w:szCs w:val="21"/>
                <w:highlight w:val="none"/>
              </w:rPr>
            </w:pPr>
            <w:r>
              <w:rPr>
                <w:rFonts w:hint="eastAsia" w:hAnsi="宋体"/>
                <w:color w:val="auto"/>
                <w:szCs w:val="21"/>
                <w:highlight w:val="none"/>
              </w:rPr>
              <w:t>包A</w:t>
            </w:r>
          </w:p>
        </w:tc>
        <w:tc>
          <w:tcPr>
            <w:tcW w:w="4687" w:type="dxa"/>
            <w:vAlign w:val="center"/>
          </w:tcPr>
          <w:p w14:paraId="28D11007">
            <w:pPr>
              <w:spacing w:line="360" w:lineRule="auto"/>
              <w:jc w:val="center"/>
              <w:rPr>
                <w:rFonts w:hAnsi="宋体"/>
                <w:color w:val="auto"/>
                <w:szCs w:val="21"/>
                <w:highlight w:val="none"/>
              </w:rPr>
            </w:pPr>
            <w:r>
              <w:rPr>
                <w:rFonts w:hint="eastAsia" w:ascii="宋体" w:hAnsi="宋体" w:cs="宋体"/>
                <w:color w:val="auto"/>
                <w:szCs w:val="21"/>
                <w:highlight w:val="none"/>
                <w:lang w:eastAsia="zh-CN"/>
              </w:rPr>
              <w:t>东莞市南华职业技术学校饭堂食材配送</w:t>
            </w:r>
            <w:r>
              <w:rPr>
                <w:rFonts w:hint="eastAsia" w:hAnsi="宋体"/>
                <w:color w:val="auto"/>
                <w:szCs w:val="21"/>
                <w:highlight w:val="none"/>
              </w:rPr>
              <w:t>采购一项</w:t>
            </w:r>
          </w:p>
        </w:tc>
        <w:tc>
          <w:tcPr>
            <w:tcW w:w="3050" w:type="dxa"/>
            <w:vAlign w:val="center"/>
          </w:tcPr>
          <w:p w14:paraId="1ED2AF86">
            <w:pPr>
              <w:spacing w:line="360" w:lineRule="auto"/>
              <w:jc w:val="center"/>
              <w:rPr>
                <w:rFonts w:hAnsi="宋体"/>
                <w:color w:val="auto"/>
                <w:szCs w:val="21"/>
                <w:highlight w:val="none"/>
              </w:rPr>
            </w:pPr>
            <w:r>
              <w:rPr>
                <w:rFonts w:hint="eastAsia" w:ascii="宋体" w:hAnsi="宋体" w:cs="宋体"/>
                <w:color w:val="auto"/>
                <w:sz w:val="21"/>
                <w:szCs w:val="21"/>
                <w:highlight w:val="none"/>
                <w:lang w:eastAsia="zh-CN"/>
              </w:rPr>
              <w:t>自合同签定之日起一年</w:t>
            </w:r>
            <w:r>
              <w:rPr>
                <w:rFonts w:hint="eastAsia" w:ascii="宋体" w:hAnsi="宋体" w:eastAsia="宋体" w:cs="宋体"/>
                <w:color w:val="auto"/>
                <w:sz w:val="21"/>
                <w:szCs w:val="21"/>
                <w:highlight w:val="none"/>
                <w:lang w:eastAsia="zh-CN"/>
              </w:rPr>
              <w:t>。</w:t>
            </w:r>
          </w:p>
        </w:tc>
      </w:tr>
    </w:tbl>
    <w:p w14:paraId="2B1D29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简要技术要求或招标项目的性质：详细内容请参阅招标文件第三篇《用户需求书》</w:t>
      </w:r>
    </w:p>
    <w:p w14:paraId="76654E7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接受联合体投标。</w:t>
      </w:r>
    </w:p>
    <w:p w14:paraId="1AEEC18F">
      <w:pPr>
        <w:pStyle w:val="4"/>
        <w:spacing w:line="360" w:lineRule="auto"/>
        <w:jc w:val="left"/>
        <w:rPr>
          <w:rFonts w:ascii="宋体" w:hAnsi="宋体" w:cs="宋体"/>
          <w:b w:val="0"/>
          <w:color w:val="auto"/>
          <w:sz w:val="21"/>
          <w:szCs w:val="21"/>
          <w:highlight w:val="none"/>
        </w:rPr>
      </w:pPr>
      <w:bookmarkStart w:id="10" w:name="_Toc35393791"/>
      <w:bookmarkStart w:id="11" w:name="_Toc35393622"/>
      <w:bookmarkStart w:id="12" w:name="_Toc28359080"/>
      <w:bookmarkStart w:id="13" w:name="_Toc25198"/>
      <w:bookmarkStart w:id="14" w:name="_Toc28359003"/>
      <w:r>
        <w:rPr>
          <w:rFonts w:hint="eastAsia" w:ascii="宋体" w:hAnsi="宋体" w:cs="宋体"/>
          <w:bCs/>
          <w:color w:val="auto"/>
          <w:sz w:val="21"/>
          <w:szCs w:val="21"/>
          <w:highlight w:val="none"/>
        </w:rPr>
        <w:t>二、申请人的资格要求：</w:t>
      </w:r>
      <w:bookmarkEnd w:id="10"/>
      <w:bookmarkEnd w:id="11"/>
      <w:bookmarkEnd w:id="12"/>
      <w:bookmarkEnd w:id="13"/>
      <w:bookmarkEnd w:id="14"/>
    </w:p>
    <w:p w14:paraId="54CB1F71">
      <w:pPr>
        <w:widowControl/>
        <w:spacing w:line="360" w:lineRule="auto"/>
        <w:ind w:firstLine="420" w:firstLineChars="200"/>
        <w:outlineLvl w:val="2"/>
        <w:rPr>
          <w:rFonts w:ascii="宋体" w:hAnsi="宋体"/>
          <w:color w:val="auto"/>
          <w:szCs w:val="21"/>
          <w:highlight w:val="none"/>
        </w:rPr>
      </w:pPr>
      <w:bookmarkStart w:id="15" w:name="_Toc16211"/>
      <w:bookmarkStart w:id="16" w:name="_Toc28359081"/>
      <w:bookmarkStart w:id="17" w:name="_Toc28359004"/>
      <w:r>
        <w:rPr>
          <w:rFonts w:hint="eastAsia" w:ascii="宋体" w:hAnsi="宋体"/>
          <w:color w:val="auto"/>
          <w:szCs w:val="21"/>
          <w:highlight w:val="none"/>
        </w:rPr>
        <w:t>1.投标供应商应具备</w:t>
      </w:r>
      <w:r>
        <w:rPr>
          <w:rFonts w:hint="eastAsia" w:ascii="宋体" w:hAnsi="宋体"/>
          <w:color w:val="auto"/>
          <w:szCs w:val="21"/>
          <w:highlight w:val="none"/>
          <w:lang w:val="en-US" w:eastAsia="zh-CN"/>
        </w:rPr>
        <w:t>的</w:t>
      </w:r>
      <w:r>
        <w:rPr>
          <w:rFonts w:hint="eastAsia" w:ascii="宋体" w:hAnsi="宋体"/>
          <w:color w:val="auto"/>
          <w:szCs w:val="21"/>
          <w:highlight w:val="none"/>
        </w:rPr>
        <w:t>条件，提供下列材料：</w:t>
      </w:r>
      <w:bookmarkEnd w:id="15"/>
    </w:p>
    <w:p w14:paraId="723A31E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14:paraId="1B1C37F8">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2）有依法缴纳税收和社会保障资金的良好记录：提供投标截止日前6个月内任意1个月依法缴纳税收和社会保障资金的相关材料。如依法免税或不需要缴纳社会保障资金的，提供相应证明材料。</w:t>
      </w:r>
      <w:r>
        <w:rPr>
          <w:rFonts w:hint="eastAsia" w:ascii="宋体" w:hAnsi="宋体"/>
          <w:color w:val="auto"/>
          <w:szCs w:val="21"/>
          <w:highlight w:val="none"/>
          <w:lang w:eastAsia="zh-CN"/>
        </w:rPr>
        <w:t>（提供相关证明资料或参考投标文件格式“资格条件声明函”作相关承诺）</w:t>
      </w:r>
    </w:p>
    <w:p w14:paraId="4C8A391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3）具有良好的商业信誉和健全的财务会计制度：供应商必须具有良好的商业信誉和健全的财务会计制度（提供</w:t>
      </w:r>
      <w:r>
        <w:rPr>
          <w:rFonts w:hint="eastAsia" w:ascii="宋体" w:hAnsi="宋体"/>
          <w:color w:val="auto"/>
          <w:szCs w:val="21"/>
          <w:highlight w:val="none"/>
          <w:lang w:val="en-US" w:eastAsia="zh-CN"/>
        </w:rPr>
        <w:t>2024年度</w:t>
      </w:r>
      <w:r>
        <w:rPr>
          <w:rFonts w:hint="eastAsia" w:ascii="宋体" w:hAnsi="宋体"/>
          <w:color w:val="auto"/>
          <w:szCs w:val="21"/>
          <w:highlight w:val="none"/>
        </w:rPr>
        <w:t>财务状况报告或基本开户行出具的资信证明）。</w:t>
      </w:r>
      <w:r>
        <w:rPr>
          <w:rFonts w:hint="eastAsia" w:ascii="宋体" w:hAnsi="宋体"/>
          <w:color w:val="auto"/>
          <w:szCs w:val="21"/>
          <w:highlight w:val="none"/>
          <w:lang w:eastAsia="zh-CN"/>
        </w:rPr>
        <w:t>（提供相关证明资料或参考投标文件格式“资格条件声明函”作相关承诺）</w:t>
      </w:r>
    </w:p>
    <w:p w14:paraId="15A85F6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ascii="宋体" w:hAnsi="宋体"/>
          <w:color w:val="auto"/>
          <w:szCs w:val="21"/>
          <w:highlight w:val="none"/>
          <w:lang w:eastAsia="zh-CN"/>
        </w:rPr>
        <w:t>（提供相关证明资料或参考投标文件格式“资格条件声明函”作相关承诺）</w:t>
      </w:r>
    </w:p>
    <w:p w14:paraId="37959925">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en-US" w:eastAsia="zh-CN"/>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r>
        <w:rPr>
          <w:rFonts w:hint="eastAsia" w:ascii="宋体" w:hAnsi="宋体"/>
          <w:color w:val="auto"/>
          <w:szCs w:val="21"/>
          <w:highlight w:val="none"/>
        </w:rPr>
        <w:t>。</w:t>
      </w:r>
    </w:p>
    <w:p w14:paraId="0321828E">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6）信用记录：供应商未被列入“信用中国”网站</w:t>
      </w:r>
      <w:r>
        <w:rPr>
          <w:rFonts w:hint="eastAsia" w:ascii="宋体" w:hAnsi="宋体"/>
          <w:color w:val="auto"/>
          <w:szCs w:val="21"/>
          <w:highlight w:val="none"/>
          <w:lang w:eastAsia="zh-CN"/>
        </w:rPr>
        <w:t>（</w:t>
      </w:r>
      <w:r>
        <w:rPr>
          <w:rFonts w:hint="eastAsia" w:ascii="宋体" w:hAnsi="宋体"/>
          <w:color w:val="auto"/>
          <w:szCs w:val="21"/>
          <w:highlight w:val="none"/>
        </w:rPr>
        <w:t>www.creditchina.gov.cn)“记录失信被执行人或</w:t>
      </w:r>
      <w:r>
        <w:rPr>
          <w:rFonts w:hint="eastAsia" w:ascii="宋体" w:hAnsi="宋体"/>
          <w:color w:val="auto"/>
          <w:szCs w:val="21"/>
          <w:highlight w:val="none"/>
          <w:lang w:eastAsia="zh-CN"/>
        </w:rPr>
        <w:t>税收违法黑名单</w:t>
      </w:r>
      <w:r>
        <w:rPr>
          <w:rFonts w:hint="eastAsia" w:ascii="宋体" w:hAnsi="宋体"/>
          <w:color w:val="auto"/>
          <w:szCs w:val="21"/>
          <w:highlight w:val="none"/>
        </w:rPr>
        <w:t>”记录名单；不处于中国政府采购网</w:t>
      </w:r>
      <w:r>
        <w:rPr>
          <w:rFonts w:hint="eastAsia" w:ascii="宋体" w:hAnsi="宋体"/>
          <w:color w:val="auto"/>
          <w:szCs w:val="21"/>
          <w:highlight w:val="none"/>
          <w:lang w:eastAsia="zh-CN"/>
        </w:rPr>
        <w:t>（</w:t>
      </w:r>
      <w:r>
        <w:rPr>
          <w:rFonts w:hint="eastAsia" w:ascii="宋体" w:hAnsi="宋体"/>
          <w:color w:val="auto"/>
          <w:szCs w:val="21"/>
          <w:highlight w:val="none"/>
        </w:rPr>
        <w:t xml:space="preserve">www.ccgp.gov.cn)“政府采购严重违法失信行为信息记录”中的禁止参加政府采购活动期间。（以招标代理机构于投标截止时间当天在“信用中国”网站（www.creditchina.gov.cn）及中国政府采购网（http://www.ccgp.gov.cn/）查询结果为准，如相关失信记录已失效，供应商需提供相关证明资料）。 </w:t>
      </w:r>
    </w:p>
    <w:p w14:paraId="7E1F0847">
      <w:pPr>
        <w:widowControl/>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供应商必须符合法律、行政法规规定的其他条件：单位负责人为同一人或者存在直接控股、管理关系的不同供应商，不得同时参加本采购项目投标。为本项目提供整体设计、规范编制或者项目管理、监理、检测等服务的供应商，不得再参与本项目投标。</w:t>
      </w:r>
    </w:p>
    <w:p w14:paraId="3F2B0AA4">
      <w:pPr>
        <w:widowControl/>
        <w:spacing w:line="360" w:lineRule="auto"/>
        <w:ind w:firstLine="420" w:firstLineChars="200"/>
        <w:rPr>
          <w:rFonts w:hint="eastAsia" w:ascii="宋体" w:hAnsi="宋体"/>
          <w:color w:val="auto"/>
          <w:szCs w:val="21"/>
          <w:highlight w:val="none"/>
        </w:rPr>
      </w:pPr>
      <w:bookmarkStart w:id="18" w:name="_Toc26119"/>
      <w:r>
        <w:rPr>
          <w:rFonts w:hint="eastAsia" w:ascii="宋体" w:hAnsi="宋体"/>
          <w:color w:val="auto"/>
          <w:szCs w:val="21"/>
          <w:highlight w:val="none"/>
        </w:rPr>
        <w:t>2.本项目的特定资格要求：</w:t>
      </w:r>
      <w:bookmarkEnd w:id="18"/>
    </w:p>
    <w:p w14:paraId="77ACBE7A">
      <w:pPr>
        <w:spacing w:line="360" w:lineRule="auto"/>
        <w:ind w:firstLine="420" w:firstLineChars="200"/>
        <w:rPr>
          <w:rFonts w:ascii="宋体" w:hAnsi="宋体" w:cs="宋体"/>
          <w:i/>
          <w:iCs/>
          <w:color w:val="auto"/>
          <w:szCs w:val="21"/>
          <w:highlight w:val="none"/>
          <w:u w:val="single"/>
        </w:rPr>
      </w:pPr>
      <w:r>
        <w:rPr>
          <w:rFonts w:hint="eastAsia" w:ascii="宋体" w:hAnsi="宋体"/>
          <w:color w:val="auto"/>
          <w:szCs w:val="21"/>
          <w:highlight w:val="none"/>
        </w:rPr>
        <w:t>（1）无。</w:t>
      </w:r>
    </w:p>
    <w:p w14:paraId="1F4BE08B">
      <w:pPr>
        <w:pStyle w:val="4"/>
        <w:spacing w:line="360" w:lineRule="auto"/>
        <w:jc w:val="left"/>
        <w:rPr>
          <w:rFonts w:ascii="宋体" w:hAnsi="宋体" w:cs="宋体"/>
          <w:bCs/>
          <w:color w:val="auto"/>
          <w:sz w:val="21"/>
          <w:szCs w:val="21"/>
          <w:highlight w:val="none"/>
        </w:rPr>
      </w:pPr>
      <w:bookmarkStart w:id="19" w:name="_Toc35393792"/>
      <w:bookmarkStart w:id="20" w:name="_Toc173"/>
      <w:bookmarkStart w:id="21" w:name="_Toc35393623"/>
      <w:r>
        <w:rPr>
          <w:rFonts w:hint="eastAsia" w:ascii="宋体" w:hAnsi="宋体" w:cs="宋体"/>
          <w:bCs/>
          <w:color w:val="auto"/>
          <w:sz w:val="21"/>
          <w:szCs w:val="21"/>
          <w:highlight w:val="none"/>
        </w:rPr>
        <w:t>三、获取招标文件</w:t>
      </w:r>
      <w:bookmarkEnd w:id="16"/>
      <w:bookmarkEnd w:id="17"/>
      <w:bookmarkEnd w:id="19"/>
      <w:bookmarkEnd w:id="20"/>
      <w:bookmarkEnd w:id="21"/>
    </w:p>
    <w:p w14:paraId="6252F646">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1、项目公示时间：202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p>
    <w:p w14:paraId="7E850BBC">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2、获取招标文件时间：202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日起至202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 xml:space="preserve">日（节假日除外），上午9：00～12：00，下午14：30～17：30（北京时间）； </w:t>
      </w:r>
    </w:p>
    <w:p w14:paraId="6EC193E6">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注：（1）现场支持现金支付、微信支付、支付宝支付等支付方式，现场填写“获取招标文件登记表”并将相应表格交予我司</w:t>
      </w:r>
      <w:r>
        <w:rPr>
          <w:rFonts w:hint="eastAsia" w:ascii="宋体" w:hAnsi="宋体" w:cs="宋体"/>
          <w:color w:val="auto"/>
          <w:szCs w:val="21"/>
          <w:highlight w:val="none"/>
          <w:lang w:val="en-US" w:eastAsia="zh-CN"/>
        </w:rPr>
        <w:t>邓先生</w:t>
      </w:r>
      <w:r>
        <w:rPr>
          <w:rFonts w:hint="eastAsia" w:ascii="宋体" w:hAnsi="宋体" w:cs="宋体"/>
          <w:color w:val="auto"/>
          <w:szCs w:val="21"/>
          <w:highlight w:val="none"/>
        </w:rPr>
        <w:t>。</w:t>
      </w:r>
    </w:p>
    <w:p w14:paraId="1F04F2D3">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（2）招标文件电子版可在</w:t>
      </w:r>
      <w:r>
        <w:rPr>
          <w:rFonts w:hint="eastAsia" w:ascii="宋体" w:hAnsi="宋体"/>
          <w:color w:val="auto"/>
          <w:szCs w:val="21"/>
          <w:highlight w:val="none"/>
        </w:rPr>
        <w:t>中国采购与招标网</w:t>
      </w:r>
      <w:r>
        <w:rPr>
          <w:rFonts w:hint="eastAsia" w:ascii="宋体" w:hAnsi="宋体" w:cs="宋体"/>
          <w:color w:val="auto"/>
          <w:szCs w:val="21"/>
          <w:highlight w:val="none"/>
        </w:rPr>
        <w:t>以及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rPr>
        <w:t>相关招标信息公告下自行下载。</w:t>
      </w:r>
    </w:p>
    <w:p w14:paraId="38C48436">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3、获取招标文件地点：东莞市南城街道鸿福西路81号国际商会大厦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6B26FF64">
      <w:pPr>
        <w:pStyle w:val="22"/>
        <w:tabs>
          <w:tab w:val="left" w:pos="804"/>
        </w:tabs>
        <w:autoSpaceDE w:val="0"/>
        <w:autoSpaceDN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邓祺</w:t>
      </w:r>
    </w:p>
    <w:p w14:paraId="5572554F">
      <w:pPr>
        <w:pStyle w:val="22"/>
        <w:tabs>
          <w:tab w:val="left" w:pos="80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联系电话：0769-22980090</w:t>
      </w:r>
    </w:p>
    <w:p w14:paraId="6D7F0D3C">
      <w:pPr>
        <w:pStyle w:val="22"/>
        <w:tabs>
          <w:tab w:val="left" w:pos="804"/>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 xml:space="preserve">    4、获取方式：现场领购。投标人在领购招标文件时须提供如下证明材料：《营业执照》复印件（加盖公章）或《事业单位法人证书》复印件（加盖公章）或其他主体证书复印件（加盖公章），自然人参加投标须提供自然人的身份证明材料（未按上述方式获取招标文件的供应商，其投标资格将被视为无效）。</w:t>
      </w:r>
    </w:p>
    <w:p w14:paraId="06FCA0DC">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售价：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00.00元</w:t>
      </w:r>
    </w:p>
    <w:p w14:paraId="3DFB2198">
      <w:pPr>
        <w:pStyle w:val="4"/>
        <w:spacing w:line="360" w:lineRule="auto"/>
        <w:jc w:val="left"/>
        <w:rPr>
          <w:rFonts w:ascii="宋体" w:hAnsi="宋体" w:cs="宋体"/>
          <w:bCs/>
          <w:color w:val="auto"/>
          <w:sz w:val="21"/>
          <w:szCs w:val="21"/>
          <w:highlight w:val="none"/>
        </w:rPr>
      </w:pPr>
      <w:bookmarkStart w:id="22" w:name="_Toc28359005"/>
      <w:bookmarkStart w:id="23" w:name="_Toc28359082"/>
      <w:bookmarkStart w:id="24" w:name="_Toc28585"/>
      <w:bookmarkStart w:id="25" w:name="_Toc35393624"/>
      <w:bookmarkStart w:id="26" w:name="_Toc35393793"/>
      <w:r>
        <w:rPr>
          <w:rFonts w:hint="eastAsia" w:ascii="宋体" w:hAnsi="宋体" w:cs="宋体"/>
          <w:bCs/>
          <w:color w:val="auto"/>
          <w:sz w:val="21"/>
          <w:szCs w:val="21"/>
          <w:highlight w:val="none"/>
        </w:rPr>
        <w:t>四、提交投标文件</w:t>
      </w:r>
      <w:bookmarkEnd w:id="22"/>
      <w:bookmarkEnd w:id="23"/>
      <w:r>
        <w:rPr>
          <w:rFonts w:hint="eastAsia" w:ascii="宋体" w:hAnsi="宋体" w:cs="宋体"/>
          <w:bCs/>
          <w:color w:val="auto"/>
          <w:sz w:val="21"/>
          <w:szCs w:val="21"/>
          <w:highlight w:val="none"/>
        </w:rPr>
        <w:t>截止时间、开标时间和地点</w:t>
      </w:r>
      <w:bookmarkEnd w:id="24"/>
      <w:bookmarkEnd w:id="25"/>
      <w:bookmarkEnd w:id="26"/>
    </w:p>
    <w:p w14:paraId="7DCE8728">
      <w:pPr>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20</w:t>
      </w:r>
      <w:r>
        <w:rPr>
          <w:rFonts w:hint="eastAsia" w:ascii="宋体" w:hAnsi="宋体" w:cs="宋体"/>
          <w:bCs/>
          <w:color w:val="auto"/>
          <w:szCs w:val="21"/>
          <w:highlight w:val="none"/>
          <w:u w:val="single"/>
          <w:lang w:val="en-US" w:eastAsia="zh-CN"/>
        </w:rPr>
        <w:t>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分</w:t>
      </w:r>
      <w:r>
        <w:rPr>
          <w:rFonts w:hint="eastAsia" w:ascii="宋体" w:hAnsi="宋体" w:cs="宋体"/>
          <w:bCs/>
          <w:color w:val="auto"/>
          <w:szCs w:val="21"/>
          <w:highlight w:val="none"/>
        </w:rPr>
        <w:t>（北京时间）</w:t>
      </w:r>
    </w:p>
    <w:p w14:paraId="4096E065">
      <w:pPr>
        <w:spacing w:line="360" w:lineRule="auto"/>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r>
        <w:rPr>
          <w:rFonts w:hint="eastAsia" w:ascii="宋体" w:hAnsi="宋体" w:eastAsia="宋体" w:cs="宋体"/>
          <w:i w:val="0"/>
          <w:iCs w:val="0"/>
          <w:caps w:val="0"/>
          <w:color w:val="auto"/>
          <w:spacing w:val="0"/>
          <w:sz w:val="21"/>
          <w:szCs w:val="21"/>
          <w:highlight w:val="none"/>
        </w:rPr>
        <w:t>。</w:t>
      </w:r>
    </w:p>
    <w:p w14:paraId="07EC7177">
      <w:pPr>
        <w:pStyle w:val="4"/>
        <w:spacing w:line="360" w:lineRule="auto"/>
        <w:jc w:val="left"/>
        <w:rPr>
          <w:rFonts w:ascii="宋体" w:hAnsi="宋体" w:cs="宋体"/>
          <w:bCs/>
          <w:color w:val="auto"/>
          <w:sz w:val="21"/>
          <w:szCs w:val="21"/>
          <w:highlight w:val="none"/>
        </w:rPr>
      </w:pPr>
      <w:bookmarkStart w:id="27" w:name="_Toc35393625"/>
      <w:bookmarkStart w:id="28" w:name="_Toc25695"/>
      <w:bookmarkStart w:id="29" w:name="_Toc28359007"/>
      <w:bookmarkStart w:id="30" w:name="_Toc35393794"/>
      <w:bookmarkStart w:id="31" w:name="_Toc28359084"/>
      <w:r>
        <w:rPr>
          <w:rFonts w:hint="eastAsia" w:ascii="宋体" w:hAnsi="宋体" w:cs="宋体"/>
          <w:bCs/>
          <w:color w:val="auto"/>
          <w:sz w:val="21"/>
          <w:szCs w:val="21"/>
          <w:highlight w:val="none"/>
        </w:rPr>
        <w:t>五、公告期限</w:t>
      </w:r>
      <w:bookmarkEnd w:id="27"/>
      <w:bookmarkEnd w:id="28"/>
      <w:bookmarkEnd w:id="29"/>
      <w:bookmarkEnd w:id="30"/>
      <w:bookmarkEnd w:id="31"/>
    </w:p>
    <w:p w14:paraId="7BBA9189">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080BCEE8">
      <w:pPr>
        <w:pStyle w:val="4"/>
        <w:spacing w:line="360" w:lineRule="auto"/>
        <w:jc w:val="left"/>
        <w:rPr>
          <w:rFonts w:ascii="宋体" w:hAnsi="宋体" w:cs="宋体"/>
          <w:bCs/>
          <w:color w:val="auto"/>
          <w:sz w:val="21"/>
          <w:szCs w:val="21"/>
          <w:highlight w:val="none"/>
        </w:rPr>
      </w:pPr>
      <w:bookmarkStart w:id="32" w:name="_Toc35393795"/>
      <w:bookmarkStart w:id="33" w:name="_Toc1519"/>
      <w:bookmarkStart w:id="34" w:name="_Toc35393626"/>
      <w:r>
        <w:rPr>
          <w:rFonts w:hint="eastAsia" w:ascii="宋体" w:hAnsi="宋体" w:cs="宋体"/>
          <w:bCs/>
          <w:color w:val="auto"/>
          <w:sz w:val="21"/>
          <w:szCs w:val="21"/>
          <w:highlight w:val="none"/>
        </w:rPr>
        <w:t>六、其他补充事宜</w:t>
      </w:r>
      <w:bookmarkEnd w:id="32"/>
      <w:bookmarkEnd w:id="33"/>
      <w:bookmarkEnd w:id="34"/>
    </w:p>
    <w:p w14:paraId="6C45C7C7">
      <w:pPr>
        <w:widowControl/>
        <w:spacing w:line="360" w:lineRule="auto"/>
        <w:ind w:firstLine="420" w:firstLineChars="200"/>
        <w:rPr>
          <w:rFonts w:ascii="宋体" w:hAnsi="宋体"/>
          <w:color w:val="auto"/>
          <w:szCs w:val="21"/>
          <w:highlight w:val="none"/>
        </w:rPr>
      </w:pPr>
      <w:bookmarkStart w:id="35" w:name="_Toc28359085"/>
      <w:bookmarkStart w:id="36" w:name="_Toc35393627"/>
      <w:bookmarkStart w:id="37" w:name="_Toc28359008"/>
      <w:bookmarkStart w:id="38" w:name="_Toc35393796"/>
      <w:r>
        <w:rPr>
          <w:rFonts w:hint="eastAsia" w:ascii="宋体" w:hAnsi="宋体"/>
          <w:color w:val="auto"/>
          <w:szCs w:val="21"/>
          <w:highlight w:val="none"/>
        </w:rPr>
        <w:t>1、招标文件公示/下载媒体</w:t>
      </w:r>
    </w:p>
    <w:p w14:paraId="123A5455">
      <w:pPr>
        <w:widowControl/>
        <w:wordWrap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中国采购与招标网(https://www.chinabidding.cn/)以及</w:t>
      </w:r>
      <w:r>
        <w:rPr>
          <w:rFonts w:hint="eastAsia" w:ascii="宋体" w:hAnsi="宋体"/>
          <w:color w:val="auto"/>
          <w:szCs w:val="21"/>
          <w:highlight w:val="none"/>
          <w:lang w:eastAsia="zh-CN"/>
        </w:rPr>
        <w:t>国顺招标网</w:t>
      </w:r>
      <w:r>
        <w:rPr>
          <w:rFonts w:hint="eastAsia" w:ascii="宋体" w:hAnsi="宋体"/>
          <w:color w:val="auto"/>
          <w:szCs w:val="21"/>
          <w:highlight w:val="none"/>
        </w:rPr>
        <w:t>（</w:t>
      </w:r>
      <w:r>
        <w:rPr>
          <w:rFonts w:hint="eastAsia" w:ascii="宋体" w:hAnsi="宋体"/>
          <w:color w:val="auto"/>
          <w:szCs w:val="21"/>
          <w:highlight w:val="none"/>
          <w:lang w:eastAsia="zh-CN"/>
        </w:rPr>
        <w:t>http://www.guoshunzb.com/</w:t>
      </w:r>
      <w:r>
        <w:rPr>
          <w:rFonts w:hint="eastAsia" w:ascii="宋体" w:hAnsi="宋体"/>
          <w:color w:val="auto"/>
          <w:szCs w:val="21"/>
          <w:highlight w:val="none"/>
        </w:rPr>
        <w:t xml:space="preserve">） </w:t>
      </w:r>
    </w:p>
    <w:p w14:paraId="47638FEB">
      <w:pPr>
        <w:widowControl/>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2、拟参加本项目的潜在投标人须在规定时间内按要求获取招标文件后方可参与本项目的投标。获取招标文件后而不参加投标的潜在投标人，请在开标日期三日前以书面形式通知招标代理机构。</w:t>
      </w:r>
    </w:p>
    <w:p w14:paraId="05B0A77D">
      <w:pPr>
        <w:pStyle w:val="4"/>
        <w:spacing w:line="360" w:lineRule="auto"/>
        <w:jc w:val="left"/>
        <w:rPr>
          <w:rFonts w:ascii="宋体" w:hAnsi="宋体" w:cs="宋体"/>
          <w:bCs/>
          <w:color w:val="auto"/>
          <w:sz w:val="21"/>
          <w:szCs w:val="21"/>
          <w:highlight w:val="none"/>
        </w:rPr>
      </w:pPr>
      <w:bookmarkStart w:id="39" w:name="_Toc5139"/>
      <w:r>
        <w:rPr>
          <w:rFonts w:hint="eastAsia" w:ascii="宋体" w:hAnsi="宋体" w:cs="宋体"/>
          <w:bCs/>
          <w:color w:val="auto"/>
          <w:sz w:val="21"/>
          <w:szCs w:val="21"/>
          <w:highlight w:val="none"/>
        </w:rPr>
        <w:t>七、对本次招标提出询问，请按以下方式联系。</w:t>
      </w:r>
      <w:bookmarkEnd w:id="35"/>
      <w:bookmarkEnd w:id="36"/>
      <w:bookmarkEnd w:id="37"/>
      <w:bookmarkEnd w:id="38"/>
      <w:bookmarkEnd w:id="39"/>
    </w:p>
    <w:p w14:paraId="0136E367">
      <w:pPr>
        <w:widowControl/>
        <w:spacing w:line="360" w:lineRule="auto"/>
        <w:outlineLvl w:val="2"/>
        <w:rPr>
          <w:rFonts w:ascii="宋体" w:hAnsi="宋体" w:cs="宋体"/>
          <w:b/>
          <w:bCs/>
          <w:color w:val="auto"/>
          <w:szCs w:val="21"/>
          <w:highlight w:val="none"/>
        </w:rPr>
      </w:pPr>
      <w:bookmarkStart w:id="40" w:name="_Toc31577"/>
      <w:r>
        <w:rPr>
          <w:rFonts w:hint="eastAsia" w:ascii="宋体" w:hAnsi="宋体" w:cs="宋体"/>
          <w:b/>
          <w:bCs/>
          <w:color w:val="auto"/>
          <w:szCs w:val="21"/>
          <w:highlight w:val="none"/>
        </w:rPr>
        <w:t>1.招标人信息</w:t>
      </w:r>
      <w:bookmarkEnd w:id="40"/>
    </w:p>
    <w:p w14:paraId="7C593148">
      <w:pPr>
        <w:spacing w:line="360" w:lineRule="auto"/>
        <w:ind w:left="263" w:hanging="262" w:hangingChars="12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东莞市南华职业技术学校</w:t>
      </w:r>
    </w:p>
    <w:p w14:paraId="57002363">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  址：广东省东莞市虎门镇路东振兴路3号</w:t>
      </w:r>
    </w:p>
    <w:p w14:paraId="1FFF62DB">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何小姐</w:t>
      </w:r>
    </w:p>
    <w:p w14:paraId="7708B3EE">
      <w:pPr>
        <w:spacing w:line="360" w:lineRule="auto"/>
        <w:ind w:left="263" w:hanging="262" w:hangingChars="125"/>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联系方式：东莞市南华职业技术学校</w:t>
      </w:r>
    </w:p>
    <w:p w14:paraId="3FAB19C0">
      <w:pPr>
        <w:spacing w:line="360" w:lineRule="auto"/>
        <w:ind w:left="264" w:hanging="264" w:hangingChars="125"/>
        <w:outlineLvl w:val="2"/>
        <w:rPr>
          <w:rFonts w:ascii="宋体" w:hAnsi="宋体" w:cs="宋体"/>
          <w:b/>
          <w:bCs/>
          <w:color w:val="auto"/>
          <w:szCs w:val="21"/>
          <w:highlight w:val="none"/>
        </w:rPr>
      </w:pPr>
      <w:bookmarkStart w:id="41" w:name="_Toc4580"/>
      <w:bookmarkStart w:id="42" w:name="_Toc28359086"/>
      <w:bookmarkStart w:id="43" w:name="_Toc28359009"/>
      <w:r>
        <w:rPr>
          <w:rFonts w:hint="eastAsia" w:ascii="宋体" w:hAnsi="宋体" w:cs="宋体"/>
          <w:b/>
          <w:bCs/>
          <w:color w:val="auto"/>
          <w:szCs w:val="21"/>
          <w:highlight w:val="none"/>
        </w:rPr>
        <w:t>2.招标代理机构信息</w:t>
      </w:r>
      <w:bookmarkEnd w:id="41"/>
      <w:bookmarkEnd w:id="42"/>
      <w:bookmarkEnd w:id="43"/>
    </w:p>
    <w:p w14:paraId="77660C6E">
      <w:pPr>
        <w:spacing w:line="360" w:lineRule="auto"/>
        <w:rPr>
          <w:rFonts w:ascii="宋体" w:hAnsi="宋体" w:cs="宋体"/>
          <w:color w:val="auto"/>
          <w:szCs w:val="21"/>
          <w:highlight w:val="none"/>
        </w:rPr>
      </w:pPr>
      <w:r>
        <w:rPr>
          <w:rFonts w:hint="eastAsia" w:ascii="宋体" w:hAnsi="宋体" w:cs="宋体"/>
          <w:color w:val="auto"/>
          <w:szCs w:val="21"/>
          <w:highlight w:val="none"/>
        </w:rPr>
        <w:t>名    称：国顺招标有限公司</w:t>
      </w:r>
    </w:p>
    <w:p w14:paraId="73BC0543">
      <w:pPr>
        <w:spacing w:line="360" w:lineRule="auto"/>
        <w:rPr>
          <w:rFonts w:ascii="宋体" w:hAnsi="宋体" w:cs="宋体"/>
          <w:color w:val="auto"/>
          <w:szCs w:val="21"/>
          <w:highlight w:val="none"/>
        </w:rPr>
      </w:pPr>
      <w:r>
        <w:rPr>
          <w:rFonts w:hint="eastAsia" w:ascii="宋体" w:hAnsi="宋体" w:cs="宋体"/>
          <w:color w:val="auto"/>
          <w:szCs w:val="21"/>
          <w:highlight w:val="none"/>
        </w:rPr>
        <w:t>地</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址：东莞市南城街道鸿福西路81号国际商会大厦</w:t>
      </w:r>
      <w:r>
        <w:rPr>
          <w:rFonts w:hint="eastAsia" w:ascii="宋体" w:hAnsi="宋体" w:cs="宋体"/>
          <w:color w:val="auto"/>
          <w:szCs w:val="21"/>
          <w:highlight w:val="none"/>
          <w:lang w:eastAsia="zh-CN"/>
        </w:rPr>
        <w:t>13A层01</w:t>
      </w:r>
      <w:r>
        <w:rPr>
          <w:rFonts w:hint="eastAsia" w:ascii="宋体" w:hAnsi="宋体" w:cs="宋体"/>
          <w:color w:val="auto"/>
          <w:szCs w:val="21"/>
          <w:highlight w:val="none"/>
        </w:rPr>
        <w:t>室</w:t>
      </w:r>
    </w:p>
    <w:p w14:paraId="2D04EF26">
      <w:pPr>
        <w:spacing w:line="360" w:lineRule="auto"/>
        <w:rPr>
          <w:rFonts w:ascii="宋体" w:hAnsi="宋体" w:cs="宋体"/>
          <w:color w:val="auto"/>
          <w:szCs w:val="21"/>
          <w:highlight w:val="none"/>
        </w:rPr>
      </w:pPr>
      <w:r>
        <w:rPr>
          <w:rFonts w:hint="eastAsia" w:ascii="宋体" w:hAnsi="宋体" w:cs="宋体"/>
          <w:color w:val="auto"/>
          <w:szCs w:val="21"/>
          <w:highlight w:val="none"/>
        </w:rPr>
        <w:t>联系方式：</w:t>
      </w:r>
      <w:bookmarkStart w:id="44" w:name="_Toc28359087"/>
      <w:bookmarkStart w:id="45" w:name="_Toc28359010"/>
      <w:r>
        <w:rPr>
          <w:rFonts w:hint="eastAsia" w:ascii="宋体" w:hAnsi="宋体" w:cs="宋体"/>
          <w:color w:val="auto"/>
          <w:szCs w:val="21"/>
          <w:highlight w:val="none"/>
        </w:rPr>
        <w:t>0769-22980090</w:t>
      </w:r>
    </w:p>
    <w:p w14:paraId="2A3C5705">
      <w:pPr>
        <w:spacing w:line="360" w:lineRule="auto"/>
        <w:outlineLvl w:val="2"/>
        <w:rPr>
          <w:rFonts w:ascii="宋体" w:hAnsi="宋体" w:cs="宋体"/>
          <w:b/>
          <w:bCs/>
          <w:color w:val="auto"/>
          <w:szCs w:val="21"/>
          <w:highlight w:val="none"/>
        </w:rPr>
      </w:pPr>
      <w:bookmarkStart w:id="46" w:name="_Toc9440"/>
      <w:r>
        <w:rPr>
          <w:rFonts w:hint="eastAsia" w:ascii="宋体" w:hAnsi="宋体" w:cs="宋体"/>
          <w:b/>
          <w:bCs/>
          <w:color w:val="auto"/>
          <w:szCs w:val="21"/>
          <w:highlight w:val="none"/>
        </w:rPr>
        <w:t>3.项目联系方式</w:t>
      </w:r>
      <w:bookmarkEnd w:id="44"/>
      <w:bookmarkEnd w:id="45"/>
      <w:bookmarkEnd w:id="46"/>
    </w:p>
    <w:p w14:paraId="6909EEFB">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项目联系人：陈锦涛</w:t>
      </w:r>
    </w:p>
    <w:p w14:paraId="336C8E5A">
      <w:pPr>
        <w:pStyle w:val="11"/>
        <w:spacing w:line="360" w:lineRule="auto"/>
        <w:rPr>
          <w:rFonts w:hAnsi="宋体" w:eastAsia="宋体" w:cs="宋体"/>
          <w:color w:val="auto"/>
          <w:szCs w:val="21"/>
          <w:highlight w:val="none"/>
        </w:rPr>
      </w:pPr>
      <w:r>
        <w:rPr>
          <w:rFonts w:hint="eastAsia" w:hAnsi="宋体" w:eastAsia="宋体" w:cs="宋体"/>
          <w:color w:val="auto"/>
          <w:szCs w:val="21"/>
          <w:highlight w:val="none"/>
        </w:rPr>
        <w:t>电</w:t>
      </w:r>
      <w:r>
        <w:rPr>
          <w:rFonts w:hint="eastAsia" w:hAnsi="宋体" w:eastAsia="宋体" w:cs="宋体"/>
          <w:color w:val="auto"/>
          <w:szCs w:val="21"/>
          <w:highlight w:val="none"/>
          <w:lang w:val="en-US" w:eastAsia="zh-CN"/>
        </w:rPr>
        <w:t xml:space="preserve">  </w:t>
      </w:r>
      <w:r>
        <w:rPr>
          <w:rFonts w:hint="eastAsia" w:hAnsi="宋体" w:eastAsia="宋体" w:cs="宋体"/>
          <w:color w:val="auto"/>
          <w:szCs w:val="21"/>
          <w:highlight w:val="none"/>
        </w:rPr>
        <w:t xml:space="preserve">    话：0769-22980090</w:t>
      </w:r>
    </w:p>
    <w:p w14:paraId="4293098D">
      <w:pPr>
        <w:rPr>
          <w:rFonts w:ascii="宋体" w:hAnsi="宋体" w:cs="宋体"/>
          <w:color w:val="auto"/>
          <w:szCs w:val="21"/>
          <w:highlight w:val="none"/>
        </w:rPr>
      </w:pPr>
      <w:r>
        <w:rPr>
          <w:rFonts w:hint="eastAsia" w:ascii="宋体" w:hAnsi="宋体" w:cs="宋体"/>
          <w:color w:val="auto"/>
          <w:szCs w:val="21"/>
          <w:highlight w:val="none"/>
        </w:rPr>
        <w:br w:type="page"/>
      </w:r>
    </w:p>
    <w:p w14:paraId="12E59E84">
      <w:pPr>
        <w:pStyle w:val="3"/>
        <w:numPr>
          <w:ilvl w:val="0"/>
          <w:numId w:val="1"/>
        </w:numPr>
        <w:spacing w:line="360" w:lineRule="auto"/>
        <w:rPr>
          <w:color w:val="auto"/>
          <w:highlight w:val="none"/>
        </w:rPr>
      </w:pPr>
      <w:bookmarkStart w:id="47" w:name="_Toc29954"/>
      <w:r>
        <w:rPr>
          <w:rFonts w:hint="eastAsia"/>
          <w:color w:val="auto"/>
          <w:highlight w:val="none"/>
        </w:rPr>
        <w:t>投标人须知</w:t>
      </w:r>
      <w:bookmarkEnd w:id="47"/>
    </w:p>
    <w:p w14:paraId="0A32BB34">
      <w:pPr>
        <w:pStyle w:val="4"/>
        <w:spacing w:line="360" w:lineRule="auto"/>
        <w:rPr>
          <w:color w:val="auto"/>
          <w:highlight w:val="none"/>
          <w:lang w:val="zh-CN"/>
        </w:rPr>
      </w:pPr>
      <w:bookmarkStart w:id="48" w:name="_Toc396137231"/>
      <w:bookmarkStart w:id="49" w:name="_Toc413402429"/>
      <w:bookmarkStart w:id="50" w:name="_Toc652"/>
      <w:bookmarkStart w:id="51" w:name="_Toc497983494"/>
      <w:r>
        <w:rPr>
          <w:rFonts w:hint="eastAsia"/>
          <w:color w:val="auto"/>
          <w:highlight w:val="none"/>
          <w:lang w:val="zh-CN"/>
        </w:rPr>
        <w:t>一、投标须知前附表</w:t>
      </w:r>
      <w:bookmarkEnd w:id="48"/>
      <w:bookmarkEnd w:id="49"/>
      <w:bookmarkEnd w:id="50"/>
      <w:bookmarkEnd w:id="51"/>
    </w:p>
    <w:tbl>
      <w:tblPr>
        <w:tblStyle w:val="16"/>
        <w:tblW w:w="90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306"/>
        <w:gridCol w:w="7103"/>
      </w:tblGrid>
      <w:tr w14:paraId="2F4AB1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blHeader/>
          <w:jc w:val="center"/>
        </w:trPr>
        <w:tc>
          <w:tcPr>
            <w:tcW w:w="655" w:type="dxa"/>
            <w:tcBorders>
              <w:top w:val="double" w:color="auto" w:sz="4" w:space="0"/>
              <w:left w:val="double" w:color="auto" w:sz="4" w:space="0"/>
              <w:bottom w:val="single" w:color="auto" w:sz="4" w:space="0"/>
              <w:right w:val="single" w:color="auto" w:sz="4" w:space="0"/>
            </w:tcBorders>
            <w:vAlign w:val="center"/>
          </w:tcPr>
          <w:p w14:paraId="3E99B57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1306" w:type="dxa"/>
            <w:tcBorders>
              <w:top w:val="double" w:color="auto" w:sz="4" w:space="0"/>
              <w:left w:val="single" w:color="auto" w:sz="4" w:space="0"/>
              <w:bottom w:val="single" w:color="auto" w:sz="4" w:space="0"/>
              <w:right w:val="single" w:color="auto" w:sz="4" w:space="0"/>
            </w:tcBorders>
            <w:vAlign w:val="center"/>
          </w:tcPr>
          <w:p w14:paraId="201C85E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内容</w:t>
            </w:r>
          </w:p>
        </w:tc>
        <w:tc>
          <w:tcPr>
            <w:tcW w:w="7103" w:type="dxa"/>
            <w:tcBorders>
              <w:top w:val="double" w:color="auto" w:sz="4" w:space="0"/>
              <w:left w:val="single" w:color="auto" w:sz="4" w:space="0"/>
              <w:bottom w:val="single" w:color="auto" w:sz="4" w:space="0"/>
              <w:right w:val="double" w:color="auto" w:sz="4" w:space="0"/>
            </w:tcBorders>
            <w:vAlign w:val="center"/>
          </w:tcPr>
          <w:p w14:paraId="2393BF3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说明与要求</w:t>
            </w:r>
          </w:p>
        </w:tc>
      </w:tr>
      <w:tr w14:paraId="604E2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0DC35C5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06" w:type="dxa"/>
            <w:tcBorders>
              <w:top w:val="single" w:color="auto" w:sz="4" w:space="0"/>
              <w:left w:val="single" w:color="auto" w:sz="4" w:space="0"/>
              <w:bottom w:val="single" w:color="auto" w:sz="4" w:space="0"/>
              <w:right w:val="single" w:color="auto" w:sz="4" w:space="0"/>
            </w:tcBorders>
            <w:vAlign w:val="center"/>
          </w:tcPr>
          <w:p w14:paraId="51E7809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资金来源</w:t>
            </w:r>
          </w:p>
        </w:tc>
        <w:tc>
          <w:tcPr>
            <w:tcW w:w="7103" w:type="dxa"/>
            <w:tcBorders>
              <w:top w:val="single" w:color="auto" w:sz="4" w:space="0"/>
              <w:left w:val="single" w:color="auto" w:sz="4" w:space="0"/>
              <w:bottom w:val="single" w:color="auto" w:sz="4" w:space="0"/>
              <w:right w:val="double" w:color="auto" w:sz="4" w:space="0"/>
            </w:tcBorders>
            <w:vAlign w:val="center"/>
          </w:tcPr>
          <w:p w14:paraId="0601100A">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自筹</w:t>
            </w:r>
            <w:r>
              <w:rPr>
                <w:rFonts w:hint="eastAsia" w:ascii="宋体" w:hAnsi="宋体" w:cs="宋体"/>
                <w:color w:val="auto"/>
                <w:szCs w:val="21"/>
                <w:highlight w:val="none"/>
              </w:rPr>
              <w:t>资金。</w:t>
            </w:r>
          </w:p>
        </w:tc>
      </w:tr>
      <w:tr w14:paraId="40D1C8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B53E4D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06" w:type="dxa"/>
            <w:tcBorders>
              <w:top w:val="single" w:color="auto" w:sz="4" w:space="0"/>
              <w:left w:val="single" w:color="auto" w:sz="4" w:space="0"/>
              <w:bottom w:val="single" w:color="auto" w:sz="4" w:space="0"/>
              <w:right w:val="single" w:color="auto" w:sz="4" w:space="0"/>
            </w:tcBorders>
            <w:vAlign w:val="center"/>
          </w:tcPr>
          <w:p w14:paraId="52FB7F3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踏勘现场</w:t>
            </w:r>
          </w:p>
        </w:tc>
        <w:tc>
          <w:tcPr>
            <w:tcW w:w="7103" w:type="dxa"/>
            <w:tcBorders>
              <w:top w:val="single" w:color="auto" w:sz="4" w:space="0"/>
              <w:left w:val="single" w:color="auto" w:sz="4" w:space="0"/>
              <w:bottom w:val="single" w:color="auto" w:sz="4" w:space="0"/>
              <w:right w:val="double" w:color="auto" w:sz="4" w:space="0"/>
            </w:tcBorders>
            <w:vAlign w:val="center"/>
          </w:tcPr>
          <w:p w14:paraId="3F6D68A8">
            <w:pPr>
              <w:spacing w:line="360" w:lineRule="auto"/>
              <w:rPr>
                <w:rFonts w:ascii="宋体" w:hAnsi="宋体" w:cs="宋体"/>
                <w:color w:val="auto"/>
                <w:szCs w:val="21"/>
                <w:highlight w:val="none"/>
              </w:rPr>
            </w:pPr>
            <w:r>
              <w:rPr>
                <w:rFonts w:hint="eastAsia" w:ascii="宋体" w:hAnsi="宋体" w:cs="宋体"/>
                <w:color w:val="auto"/>
                <w:szCs w:val="21"/>
                <w:highlight w:val="none"/>
              </w:rPr>
              <w:t>招标人不集中组织，由投标人自行踏勘。</w:t>
            </w:r>
          </w:p>
        </w:tc>
      </w:tr>
      <w:tr w14:paraId="4DA98A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76D0026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306" w:type="dxa"/>
            <w:tcBorders>
              <w:top w:val="single" w:color="auto" w:sz="4" w:space="0"/>
              <w:left w:val="single" w:color="auto" w:sz="4" w:space="0"/>
              <w:bottom w:val="single" w:color="auto" w:sz="4" w:space="0"/>
              <w:right w:val="single" w:color="auto" w:sz="4" w:space="0"/>
            </w:tcBorders>
            <w:vAlign w:val="center"/>
          </w:tcPr>
          <w:p w14:paraId="5EE8C41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w:t>
            </w:r>
          </w:p>
        </w:tc>
        <w:tc>
          <w:tcPr>
            <w:tcW w:w="7103" w:type="dxa"/>
            <w:tcBorders>
              <w:top w:val="single" w:color="auto" w:sz="4" w:space="0"/>
              <w:left w:val="single" w:color="auto" w:sz="4" w:space="0"/>
              <w:bottom w:val="single" w:color="auto" w:sz="4" w:space="0"/>
              <w:right w:val="double" w:color="auto" w:sz="4" w:space="0"/>
            </w:tcBorders>
            <w:vAlign w:val="center"/>
          </w:tcPr>
          <w:p w14:paraId="27052336">
            <w:pPr>
              <w:spacing w:line="360" w:lineRule="auto"/>
              <w:jc w:val="both"/>
              <w:rPr>
                <w:rFonts w:ascii="宋体" w:hAnsi="宋体" w:cs="宋体"/>
                <w:color w:val="auto"/>
                <w:szCs w:val="21"/>
                <w:highlight w:val="none"/>
              </w:rPr>
            </w:pPr>
            <w:r>
              <w:rPr>
                <w:rFonts w:hint="eastAsia"/>
                <w:color w:val="auto"/>
                <w:szCs w:val="28"/>
                <w:highlight w:val="none"/>
              </w:rPr>
              <w:t>投标人应准备一份“开标文件”、一份“投标文件电子文件”、一份正本和</w:t>
            </w:r>
            <w:r>
              <w:rPr>
                <w:rFonts w:hint="eastAsia"/>
                <w:color w:val="auto"/>
                <w:szCs w:val="28"/>
                <w:highlight w:val="none"/>
                <w:lang w:val="en-US" w:eastAsia="zh-CN"/>
              </w:rPr>
              <w:t>五</w:t>
            </w:r>
            <w:r>
              <w:rPr>
                <w:rFonts w:hint="eastAsia"/>
                <w:color w:val="auto"/>
                <w:szCs w:val="28"/>
                <w:highlight w:val="none"/>
              </w:rPr>
              <w:t>份副本“投标文件”。在每一份投标文件上编上目录（目录内的页码必须与实际内容对应）、页次，装订成册（不允许使用活页夹），并要明确注明“正本”或“副本”，一旦正本和副本发现差异，以正本为准。</w:t>
            </w:r>
          </w:p>
        </w:tc>
      </w:tr>
      <w:tr w14:paraId="7B174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68E94B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306" w:type="dxa"/>
            <w:tcBorders>
              <w:top w:val="single" w:color="auto" w:sz="4" w:space="0"/>
              <w:left w:val="single" w:color="auto" w:sz="4" w:space="0"/>
              <w:bottom w:val="single" w:color="auto" w:sz="4" w:space="0"/>
              <w:right w:val="single" w:color="auto" w:sz="4" w:space="0"/>
            </w:tcBorders>
            <w:vAlign w:val="center"/>
          </w:tcPr>
          <w:p w14:paraId="7AE2C03D">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投标报价</w:t>
            </w:r>
          </w:p>
        </w:tc>
        <w:tc>
          <w:tcPr>
            <w:tcW w:w="7103" w:type="dxa"/>
            <w:tcBorders>
              <w:top w:val="single" w:color="auto" w:sz="4" w:space="0"/>
              <w:left w:val="single" w:color="auto" w:sz="4" w:space="0"/>
              <w:bottom w:val="single" w:color="auto" w:sz="4" w:space="0"/>
              <w:right w:val="double" w:color="auto" w:sz="4" w:space="0"/>
            </w:tcBorders>
            <w:vAlign w:val="center"/>
          </w:tcPr>
          <w:p w14:paraId="3480472B">
            <w:pPr>
              <w:spacing w:line="360" w:lineRule="auto"/>
              <w:jc w:val="both"/>
              <w:rPr>
                <w:rFonts w:ascii="宋体" w:hAnsi="宋体" w:cs="宋体"/>
                <w:color w:val="auto"/>
                <w:szCs w:val="21"/>
                <w:highlight w:val="none"/>
              </w:rPr>
            </w:pPr>
            <w:r>
              <w:rPr>
                <w:rFonts w:hint="eastAsia" w:ascii="宋体" w:hAnsi="宋体" w:cs="宋体"/>
                <w:color w:val="auto"/>
                <w:szCs w:val="21"/>
                <w:highlight w:val="none"/>
              </w:rPr>
              <w:t>投标报价超出本项目采购预算金额/最高限价的为无效标。</w:t>
            </w:r>
          </w:p>
        </w:tc>
      </w:tr>
      <w:tr w14:paraId="2AEC44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5C344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306" w:type="dxa"/>
            <w:tcBorders>
              <w:top w:val="single" w:color="auto" w:sz="4" w:space="0"/>
              <w:left w:val="single" w:color="auto" w:sz="4" w:space="0"/>
              <w:bottom w:val="single" w:color="auto" w:sz="4" w:space="0"/>
              <w:right w:val="single" w:color="auto" w:sz="4" w:space="0"/>
            </w:tcBorders>
            <w:vAlign w:val="center"/>
          </w:tcPr>
          <w:p w14:paraId="5FAF38AD">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zh-CN"/>
              </w:rPr>
              <w:t>★</w:t>
            </w:r>
            <w:r>
              <w:rPr>
                <w:rFonts w:hint="eastAsia" w:ascii="宋体" w:hAnsi="宋体" w:cs="宋体"/>
                <w:color w:val="auto"/>
                <w:szCs w:val="21"/>
                <w:highlight w:val="none"/>
              </w:rPr>
              <w:t>投标保证金</w:t>
            </w:r>
          </w:p>
        </w:tc>
        <w:tc>
          <w:tcPr>
            <w:tcW w:w="7103" w:type="dxa"/>
            <w:tcBorders>
              <w:top w:val="single" w:color="auto" w:sz="4" w:space="0"/>
              <w:left w:val="single" w:color="auto" w:sz="4" w:space="0"/>
              <w:bottom w:val="single" w:color="auto" w:sz="4" w:space="0"/>
              <w:right w:val="double" w:color="auto" w:sz="4" w:space="0"/>
            </w:tcBorders>
            <w:vAlign w:val="center"/>
          </w:tcPr>
          <w:p w14:paraId="07AD509F">
            <w:pPr>
              <w:pStyle w:val="5"/>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本项目不收取</w:t>
            </w:r>
            <w:r>
              <w:rPr>
                <w:rFonts w:hint="eastAsia" w:ascii="宋体" w:hAnsi="宋体" w:cs="宋体"/>
                <w:color w:val="auto"/>
                <w:szCs w:val="21"/>
                <w:highlight w:val="none"/>
                <w:lang w:eastAsia="zh-CN"/>
              </w:rPr>
              <w:t>）</w:t>
            </w:r>
          </w:p>
        </w:tc>
      </w:tr>
      <w:tr w14:paraId="20A3C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2CEBD61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306" w:type="dxa"/>
            <w:tcBorders>
              <w:top w:val="single" w:color="auto" w:sz="4" w:space="0"/>
              <w:left w:val="single" w:color="auto" w:sz="4" w:space="0"/>
              <w:bottom w:val="single" w:color="auto" w:sz="4" w:space="0"/>
              <w:right w:val="single" w:color="auto" w:sz="4" w:space="0"/>
            </w:tcBorders>
            <w:vAlign w:val="center"/>
          </w:tcPr>
          <w:p w14:paraId="63D3389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评标委员会</w:t>
            </w:r>
          </w:p>
        </w:tc>
        <w:tc>
          <w:tcPr>
            <w:tcW w:w="7103" w:type="dxa"/>
            <w:tcBorders>
              <w:top w:val="single" w:color="auto" w:sz="4" w:space="0"/>
              <w:left w:val="single" w:color="auto" w:sz="4" w:space="0"/>
              <w:bottom w:val="single" w:color="auto" w:sz="4" w:space="0"/>
              <w:right w:val="double" w:color="auto" w:sz="4" w:space="0"/>
            </w:tcBorders>
            <w:vAlign w:val="center"/>
          </w:tcPr>
          <w:p w14:paraId="4FC4AA80">
            <w:pPr>
              <w:spacing w:line="360" w:lineRule="auto"/>
              <w:rPr>
                <w:rFonts w:ascii="宋体" w:hAnsi="宋体" w:cs="宋体"/>
                <w:color w:val="auto"/>
                <w:szCs w:val="21"/>
                <w:highlight w:val="none"/>
              </w:rPr>
            </w:pPr>
            <w:r>
              <w:rPr>
                <w:rFonts w:hint="eastAsia" w:ascii="宋体" w:hAnsi="宋体" w:cs="宋体"/>
                <w:color w:val="auto"/>
                <w:szCs w:val="21"/>
                <w:highlight w:val="none"/>
              </w:rPr>
              <w:t>评标委员会成员共</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5</w:t>
            </w:r>
            <w:r>
              <w:rPr>
                <w:rFonts w:hint="eastAsia" w:ascii="宋体" w:hAnsi="宋体" w:cs="宋体"/>
                <w:b/>
                <w:color w:val="auto"/>
                <w:szCs w:val="21"/>
                <w:highlight w:val="none"/>
                <w:u w:val="single"/>
              </w:rPr>
              <w:t xml:space="preserve"> </w:t>
            </w:r>
            <w:r>
              <w:rPr>
                <w:rFonts w:hint="eastAsia" w:ascii="宋体" w:hAnsi="宋体" w:cs="宋体"/>
                <w:color w:val="auto"/>
                <w:szCs w:val="21"/>
                <w:highlight w:val="none"/>
              </w:rPr>
              <w:t>人：</w:t>
            </w:r>
            <w:r>
              <w:rPr>
                <w:rFonts w:hint="eastAsia" w:ascii="宋体" w:hAnsi="宋体" w:cs="宋体"/>
                <w:color w:val="auto"/>
                <w:szCs w:val="21"/>
                <w:highlight w:val="none"/>
                <w:lang w:val="zh-CN"/>
              </w:rPr>
              <w:t>其中招标人代表1名；技术、经济等方面的专家</w:t>
            </w:r>
            <w:r>
              <w:rPr>
                <w:rFonts w:hint="eastAsia" w:ascii="宋体" w:hAnsi="宋体" w:cs="宋体"/>
                <w:b/>
                <w:color w:val="auto"/>
                <w:szCs w:val="21"/>
                <w:highlight w:val="none"/>
                <w:u w:val="single"/>
                <w:lang w:val="en-US" w:eastAsia="zh-CN"/>
              </w:rPr>
              <w:t>4</w:t>
            </w:r>
            <w:r>
              <w:rPr>
                <w:rFonts w:hint="eastAsia" w:ascii="宋体" w:hAnsi="宋体" w:cs="宋体"/>
                <w:color w:val="auto"/>
                <w:szCs w:val="21"/>
                <w:highlight w:val="none"/>
              </w:rPr>
              <w:t>人</w:t>
            </w:r>
            <w:r>
              <w:rPr>
                <w:rFonts w:hint="eastAsia" w:ascii="宋体" w:hAnsi="宋体" w:cs="宋体"/>
                <w:color w:val="auto"/>
                <w:szCs w:val="21"/>
                <w:highlight w:val="none"/>
                <w:lang w:val="zh-CN"/>
              </w:rPr>
              <w:t>由</w:t>
            </w:r>
            <w:r>
              <w:rPr>
                <w:rFonts w:hint="eastAsia" w:ascii="宋体" w:hAnsi="宋体" w:cs="宋体"/>
                <w:color w:val="auto"/>
                <w:szCs w:val="21"/>
                <w:highlight w:val="none"/>
              </w:rPr>
              <w:t>专家库中随机抽取确定。</w:t>
            </w:r>
          </w:p>
        </w:tc>
      </w:tr>
      <w:tr w14:paraId="4781FB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11377AB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306" w:type="dxa"/>
            <w:tcBorders>
              <w:top w:val="single" w:color="auto" w:sz="4" w:space="0"/>
              <w:left w:val="single" w:color="auto" w:sz="4" w:space="0"/>
              <w:bottom w:val="single" w:color="auto" w:sz="4" w:space="0"/>
              <w:right w:val="single" w:color="auto" w:sz="4" w:space="0"/>
            </w:tcBorders>
            <w:vAlign w:val="center"/>
          </w:tcPr>
          <w:p w14:paraId="563E31BE">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评标方法</w:t>
            </w:r>
          </w:p>
        </w:tc>
        <w:tc>
          <w:tcPr>
            <w:tcW w:w="7103" w:type="dxa"/>
            <w:tcBorders>
              <w:top w:val="single" w:color="auto" w:sz="4" w:space="0"/>
              <w:left w:val="single" w:color="auto" w:sz="4" w:space="0"/>
              <w:bottom w:val="single" w:color="auto" w:sz="4" w:space="0"/>
              <w:right w:val="double" w:color="auto" w:sz="4" w:space="0"/>
            </w:tcBorders>
            <w:vAlign w:val="center"/>
          </w:tcPr>
          <w:p w14:paraId="5354A540">
            <w:pPr>
              <w:spacing w:line="360" w:lineRule="auto"/>
              <w:rPr>
                <w:rFonts w:ascii="宋体" w:hAnsi="宋体" w:cs="宋体"/>
                <w:color w:val="auto"/>
                <w:szCs w:val="21"/>
                <w:highlight w:val="none"/>
              </w:rPr>
            </w:pPr>
            <w:r>
              <w:rPr>
                <w:rFonts w:hint="eastAsia" w:ascii="宋体" w:hAnsi="宋体" w:cs="宋体"/>
                <w:color w:val="auto"/>
                <w:szCs w:val="21"/>
                <w:highlight w:val="none"/>
              </w:rPr>
              <w:t>综合评分法。</w:t>
            </w:r>
          </w:p>
        </w:tc>
      </w:tr>
      <w:tr w14:paraId="7C99B3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4297527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306" w:type="dxa"/>
            <w:tcBorders>
              <w:top w:val="single" w:color="auto" w:sz="4" w:space="0"/>
              <w:left w:val="single" w:color="auto" w:sz="4" w:space="0"/>
              <w:bottom w:val="single" w:color="auto" w:sz="4" w:space="0"/>
              <w:right w:val="single" w:color="auto" w:sz="4" w:space="0"/>
            </w:tcBorders>
            <w:vAlign w:val="center"/>
          </w:tcPr>
          <w:p w14:paraId="50CF1E4F">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采购信息公告媒体</w:t>
            </w:r>
          </w:p>
        </w:tc>
        <w:tc>
          <w:tcPr>
            <w:tcW w:w="7103" w:type="dxa"/>
            <w:tcBorders>
              <w:top w:val="single" w:color="auto" w:sz="4" w:space="0"/>
              <w:left w:val="single" w:color="auto" w:sz="4" w:space="0"/>
              <w:bottom w:val="single" w:color="auto" w:sz="4" w:space="0"/>
              <w:right w:val="double" w:color="auto" w:sz="4" w:space="0"/>
            </w:tcBorders>
            <w:vAlign w:val="center"/>
          </w:tcPr>
          <w:p w14:paraId="596BFD7F">
            <w:pPr>
              <w:spacing w:line="360" w:lineRule="auto"/>
              <w:rPr>
                <w:rFonts w:ascii="宋体" w:hAnsi="宋体" w:cs="宋体"/>
                <w:color w:val="auto"/>
                <w:szCs w:val="21"/>
                <w:highlight w:val="none"/>
              </w:rPr>
            </w:pPr>
            <w:r>
              <w:rPr>
                <w:rFonts w:hint="eastAsia" w:ascii="宋体" w:hAnsi="宋体"/>
                <w:color w:val="auto"/>
                <w:szCs w:val="21"/>
                <w:highlight w:val="none"/>
              </w:rPr>
              <w:t>中国采购与招标网</w:t>
            </w:r>
            <w:r>
              <w:rPr>
                <w:rFonts w:hint="eastAsia" w:ascii="宋体" w:hAnsi="宋体" w:cs="宋体"/>
                <w:color w:val="auto"/>
                <w:szCs w:val="21"/>
                <w:highlight w:val="none"/>
              </w:rPr>
              <w:t>及</w:t>
            </w:r>
            <w:r>
              <w:rPr>
                <w:rFonts w:hint="eastAsia" w:ascii="宋体" w:hAnsi="宋体" w:cs="宋体"/>
                <w:color w:val="auto"/>
                <w:szCs w:val="21"/>
                <w:highlight w:val="none"/>
                <w:lang w:eastAsia="zh-CN"/>
              </w:rPr>
              <w:t>国顺招标网</w:t>
            </w:r>
            <w:r>
              <w:rPr>
                <w:rFonts w:hint="eastAsia" w:ascii="宋体" w:hAnsi="宋体" w:cs="宋体"/>
                <w:color w:val="auto"/>
                <w:szCs w:val="21"/>
                <w:highlight w:val="none"/>
                <w:lang w:val="zh-CN"/>
              </w:rPr>
              <w:t>。</w:t>
            </w:r>
          </w:p>
        </w:tc>
      </w:tr>
      <w:tr w14:paraId="00413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66C898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p>
        </w:tc>
        <w:tc>
          <w:tcPr>
            <w:tcW w:w="1306" w:type="dxa"/>
            <w:tcBorders>
              <w:top w:val="single" w:color="auto" w:sz="4" w:space="0"/>
              <w:left w:val="single" w:color="auto" w:sz="4" w:space="0"/>
              <w:bottom w:val="single" w:color="auto" w:sz="4" w:space="0"/>
              <w:right w:val="single" w:color="auto" w:sz="4" w:space="0"/>
            </w:tcBorders>
            <w:vAlign w:val="center"/>
          </w:tcPr>
          <w:p w14:paraId="316EA70B">
            <w:pPr>
              <w:spacing w:line="360" w:lineRule="auto"/>
              <w:ind w:right="-38" w:rightChars="-18"/>
              <w:jc w:val="center"/>
              <w:rPr>
                <w:rFonts w:ascii="宋体" w:hAnsi="宋体" w:cs="宋体"/>
                <w:bCs/>
                <w:color w:val="auto"/>
                <w:szCs w:val="21"/>
                <w:highlight w:val="none"/>
              </w:rPr>
            </w:pPr>
            <w:r>
              <w:rPr>
                <w:rFonts w:hint="eastAsia" w:ascii="宋体" w:hAnsi="宋体" w:cs="宋体"/>
                <w:bCs/>
                <w:color w:val="auto"/>
                <w:szCs w:val="21"/>
                <w:highlight w:val="none"/>
              </w:rPr>
              <w:t>履约保证金</w:t>
            </w:r>
          </w:p>
          <w:p w14:paraId="74281AE3">
            <w:pPr>
              <w:spacing w:line="360" w:lineRule="auto"/>
              <w:ind w:right="-38" w:rightChars="-18"/>
              <w:jc w:val="center"/>
              <w:rPr>
                <w:color w:val="auto"/>
                <w:highlight w:val="none"/>
              </w:rPr>
            </w:pPr>
            <w:r>
              <w:rPr>
                <w:rFonts w:hint="eastAsia" w:ascii="宋体" w:hAnsi="宋体" w:cs="宋体"/>
                <w:bCs/>
                <w:color w:val="auto"/>
                <w:szCs w:val="21"/>
                <w:highlight w:val="none"/>
              </w:rPr>
              <w:t>（如有需要）</w:t>
            </w:r>
          </w:p>
        </w:tc>
        <w:tc>
          <w:tcPr>
            <w:tcW w:w="7103" w:type="dxa"/>
            <w:tcBorders>
              <w:top w:val="single" w:color="auto" w:sz="4" w:space="0"/>
              <w:left w:val="single" w:color="auto" w:sz="4" w:space="0"/>
              <w:bottom w:val="single" w:color="auto" w:sz="4" w:space="0"/>
              <w:right w:val="double" w:color="auto" w:sz="4" w:space="0"/>
            </w:tcBorders>
            <w:vAlign w:val="center"/>
          </w:tcPr>
          <w:p w14:paraId="312BA3EF">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履约保证金金额</w:t>
            </w:r>
            <w:r>
              <w:rPr>
                <w:rFonts w:hint="eastAsia" w:ascii="宋体" w:hAnsi="宋体" w:cs="宋体"/>
                <w:b/>
                <w:bCs/>
                <w:color w:val="auto"/>
                <w:szCs w:val="21"/>
                <w:highlight w:val="none"/>
              </w:rPr>
              <w:t>：</w:t>
            </w:r>
            <w:r>
              <w:rPr>
                <w:rFonts w:hint="eastAsia" w:ascii="宋体" w:hAnsi="宋体" w:cs="宋体"/>
                <w:bCs/>
                <w:color w:val="auto"/>
                <w:szCs w:val="21"/>
                <w:highlight w:val="none"/>
              </w:rPr>
              <w:t>合同金额的5%。</w:t>
            </w:r>
          </w:p>
          <w:p w14:paraId="082B57D1">
            <w:pPr>
              <w:spacing w:line="360" w:lineRule="auto"/>
              <w:rPr>
                <w:rFonts w:ascii="宋体" w:hAnsi="宋体" w:cs="宋体"/>
                <w:bCs/>
                <w:color w:val="auto"/>
                <w:szCs w:val="21"/>
                <w:highlight w:val="none"/>
              </w:rPr>
            </w:pPr>
            <w:r>
              <w:rPr>
                <w:rFonts w:hint="eastAsia" w:ascii="宋体" w:hAnsi="宋体" w:cs="宋体"/>
                <w:bCs/>
                <w:color w:val="auto"/>
                <w:szCs w:val="21"/>
                <w:highlight w:val="none"/>
              </w:rPr>
              <w:t>说明：中标人应在签订合同前递交履约保证金，履约保证金可采用保证金（银行转账、电汇）方式，或采用履约保函方式。</w:t>
            </w:r>
          </w:p>
          <w:p w14:paraId="675D8646">
            <w:pPr>
              <w:spacing w:line="360" w:lineRule="auto"/>
              <w:rPr>
                <w:rFonts w:ascii="宋体" w:hAnsi="宋体" w:cs="宋体"/>
                <w:bCs/>
                <w:color w:val="auto"/>
                <w:szCs w:val="21"/>
                <w:highlight w:val="none"/>
              </w:rPr>
            </w:pPr>
            <w:r>
              <w:rPr>
                <w:rFonts w:hint="eastAsia" w:ascii="宋体" w:hAnsi="宋体" w:cs="宋体"/>
                <w:bCs/>
                <w:color w:val="auto"/>
                <w:szCs w:val="21"/>
                <w:highlight w:val="none"/>
              </w:rPr>
              <w:t>履约保函为担保机构、国有或股份制商业银行支行以上级别银行开具的保函，保函金额为合同价的5%。如须合同生效后才可办理保函的，提交保函时间不得超过合同签订日（含）起15个工作日。保函有效期间截止时间为本合同期满后且经采购人验收合格后的30日。</w:t>
            </w:r>
          </w:p>
          <w:p w14:paraId="7C7D4C4A">
            <w:pPr>
              <w:spacing w:line="360" w:lineRule="auto"/>
              <w:rPr>
                <w:rFonts w:ascii="宋体" w:hAnsi="宋体" w:cs="宋体"/>
                <w:b/>
                <w:bCs/>
                <w:color w:val="auto"/>
                <w:szCs w:val="21"/>
                <w:highlight w:val="none"/>
              </w:rPr>
            </w:pPr>
            <w:r>
              <w:rPr>
                <w:rFonts w:hint="eastAsia" w:ascii="宋体" w:hAnsi="宋体" w:cs="宋体"/>
                <w:bCs/>
                <w:color w:val="auto"/>
                <w:szCs w:val="21"/>
                <w:highlight w:val="none"/>
              </w:rPr>
              <w:t>履约保证金在合同期满后或产品验收合格后，中标人向采购人提交退回履约保证金的申请、履约保证金汇款凭证复印件、采购合同、采购项目验收报告原件、中标通知书复印件，前往采购人办理履约保证金退还手续。</w:t>
            </w:r>
          </w:p>
        </w:tc>
      </w:tr>
      <w:tr w14:paraId="55B49B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55" w:type="dxa"/>
            <w:tcBorders>
              <w:top w:val="single" w:color="auto" w:sz="4" w:space="0"/>
              <w:left w:val="double" w:color="auto" w:sz="4" w:space="0"/>
              <w:bottom w:val="single" w:color="auto" w:sz="4" w:space="0"/>
              <w:right w:val="single" w:color="auto" w:sz="4" w:space="0"/>
            </w:tcBorders>
            <w:vAlign w:val="center"/>
          </w:tcPr>
          <w:p w14:paraId="5B8A0BC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10</w:t>
            </w:r>
          </w:p>
        </w:tc>
        <w:tc>
          <w:tcPr>
            <w:tcW w:w="1306" w:type="dxa"/>
            <w:tcBorders>
              <w:top w:val="single" w:color="auto" w:sz="4" w:space="0"/>
              <w:left w:val="single" w:color="auto" w:sz="4" w:space="0"/>
              <w:bottom w:val="single" w:color="auto" w:sz="4" w:space="0"/>
              <w:right w:val="single" w:color="auto" w:sz="4" w:space="0"/>
            </w:tcBorders>
            <w:vAlign w:val="center"/>
          </w:tcPr>
          <w:p w14:paraId="37DCDA7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中标服务费</w:t>
            </w:r>
          </w:p>
        </w:tc>
        <w:tc>
          <w:tcPr>
            <w:tcW w:w="7103" w:type="dxa"/>
            <w:tcBorders>
              <w:top w:val="single" w:color="auto" w:sz="4" w:space="0"/>
              <w:left w:val="single" w:color="auto" w:sz="4" w:space="0"/>
              <w:bottom w:val="single" w:color="auto" w:sz="4" w:space="0"/>
              <w:right w:val="double" w:color="auto" w:sz="4" w:space="0"/>
            </w:tcBorders>
            <w:vAlign w:val="center"/>
          </w:tcPr>
          <w:p w14:paraId="0016B2D5">
            <w:pPr>
              <w:numPr>
                <w:ilvl w:val="0"/>
                <w:numId w:val="0"/>
              </w:numPr>
              <w:spacing w:line="360" w:lineRule="auto"/>
              <w:rPr>
                <w:rFonts w:ascii="宋体" w:hAnsi="宋体" w:cs="宋体"/>
                <w:color w:val="auto"/>
                <w:highlight w:val="none"/>
              </w:rPr>
            </w:pPr>
            <w:r>
              <w:rPr>
                <w:rFonts w:ascii="宋体" w:hAnsi="宋体" w:eastAsia="宋体" w:cs="宋体"/>
                <w:color w:val="auto"/>
                <w:kern w:val="2"/>
                <w:sz w:val="21"/>
                <w:szCs w:val="24"/>
                <w:highlight w:val="none"/>
                <w:lang w:val="en-US" w:eastAsia="zh-CN" w:bidi="ar-SA"/>
              </w:rPr>
              <w:t>（1）</w:t>
            </w:r>
            <w:r>
              <w:rPr>
                <w:rFonts w:hint="eastAsia" w:ascii="宋体" w:hAnsi="宋体" w:eastAsia="宋体"/>
                <w:color w:val="auto"/>
                <w:sz w:val="21"/>
                <w:szCs w:val="21"/>
                <w:highlight w:val="none"/>
              </w:rPr>
              <w:t>中标服务费为人民币</w:t>
            </w:r>
            <w:r>
              <w:rPr>
                <w:rFonts w:hint="eastAsia" w:ascii="宋体" w:hAnsi="宋体"/>
                <w:color w:val="auto"/>
                <w:sz w:val="21"/>
                <w:szCs w:val="21"/>
                <w:highlight w:val="none"/>
                <w:lang w:val="en-US" w:eastAsia="zh-CN"/>
              </w:rPr>
              <w:t>陆仟</w:t>
            </w:r>
            <w:r>
              <w:rPr>
                <w:rFonts w:hint="eastAsia" w:ascii="宋体" w:hAnsi="宋体" w:eastAsia="宋体"/>
                <w:color w:val="auto"/>
                <w:sz w:val="21"/>
                <w:szCs w:val="21"/>
                <w:highlight w:val="none"/>
              </w:rPr>
              <w:t>元整（¥</w:t>
            </w:r>
            <w:r>
              <w:rPr>
                <w:rFonts w:hint="eastAsia" w:ascii="宋体" w:hAnsi="宋体"/>
                <w:color w:val="auto"/>
                <w:sz w:val="21"/>
                <w:szCs w:val="21"/>
                <w:highlight w:val="none"/>
                <w:lang w:val="en-US" w:eastAsia="zh-CN"/>
              </w:rPr>
              <w:t>6</w:t>
            </w:r>
            <w:r>
              <w:rPr>
                <w:rFonts w:hint="eastAsia" w:ascii="宋体" w:hAnsi="宋体" w:eastAsia="宋体"/>
                <w:color w:val="auto"/>
                <w:sz w:val="21"/>
                <w:szCs w:val="21"/>
                <w:highlight w:val="none"/>
              </w:rPr>
              <w:t>,000.00）</w:t>
            </w:r>
            <w:r>
              <w:rPr>
                <w:rFonts w:hint="eastAsia" w:ascii="宋体" w:hAnsi="宋体" w:cs="宋体"/>
                <w:color w:val="auto"/>
                <w:highlight w:val="none"/>
              </w:rPr>
              <w:t>。</w:t>
            </w:r>
          </w:p>
          <w:p w14:paraId="7C94E89E">
            <w:pPr>
              <w:spacing w:line="360" w:lineRule="auto"/>
              <w:rPr>
                <w:color w:val="auto"/>
                <w:highlight w:val="none"/>
              </w:rPr>
            </w:pPr>
            <w:r>
              <w:rPr>
                <w:rFonts w:hint="eastAsia"/>
                <w:color w:val="auto"/>
                <w:highlight w:val="none"/>
              </w:rPr>
              <w:t>（2）中标服务费以转账或现金的形式支付。招标代理机构服务费汇入账号：</w:t>
            </w:r>
          </w:p>
          <w:p w14:paraId="079C038F">
            <w:pPr>
              <w:spacing w:line="360" w:lineRule="auto"/>
              <w:rPr>
                <w:color w:val="auto"/>
                <w:highlight w:val="none"/>
              </w:rPr>
            </w:pPr>
            <w:r>
              <w:rPr>
                <w:rFonts w:hint="eastAsia"/>
                <w:color w:val="auto"/>
                <w:highlight w:val="none"/>
              </w:rPr>
              <w:t>收 款 人：国顺招标有限公司</w:t>
            </w:r>
          </w:p>
          <w:p w14:paraId="3339A023">
            <w:pPr>
              <w:spacing w:line="360" w:lineRule="auto"/>
              <w:rPr>
                <w:color w:val="auto"/>
                <w:highlight w:val="none"/>
              </w:rPr>
            </w:pPr>
            <w:r>
              <w:rPr>
                <w:rFonts w:hint="eastAsia"/>
                <w:color w:val="auto"/>
                <w:highlight w:val="none"/>
              </w:rPr>
              <w:t>开户银行：广发银行股份有限公司东莞南城支行</w:t>
            </w:r>
          </w:p>
          <w:p w14:paraId="007FD168">
            <w:pPr>
              <w:spacing w:line="360" w:lineRule="auto"/>
              <w:rPr>
                <w:color w:val="auto"/>
                <w:highlight w:val="none"/>
              </w:rPr>
            </w:pPr>
            <w:r>
              <w:rPr>
                <w:rFonts w:hint="eastAsia"/>
                <w:color w:val="auto"/>
                <w:highlight w:val="none"/>
              </w:rPr>
              <w:t>账</w:t>
            </w:r>
            <w:r>
              <w:rPr>
                <w:rFonts w:hint="eastAsia"/>
                <w:color w:val="auto"/>
                <w:highlight w:val="none"/>
                <w:lang w:val="en-US" w:eastAsia="zh-CN"/>
              </w:rPr>
              <w:t xml:space="preserve">    </w:t>
            </w:r>
            <w:r>
              <w:rPr>
                <w:rFonts w:hint="eastAsia" w:ascii="宋体" w:hAnsi="宋体" w:cs="宋体"/>
                <w:color w:val="auto"/>
                <w:highlight w:val="none"/>
              </w:rPr>
              <w:t>号：9550882021051988873</w:t>
            </w:r>
          </w:p>
        </w:tc>
      </w:tr>
    </w:tbl>
    <w:p w14:paraId="6737BC2C">
      <w:pPr>
        <w:rPr>
          <w:color w:val="auto"/>
          <w:highlight w:val="none"/>
        </w:rPr>
      </w:pPr>
      <w:r>
        <w:rPr>
          <w:color w:val="auto"/>
          <w:highlight w:val="none"/>
        </w:rPr>
        <w:br w:type="page"/>
      </w:r>
    </w:p>
    <w:p w14:paraId="39205564">
      <w:pPr>
        <w:pStyle w:val="4"/>
        <w:numPr>
          <w:ilvl w:val="0"/>
          <w:numId w:val="3"/>
        </w:numPr>
        <w:rPr>
          <w:color w:val="auto"/>
          <w:highlight w:val="none"/>
        </w:rPr>
      </w:pPr>
      <w:bookmarkStart w:id="52" w:name="_Toc21639"/>
      <w:r>
        <w:rPr>
          <w:rFonts w:hint="eastAsia"/>
          <w:color w:val="auto"/>
          <w:highlight w:val="none"/>
        </w:rPr>
        <w:t>投标须知</w:t>
      </w:r>
      <w:bookmarkEnd w:id="52"/>
    </w:p>
    <w:p w14:paraId="551D3CD8">
      <w:pPr>
        <w:pStyle w:val="5"/>
        <w:rPr>
          <w:color w:val="auto"/>
          <w:highlight w:val="none"/>
        </w:rPr>
      </w:pPr>
      <w:bookmarkStart w:id="53" w:name="_Toc20860"/>
      <w:bookmarkStart w:id="54" w:name="_Toc2381"/>
      <w:r>
        <w:rPr>
          <w:rFonts w:hint="eastAsia"/>
          <w:color w:val="auto"/>
          <w:highlight w:val="none"/>
        </w:rPr>
        <w:t>1.适用范围</w:t>
      </w:r>
      <w:bookmarkEnd w:id="53"/>
      <w:bookmarkEnd w:id="54"/>
    </w:p>
    <w:p w14:paraId="0D020B3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招标范围：见本招标文件《用户需求书》</w:t>
      </w:r>
    </w:p>
    <w:p w14:paraId="358A198C">
      <w:pPr>
        <w:spacing w:line="400" w:lineRule="exact"/>
        <w:rPr>
          <w:rFonts w:ascii="宋体" w:hAnsi="宋体" w:cs="宋体"/>
          <w:color w:val="auto"/>
          <w:szCs w:val="21"/>
          <w:highlight w:val="none"/>
        </w:rPr>
      </w:pPr>
    </w:p>
    <w:p w14:paraId="2F1FF252">
      <w:pPr>
        <w:pStyle w:val="5"/>
        <w:rPr>
          <w:color w:val="auto"/>
          <w:highlight w:val="none"/>
        </w:rPr>
      </w:pPr>
      <w:bookmarkStart w:id="55" w:name="_Toc6621"/>
      <w:bookmarkStart w:id="56" w:name="_Toc15203"/>
      <w:r>
        <w:rPr>
          <w:rFonts w:hint="eastAsia"/>
          <w:color w:val="auto"/>
          <w:highlight w:val="none"/>
        </w:rPr>
        <w:t>2.</w:t>
      </w:r>
      <w:bookmarkStart w:id="57" w:name="_Toc298847174"/>
      <w:bookmarkStart w:id="58" w:name="_Toc382049092"/>
      <w:bookmarkStart w:id="59" w:name="_Toc1530"/>
      <w:bookmarkStart w:id="60" w:name="_Toc303084246"/>
      <w:r>
        <w:rPr>
          <w:rFonts w:hint="eastAsia"/>
          <w:color w:val="auto"/>
          <w:highlight w:val="none"/>
        </w:rPr>
        <w:t>定义</w:t>
      </w:r>
      <w:bookmarkEnd w:id="55"/>
      <w:bookmarkEnd w:id="56"/>
      <w:bookmarkEnd w:id="57"/>
      <w:bookmarkEnd w:id="58"/>
      <w:bookmarkEnd w:id="59"/>
      <w:bookmarkEnd w:id="60"/>
    </w:p>
    <w:p w14:paraId="6AE3F3E9">
      <w:pPr>
        <w:pStyle w:val="22"/>
        <w:numPr>
          <w:ilvl w:val="0"/>
          <w:numId w:val="4"/>
        </w:numPr>
        <w:spacing w:line="400" w:lineRule="exact"/>
        <w:ind w:firstLineChars="0"/>
        <w:jc w:val="both"/>
        <w:rPr>
          <w:rFonts w:ascii="宋体" w:hAnsi="宋体" w:cs="宋体"/>
          <w:vanish/>
          <w:color w:val="auto"/>
          <w:szCs w:val="21"/>
          <w:highlight w:val="none"/>
        </w:rPr>
      </w:pPr>
    </w:p>
    <w:p w14:paraId="08D2231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招标人：是指依法进行采购的国家机关、事业单位等团体组织。</w:t>
      </w:r>
    </w:p>
    <w:p w14:paraId="5E843CB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投标人：响应招标并且符合招标文件规定资格条件和参加投标竞争的法人、其他组织或者自然人。</w:t>
      </w:r>
    </w:p>
    <w:p w14:paraId="5F233A5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法人：法人是依法在国内进行注册并具有民事权利能力和民事行为能力，依法独立享有民事权利和承担民事义务的组织。</w:t>
      </w:r>
    </w:p>
    <w:p w14:paraId="56518CA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中标人：指经评标委员会评审推荐、招标人确认的获得本项目中标资格的投标人。</w:t>
      </w:r>
    </w:p>
    <w:p w14:paraId="6AED12E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招标代理机构：国顺招标有限公司。</w:t>
      </w:r>
    </w:p>
    <w:p w14:paraId="3CD0B4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评标委员会：评标委员会是依据</w:t>
      </w:r>
      <w:r>
        <w:rPr>
          <w:rFonts w:hint="eastAsia" w:ascii="宋体" w:hAnsi="宋体" w:cs="宋体"/>
          <w:color w:val="auto"/>
          <w:szCs w:val="21"/>
          <w:highlight w:val="none"/>
          <w:lang w:val="en-US" w:eastAsia="zh-CN"/>
        </w:rPr>
        <w:t>相关法规</w:t>
      </w:r>
      <w:r>
        <w:rPr>
          <w:rFonts w:hint="eastAsia" w:ascii="宋体" w:hAnsi="宋体" w:cs="宋体"/>
          <w:color w:val="auto"/>
          <w:szCs w:val="21"/>
          <w:highlight w:val="none"/>
        </w:rPr>
        <w:t>及其实施条例组建的专门负责本次招标其评标工作的临时性机构。</w:t>
      </w:r>
    </w:p>
    <w:p w14:paraId="2E05A80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合同：指由本次招标所产生的合同或合约文件。</w:t>
      </w:r>
    </w:p>
    <w:p w14:paraId="6C78E2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公章：公章是</w:t>
      </w:r>
      <w:r>
        <w:rPr>
          <w:rFonts w:hint="eastAsia" w:ascii="宋体" w:hAnsi="宋体" w:cs="宋体"/>
          <w:iCs/>
          <w:color w:val="auto"/>
          <w:szCs w:val="21"/>
          <w:highlight w:val="none"/>
        </w:rPr>
        <w:t>指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cs="宋体"/>
          <w:color w:val="auto"/>
          <w:szCs w:val="21"/>
          <w:highlight w:val="none"/>
        </w:rPr>
        <w:t>）</w:t>
      </w:r>
    </w:p>
    <w:p w14:paraId="50BC022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iCs/>
          <w:color w:val="auto"/>
          <w:szCs w:val="21"/>
          <w:highlight w:val="none"/>
        </w:rPr>
        <w:t>：本文件规定按日计算期间的，开始当天不计入，从次日开始计算。期限的最后一日是国家法定节假日的，顺延到节假日后的次日为期限的最后一日。</w:t>
      </w:r>
    </w:p>
    <w:p w14:paraId="55E6D116">
      <w:pPr>
        <w:spacing w:line="400" w:lineRule="exact"/>
        <w:rPr>
          <w:rFonts w:ascii="宋体" w:hAnsi="宋体" w:cs="宋体"/>
          <w:color w:val="auto"/>
          <w:szCs w:val="21"/>
          <w:highlight w:val="none"/>
        </w:rPr>
      </w:pPr>
    </w:p>
    <w:p w14:paraId="1371BA4B">
      <w:pPr>
        <w:pStyle w:val="5"/>
        <w:rPr>
          <w:color w:val="auto"/>
          <w:highlight w:val="none"/>
        </w:rPr>
      </w:pPr>
      <w:bookmarkStart w:id="61" w:name="_Toc31531"/>
      <w:bookmarkStart w:id="62" w:name="_Toc1072"/>
      <w:r>
        <w:rPr>
          <w:rFonts w:hint="eastAsia"/>
          <w:color w:val="auto"/>
          <w:highlight w:val="none"/>
        </w:rPr>
        <w:t>3.货物和服务</w:t>
      </w:r>
      <w:bookmarkEnd w:id="61"/>
      <w:bookmarkEnd w:id="62"/>
    </w:p>
    <w:p w14:paraId="7C965123">
      <w:pPr>
        <w:pStyle w:val="22"/>
        <w:numPr>
          <w:ilvl w:val="0"/>
          <w:numId w:val="4"/>
        </w:numPr>
        <w:spacing w:line="400" w:lineRule="exact"/>
        <w:ind w:firstLineChars="0"/>
        <w:jc w:val="both"/>
        <w:rPr>
          <w:rFonts w:ascii="宋体" w:hAnsi="宋体" w:cs="宋体"/>
          <w:vanish/>
          <w:color w:val="auto"/>
          <w:szCs w:val="21"/>
          <w:highlight w:val="none"/>
        </w:rPr>
      </w:pPr>
    </w:p>
    <w:p w14:paraId="1971514D">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货物是指投标人制造或组织符合招标文件要求的货物等。投标的货物必须是其合法生产、合法来源的符合国家有关标准要求的货物，并满足招标文件规定的规格、参数、质量、价格、有效期、售后服务等要求。</w:t>
      </w:r>
    </w:p>
    <w:p w14:paraId="0A7E2486">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服务是指除货物和工程以外的其他采购对象，且满足实质性采购需求。</w:t>
      </w:r>
    </w:p>
    <w:p w14:paraId="6F2DC1A7">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投标人提供的所有服务，其质量、技术等特征必须符合国家、行业现行法律、法规的相关标准和有关规定及用户需求。</w:t>
      </w:r>
    </w:p>
    <w:p w14:paraId="5DD7C3B4">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招标人有权拒绝接受任何不合格的服务，由此产生的费用及相关后果均由中标人自行承担；</w:t>
      </w:r>
    </w:p>
    <w:p w14:paraId="4753765C">
      <w:pPr>
        <w:numPr>
          <w:ilvl w:val="1"/>
          <w:numId w:val="4"/>
        </w:numPr>
        <w:spacing w:line="400" w:lineRule="exact"/>
        <w:jc w:val="both"/>
        <w:rPr>
          <w:rFonts w:ascii="宋体" w:hAnsi="宋体" w:cs="宋体"/>
          <w:iCs/>
          <w:color w:val="auto"/>
          <w:szCs w:val="21"/>
          <w:highlight w:val="none"/>
        </w:rPr>
      </w:pPr>
      <w:r>
        <w:rPr>
          <w:rFonts w:hint="eastAsia" w:ascii="宋体" w:hAnsi="宋体" w:cs="宋体"/>
          <w:iCs/>
          <w:color w:val="auto"/>
          <w:szCs w:val="21"/>
          <w:highlight w:val="none"/>
        </w:rPr>
        <w:t>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14:paraId="7C503D9E">
      <w:pPr>
        <w:spacing w:line="400" w:lineRule="exact"/>
        <w:rPr>
          <w:rFonts w:ascii="宋体" w:hAnsi="宋体" w:cs="宋体"/>
          <w:color w:val="auto"/>
          <w:szCs w:val="21"/>
          <w:highlight w:val="none"/>
        </w:rPr>
      </w:pPr>
    </w:p>
    <w:p w14:paraId="5C33C57C">
      <w:pPr>
        <w:pStyle w:val="5"/>
        <w:rPr>
          <w:color w:val="auto"/>
          <w:highlight w:val="none"/>
        </w:rPr>
      </w:pPr>
      <w:bookmarkStart w:id="63" w:name="_Toc16909"/>
      <w:bookmarkStart w:id="64" w:name="_Toc32610"/>
      <w:r>
        <w:rPr>
          <w:rFonts w:hint="eastAsia"/>
          <w:color w:val="auto"/>
          <w:highlight w:val="none"/>
        </w:rPr>
        <w:t>4.投标费用</w:t>
      </w:r>
      <w:bookmarkEnd w:id="63"/>
      <w:bookmarkEnd w:id="64"/>
    </w:p>
    <w:p w14:paraId="57BB9637">
      <w:pPr>
        <w:pStyle w:val="22"/>
        <w:numPr>
          <w:ilvl w:val="0"/>
          <w:numId w:val="4"/>
        </w:numPr>
        <w:spacing w:line="400" w:lineRule="exact"/>
        <w:ind w:firstLineChars="0"/>
        <w:jc w:val="both"/>
        <w:rPr>
          <w:rFonts w:ascii="宋体" w:hAnsi="宋体" w:cs="宋体"/>
          <w:vanish/>
          <w:color w:val="auto"/>
          <w:szCs w:val="21"/>
          <w:highlight w:val="none"/>
        </w:rPr>
      </w:pPr>
    </w:p>
    <w:p w14:paraId="5EFD452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投标人应承担所有与编写投标文件和参加投标有关的自身的所有费用，不论投标的结果如何，招标代理机构和招标人在任何情况下均无义务和责任承担这些费用。</w:t>
      </w:r>
    </w:p>
    <w:p w14:paraId="3A0439D1">
      <w:pPr>
        <w:spacing w:line="400" w:lineRule="exact"/>
        <w:jc w:val="both"/>
        <w:rPr>
          <w:rFonts w:ascii="宋体" w:hAnsi="宋体" w:cs="宋体"/>
          <w:color w:val="auto"/>
          <w:szCs w:val="21"/>
          <w:highlight w:val="none"/>
        </w:rPr>
      </w:pPr>
    </w:p>
    <w:p w14:paraId="03643016">
      <w:pPr>
        <w:pStyle w:val="5"/>
        <w:rPr>
          <w:color w:val="auto"/>
          <w:highlight w:val="none"/>
        </w:rPr>
      </w:pPr>
      <w:bookmarkStart w:id="65" w:name="_Toc13316"/>
      <w:bookmarkStart w:id="66" w:name="_Toc24409"/>
      <w:r>
        <w:rPr>
          <w:rFonts w:hint="eastAsia"/>
          <w:color w:val="auto"/>
          <w:highlight w:val="none"/>
        </w:rPr>
        <w:t>5.知识产权</w:t>
      </w:r>
      <w:bookmarkEnd w:id="65"/>
      <w:bookmarkEnd w:id="66"/>
    </w:p>
    <w:p w14:paraId="3976319D">
      <w:pPr>
        <w:pStyle w:val="22"/>
        <w:numPr>
          <w:ilvl w:val="0"/>
          <w:numId w:val="4"/>
        </w:numPr>
        <w:spacing w:line="400" w:lineRule="exact"/>
        <w:ind w:firstLineChars="0"/>
        <w:jc w:val="both"/>
        <w:rPr>
          <w:rFonts w:ascii="宋体" w:hAnsi="宋体" w:cs="宋体"/>
          <w:vanish/>
          <w:color w:val="auto"/>
          <w:szCs w:val="21"/>
          <w:highlight w:val="none"/>
        </w:rPr>
      </w:pPr>
    </w:p>
    <w:p w14:paraId="4B54470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2577E5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招标人享有本项目实施过程中产生的知识成果及知识产权。</w:t>
      </w:r>
    </w:p>
    <w:p w14:paraId="66310DC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投标人如欲在项目实施过程中采用自有知识成果，需在投标文件中声明，并提供相关知识产权证明文件。使用该知识成果后，投标人需提供开发接口和开发手册等技术文档。</w:t>
      </w:r>
    </w:p>
    <w:p w14:paraId="0137EC3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采购货物为计算机办公设备时，投标人提供的产品必须是预装正版操作系统软件的计算机产品。</w:t>
      </w:r>
    </w:p>
    <w:p w14:paraId="1560438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投标人提供的服务、货物经认定存在侵权行为的，其投标无效，并上报相关监管部门。</w:t>
      </w:r>
    </w:p>
    <w:p w14:paraId="36643BB8">
      <w:pPr>
        <w:spacing w:line="400" w:lineRule="exact"/>
        <w:ind w:left="567"/>
        <w:jc w:val="both"/>
        <w:rPr>
          <w:rFonts w:ascii="宋体" w:hAnsi="宋体" w:cs="宋体"/>
          <w:color w:val="auto"/>
          <w:szCs w:val="21"/>
          <w:highlight w:val="none"/>
        </w:rPr>
      </w:pPr>
    </w:p>
    <w:p w14:paraId="44CAFE0B">
      <w:pPr>
        <w:pStyle w:val="5"/>
        <w:rPr>
          <w:color w:val="auto"/>
          <w:highlight w:val="none"/>
        </w:rPr>
      </w:pPr>
      <w:bookmarkStart w:id="67" w:name="_Toc25530"/>
      <w:bookmarkStart w:id="68" w:name="_Toc25911"/>
      <w:r>
        <w:rPr>
          <w:rFonts w:hint="eastAsia"/>
          <w:color w:val="auto"/>
          <w:highlight w:val="none"/>
        </w:rPr>
        <w:t>6.关于联合体投标</w:t>
      </w:r>
      <w:bookmarkEnd w:id="67"/>
      <w:bookmarkEnd w:id="68"/>
    </w:p>
    <w:p w14:paraId="560E0BE9">
      <w:pPr>
        <w:pStyle w:val="22"/>
        <w:numPr>
          <w:ilvl w:val="0"/>
          <w:numId w:val="4"/>
        </w:numPr>
        <w:spacing w:line="400" w:lineRule="exact"/>
        <w:ind w:firstLineChars="0"/>
        <w:jc w:val="both"/>
        <w:rPr>
          <w:rFonts w:ascii="宋体" w:hAnsi="宋体" w:cs="宋体"/>
          <w:vanish/>
          <w:color w:val="auto"/>
          <w:szCs w:val="21"/>
          <w:highlight w:val="none"/>
        </w:rPr>
      </w:pPr>
    </w:p>
    <w:p w14:paraId="52A314E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联合体投标必须满足以下条款。（除非投标邀请函中另有规定不接受联合体投标）</w:t>
      </w:r>
    </w:p>
    <w:p w14:paraId="7469FF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对接受联合体投标的项目：两个以上的自然人、法人或者其他组织可以组成一个联合体，以一个投标人的身份共同参加采购。</w:t>
      </w:r>
    </w:p>
    <w:p w14:paraId="25087C3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以联合体形式参与项目的供应商在领购招标文件时，应提供所有联合体组成成员的营业执照复印件，并加盖各联合体组成成员的公章。</w:t>
      </w:r>
    </w:p>
    <w:p w14:paraId="2CB1D84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联合体各方均应当符合</w:t>
      </w:r>
      <w:r>
        <w:rPr>
          <w:rFonts w:hint="eastAsia" w:ascii="宋体" w:hAnsi="宋体" w:cs="宋体"/>
          <w:color w:val="auto"/>
          <w:szCs w:val="21"/>
          <w:highlight w:val="none"/>
          <w:lang w:val="en-US" w:eastAsia="zh-CN"/>
        </w:rPr>
        <w:t>招标文件</w:t>
      </w:r>
      <w:r>
        <w:rPr>
          <w:rFonts w:hint="eastAsia" w:ascii="宋体" w:hAnsi="宋体" w:cs="宋体"/>
          <w:color w:val="auto"/>
          <w:szCs w:val="21"/>
          <w:highlight w:val="none"/>
        </w:rPr>
        <w:t>规定的条件。</w:t>
      </w:r>
    </w:p>
    <w:p w14:paraId="067FC75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两个以上的自然人、法人或者其他组织组成一个联合体，以一个供应商的身份共同参加采购活动的，应当对所有联合体成员进行信用记录查询，联合体成员存在不良信用记录的，视同联合体存在不良信用记录。</w:t>
      </w:r>
    </w:p>
    <w:p w14:paraId="6C54A02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招标人根据采购项目的特殊要求规定投标人特定条件的，联合体各方中至少应当有一方符合招标人规定的特定条件。</w:t>
      </w:r>
    </w:p>
    <w:p w14:paraId="1669FFA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各方之间应当签订共同投标协议并在投标文件内提交，明确约定联合体各方承担的工作和相应的责任。联合体各方签订共同投标协议后，不得再以自己名义单独在同一项目中投标，也不得组成新的联合体参加同一项目投标。</w:t>
      </w:r>
    </w:p>
    <w:p w14:paraId="3D8497D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供应商为联合体的，可以由联合体中的任意一方交纳保证金，其交纳的保证金对联合体各方均具有约束力。</w:t>
      </w:r>
    </w:p>
    <w:p w14:paraId="579E711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联合体中有同类资质的投标人按照联合体分工承担相同工作的，应当按照资质等级较低的供应商确定资质等级。</w:t>
      </w:r>
    </w:p>
    <w:p w14:paraId="4455359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除联合体协议明确授权盖章单位外，联合体投标时投标文件中所有要求盖章的地方均须加盖联合体所有组成成员的公章，否则该处盖章无效。</w:t>
      </w:r>
    </w:p>
    <w:p w14:paraId="59516D70">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联合体进行评分时，联合体各方的资质荣誉、人员、业绩等证明材料均对本项目有效。</w:t>
      </w:r>
    </w:p>
    <w:p w14:paraId="6C7ABEE8">
      <w:pPr>
        <w:spacing w:line="400" w:lineRule="exact"/>
        <w:ind w:left="567"/>
        <w:jc w:val="both"/>
        <w:rPr>
          <w:rFonts w:ascii="宋体" w:hAnsi="宋体" w:cs="宋体"/>
          <w:color w:val="auto"/>
          <w:szCs w:val="21"/>
          <w:highlight w:val="none"/>
        </w:rPr>
      </w:pPr>
    </w:p>
    <w:p w14:paraId="684B67AB">
      <w:pPr>
        <w:pStyle w:val="5"/>
        <w:rPr>
          <w:color w:val="auto"/>
          <w:highlight w:val="none"/>
        </w:rPr>
      </w:pPr>
      <w:bookmarkStart w:id="69" w:name="_Toc27528"/>
      <w:bookmarkStart w:id="70" w:name="_Toc24312"/>
      <w:r>
        <w:rPr>
          <w:rFonts w:hint="eastAsia"/>
          <w:color w:val="auto"/>
          <w:highlight w:val="none"/>
        </w:rPr>
        <w:t>7.关于分支机构投标</w:t>
      </w:r>
      <w:bookmarkEnd w:id="69"/>
      <w:bookmarkEnd w:id="70"/>
    </w:p>
    <w:p w14:paraId="359F7B72">
      <w:pPr>
        <w:pStyle w:val="22"/>
        <w:numPr>
          <w:ilvl w:val="0"/>
          <w:numId w:val="4"/>
        </w:numPr>
        <w:spacing w:line="400" w:lineRule="exact"/>
        <w:ind w:firstLineChars="0"/>
        <w:jc w:val="both"/>
        <w:rPr>
          <w:rFonts w:ascii="宋体" w:hAnsi="宋体" w:cs="宋体"/>
          <w:vanish/>
          <w:color w:val="auto"/>
          <w:szCs w:val="21"/>
          <w:highlight w:val="none"/>
        </w:rPr>
      </w:pPr>
      <w:bookmarkStart w:id="71" w:name="EB389f116341dd4693875bc7987e7327f3"/>
    </w:p>
    <w:p w14:paraId="47A8C91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分支机构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71"/>
    </w:p>
    <w:p w14:paraId="5E486E89">
      <w:pPr>
        <w:spacing w:line="360" w:lineRule="auto"/>
        <w:rPr>
          <w:rFonts w:ascii="宋体" w:hAnsi="宋体" w:cs="宋体"/>
          <w:color w:val="auto"/>
          <w:szCs w:val="21"/>
          <w:highlight w:val="none"/>
        </w:rPr>
      </w:pPr>
    </w:p>
    <w:p w14:paraId="423BD0BB">
      <w:pPr>
        <w:pStyle w:val="5"/>
        <w:rPr>
          <w:color w:val="auto"/>
          <w:highlight w:val="none"/>
        </w:rPr>
      </w:pPr>
      <w:bookmarkStart w:id="72" w:name="_Toc15490"/>
      <w:bookmarkStart w:id="73" w:name="_Toc13645"/>
      <w:r>
        <w:rPr>
          <w:rFonts w:hint="eastAsia"/>
          <w:color w:val="auto"/>
          <w:highlight w:val="none"/>
        </w:rPr>
        <w:t>8.招标文件的组成</w:t>
      </w:r>
      <w:bookmarkEnd w:id="72"/>
      <w:bookmarkEnd w:id="73"/>
    </w:p>
    <w:p w14:paraId="7A8C3B1E">
      <w:pPr>
        <w:pStyle w:val="22"/>
        <w:numPr>
          <w:ilvl w:val="0"/>
          <w:numId w:val="4"/>
        </w:numPr>
        <w:spacing w:line="400" w:lineRule="exact"/>
        <w:ind w:firstLineChars="0"/>
        <w:jc w:val="both"/>
        <w:rPr>
          <w:rFonts w:ascii="宋体" w:hAnsi="宋体" w:cs="宋体"/>
          <w:vanish/>
          <w:color w:val="auto"/>
          <w:szCs w:val="21"/>
          <w:highlight w:val="none"/>
        </w:rPr>
      </w:pPr>
    </w:p>
    <w:p w14:paraId="79C62E24">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（1）投标邀请；</w:t>
      </w:r>
    </w:p>
    <w:p w14:paraId="18A74AA2">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（2）投标人须知；</w:t>
      </w:r>
    </w:p>
    <w:p w14:paraId="0EF107AA">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（3）用户需求书；</w:t>
      </w:r>
    </w:p>
    <w:p w14:paraId="4CEABD10">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（4）详细评审；</w:t>
      </w:r>
    </w:p>
    <w:p w14:paraId="2E842A5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（5）合同文本参考格式；</w:t>
      </w:r>
    </w:p>
    <w:p w14:paraId="757DC59F">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（6）投标文件格式；</w:t>
      </w:r>
    </w:p>
    <w:p w14:paraId="696201A6">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（7）开标文件格式；</w:t>
      </w:r>
    </w:p>
    <w:p w14:paraId="0A40C9C5">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（8）其它文件格式（如有需要）。</w:t>
      </w:r>
    </w:p>
    <w:p w14:paraId="56463F0A">
      <w:pPr>
        <w:widowControl/>
        <w:adjustRightInd w:val="0"/>
        <w:snapToGrid w:val="0"/>
        <w:spacing w:line="400" w:lineRule="exact"/>
        <w:rPr>
          <w:rFonts w:ascii="宋体" w:hAnsi="宋体" w:cs="宋体"/>
          <w:color w:val="auto"/>
          <w:szCs w:val="21"/>
          <w:highlight w:val="none"/>
        </w:rPr>
      </w:pPr>
    </w:p>
    <w:p w14:paraId="113AD048">
      <w:pPr>
        <w:pStyle w:val="5"/>
        <w:rPr>
          <w:color w:val="auto"/>
          <w:highlight w:val="none"/>
        </w:rPr>
      </w:pPr>
      <w:bookmarkStart w:id="74" w:name="_Toc7789"/>
      <w:bookmarkStart w:id="75" w:name="_Toc644"/>
      <w:r>
        <w:rPr>
          <w:rFonts w:hint="eastAsia"/>
          <w:color w:val="auto"/>
          <w:highlight w:val="none"/>
        </w:rPr>
        <w:t>9.招标文件的澄清或修改</w:t>
      </w:r>
      <w:bookmarkEnd w:id="74"/>
      <w:bookmarkEnd w:id="75"/>
    </w:p>
    <w:p w14:paraId="6105B061">
      <w:pPr>
        <w:pStyle w:val="22"/>
        <w:numPr>
          <w:ilvl w:val="0"/>
          <w:numId w:val="4"/>
        </w:numPr>
        <w:spacing w:line="400" w:lineRule="exact"/>
        <w:ind w:firstLineChars="0"/>
        <w:jc w:val="both"/>
        <w:rPr>
          <w:rFonts w:ascii="宋体" w:hAnsi="宋体" w:cs="宋体"/>
          <w:vanish/>
          <w:color w:val="auto"/>
          <w:szCs w:val="21"/>
          <w:highlight w:val="none"/>
        </w:rPr>
      </w:pPr>
    </w:p>
    <w:p w14:paraId="5AF4CF3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资格预审文件、投标邀请书进行必要的澄清或者修改。澄清或者修改的内容为招标文件、资格预审文件、投标邀请书的组成部分，具有约束作用。当招标文件的澄清或修改等在同一内容的表述上不一致时，以最后发出的书面文件及公告为准。</w:t>
      </w:r>
    </w:p>
    <w:p w14:paraId="5DA338F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或者招标代理机构可以对已发出的招标文件进行必要的澄清或者修改。澄清或者修改的内容可能影响投标文件编制的，招标人或者招标代理机构应当在投标截止时间至少15日前，以书面形式通知所有获取招标文件的潜在投标人；不足15日的，招标人或者招标代理机构应当顺延提交投标文件的截止时间。</w:t>
      </w:r>
    </w:p>
    <w:p w14:paraId="16C3644D">
      <w:pPr>
        <w:pStyle w:val="9"/>
        <w:ind w:left="0"/>
        <w:rPr>
          <w:color w:val="auto"/>
          <w:sz w:val="21"/>
          <w:szCs w:val="21"/>
          <w:highlight w:val="none"/>
        </w:rPr>
      </w:pPr>
    </w:p>
    <w:p w14:paraId="57826894">
      <w:pPr>
        <w:pStyle w:val="5"/>
        <w:rPr>
          <w:color w:val="auto"/>
          <w:highlight w:val="none"/>
        </w:rPr>
      </w:pPr>
      <w:bookmarkStart w:id="76" w:name="_Toc708"/>
      <w:bookmarkStart w:id="77" w:name="_Toc6458"/>
      <w:r>
        <w:rPr>
          <w:rFonts w:hint="eastAsia"/>
          <w:color w:val="auto"/>
          <w:highlight w:val="none"/>
        </w:rPr>
        <w:t>10.投标文件的语言及度量衡单位</w:t>
      </w:r>
      <w:bookmarkEnd w:id="76"/>
      <w:bookmarkEnd w:id="77"/>
    </w:p>
    <w:p w14:paraId="7755EC68">
      <w:pPr>
        <w:pStyle w:val="22"/>
        <w:numPr>
          <w:ilvl w:val="0"/>
          <w:numId w:val="4"/>
        </w:numPr>
        <w:spacing w:line="400" w:lineRule="exact"/>
        <w:ind w:firstLineChars="0"/>
        <w:jc w:val="both"/>
        <w:rPr>
          <w:rFonts w:ascii="宋体" w:hAnsi="宋体" w:cs="宋体"/>
          <w:vanish/>
          <w:color w:val="auto"/>
          <w:szCs w:val="21"/>
          <w:highlight w:val="none"/>
        </w:rPr>
      </w:pPr>
    </w:p>
    <w:p w14:paraId="3E6ED82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提交的投标文件以及投标人与招标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14:paraId="6322916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除非招标文件在技术规格中另有规定，投标人在投标文件中及其与招标代理机构和招标人所有往来文件中的所有计量单位均应采用中华人民共和国法定计量单位。</w:t>
      </w:r>
    </w:p>
    <w:p w14:paraId="7F7085DC">
      <w:pPr>
        <w:spacing w:line="400" w:lineRule="exact"/>
        <w:ind w:left="567"/>
        <w:jc w:val="both"/>
        <w:rPr>
          <w:rFonts w:ascii="宋体" w:hAnsi="宋体" w:cs="宋体"/>
          <w:color w:val="auto"/>
          <w:szCs w:val="21"/>
          <w:highlight w:val="none"/>
        </w:rPr>
      </w:pPr>
    </w:p>
    <w:p w14:paraId="005C342A">
      <w:pPr>
        <w:pStyle w:val="5"/>
        <w:rPr>
          <w:color w:val="auto"/>
          <w:highlight w:val="none"/>
        </w:rPr>
      </w:pPr>
      <w:bookmarkStart w:id="78" w:name="_Toc307934854"/>
      <w:bookmarkStart w:id="79" w:name="_Toc29420"/>
      <w:bookmarkStart w:id="80" w:name="_Toc303084256"/>
      <w:bookmarkStart w:id="81" w:name="_Toc28866"/>
      <w:bookmarkStart w:id="82" w:name="_Toc8246"/>
      <w:bookmarkStart w:id="83" w:name="_Toc382049103"/>
      <w:r>
        <w:rPr>
          <w:rFonts w:hint="eastAsia"/>
          <w:color w:val="auto"/>
          <w:highlight w:val="none"/>
        </w:rPr>
        <w:t>11.投标文件的组成</w:t>
      </w:r>
      <w:bookmarkEnd w:id="78"/>
      <w:bookmarkEnd w:id="79"/>
      <w:bookmarkEnd w:id="80"/>
      <w:bookmarkEnd w:id="81"/>
      <w:bookmarkEnd w:id="82"/>
      <w:bookmarkEnd w:id="83"/>
    </w:p>
    <w:p w14:paraId="31BBC68B">
      <w:pPr>
        <w:pStyle w:val="22"/>
        <w:numPr>
          <w:ilvl w:val="0"/>
          <w:numId w:val="4"/>
        </w:numPr>
        <w:spacing w:line="400" w:lineRule="exact"/>
        <w:ind w:firstLineChars="0"/>
        <w:jc w:val="both"/>
        <w:rPr>
          <w:rFonts w:ascii="宋体" w:hAnsi="宋体" w:cs="宋体"/>
          <w:vanish/>
          <w:color w:val="auto"/>
          <w:szCs w:val="21"/>
          <w:highlight w:val="none"/>
        </w:rPr>
      </w:pPr>
    </w:p>
    <w:p w14:paraId="1D20C18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包括但不限于招标文件附件格式中要求提供的表格。</w:t>
      </w:r>
    </w:p>
    <w:p w14:paraId="499CD13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上述文件须按顺序装订成册，并编制投标文件目录。除上述文件资料外投标人还须按投标人须知的要求制作“开标文件”。“开标文件”作为投标文件的一部分，须单独密封。</w:t>
      </w:r>
    </w:p>
    <w:p w14:paraId="6B2E820B">
      <w:pPr>
        <w:widowControl/>
        <w:adjustRightInd w:val="0"/>
        <w:snapToGrid w:val="0"/>
        <w:spacing w:line="400" w:lineRule="exact"/>
        <w:rPr>
          <w:rFonts w:ascii="宋体" w:hAnsi="宋体" w:cs="宋体"/>
          <w:color w:val="auto"/>
          <w:szCs w:val="21"/>
          <w:highlight w:val="none"/>
        </w:rPr>
      </w:pPr>
    </w:p>
    <w:p w14:paraId="337DF166">
      <w:pPr>
        <w:pStyle w:val="5"/>
        <w:rPr>
          <w:color w:val="auto"/>
          <w:highlight w:val="none"/>
        </w:rPr>
      </w:pPr>
      <w:bookmarkStart w:id="84" w:name="_Toc11356"/>
      <w:bookmarkStart w:id="85" w:name="_Toc5980"/>
      <w:r>
        <w:rPr>
          <w:rFonts w:hint="eastAsia"/>
          <w:color w:val="auto"/>
          <w:highlight w:val="none"/>
        </w:rPr>
        <w:t>12.投标文件编制</w:t>
      </w:r>
      <w:bookmarkEnd w:id="84"/>
      <w:bookmarkEnd w:id="85"/>
    </w:p>
    <w:p w14:paraId="07AB223A">
      <w:pPr>
        <w:pStyle w:val="22"/>
        <w:numPr>
          <w:ilvl w:val="0"/>
          <w:numId w:val="4"/>
        </w:numPr>
        <w:spacing w:line="400" w:lineRule="exact"/>
        <w:ind w:firstLineChars="0"/>
        <w:jc w:val="both"/>
        <w:rPr>
          <w:rFonts w:ascii="宋体" w:hAnsi="宋体" w:cs="宋体"/>
          <w:vanish/>
          <w:color w:val="auto"/>
          <w:szCs w:val="21"/>
          <w:highlight w:val="none"/>
        </w:rPr>
      </w:pPr>
      <w:bookmarkStart w:id="86" w:name="_Toc303084258"/>
    </w:p>
    <w:p w14:paraId="0910356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投标人应按招标文件的规定以及“第六篇 投标文件格式”要求的内容和格式完整地填写（表格可以按同样格式扩展）和提供资料，投标人必须对投标文件所提供的全部材料的真实性承担法律责任，并无条件接受招标人或招标代理机构及采购监督管理部门等对其中任何资料进行核实的要求。</w:t>
      </w:r>
    </w:p>
    <w:p w14:paraId="24E329A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因投标文件编制存在歧义对投标人产生负面影响的，投标人自行承担后果。</w:t>
      </w:r>
    </w:p>
    <w:p w14:paraId="503F81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投标单位名称与投标人公章不一致，若投标单位名称已进行变更，应在投标文件中提供相应的证明材料并加盖公章，否则投标文件无效。</w:t>
      </w:r>
    </w:p>
    <w:p w14:paraId="45E54B8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有下列情形之一的，视为投标人串通投标，其投标无效：</w:t>
      </w:r>
    </w:p>
    <w:bookmarkEnd w:id="86"/>
    <w:p w14:paraId="47E2A607">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（一）不同投标人的投标文件由同一单位或者个人编制；</w:t>
      </w:r>
    </w:p>
    <w:p w14:paraId="54DB91EC">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（二）不同投标人委托同一单位或者个人办理投标事宜；</w:t>
      </w:r>
    </w:p>
    <w:p w14:paraId="7809A93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（三）不同投标人的投标文件载明的项目管理成员或者联系人员为同一人；</w:t>
      </w:r>
    </w:p>
    <w:p w14:paraId="00222B90">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（四）不同投标人的投标文件异常一致或者投标报价呈规律性差异；</w:t>
      </w:r>
    </w:p>
    <w:p w14:paraId="1A0EFE48">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（五）不同投标人的投标文件相互混装；</w:t>
      </w:r>
    </w:p>
    <w:p w14:paraId="24CF70EE">
      <w:pPr>
        <w:spacing w:line="400" w:lineRule="exact"/>
        <w:ind w:firstLine="420" w:firstLineChars="200"/>
        <w:jc w:val="both"/>
        <w:rPr>
          <w:rFonts w:ascii="宋体" w:hAnsi="宋体" w:cs="宋体"/>
          <w:color w:val="auto"/>
          <w:szCs w:val="21"/>
          <w:highlight w:val="none"/>
        </w:rPr>
      </w:pPr>
      <w:r>
        <w:rPr>
          <w:rFonts w:hint="eastAsia" w:ascii="宋体" w:hAnsi="宋体" w:cs="宋体"/>
          <w:color w:val="auto"/>
          <w:szCs w:val="21"/>
          <w:highlight w:val="none"/>
        </w:rPr>
        <w:t>（六）不同投标人的投标保证金从同一单位或者个人的账户转出。</w:t>
      </w:r>
    </w:p>
    <w:p w14:paraId="60B1FE8C">
      <w:p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 </w:t>
      </w:r>
    </w:p>
    <w:p w14:paraId="3986715F">
      <w:pPr>
        <w:pStyle w:val="5"/>
        <w:rPr>
          <w:color w:val="auto"/>
          <w:highlight w:val="none"/>
        </w:rPr>
      </w:pPr>
      <w:bookmarkStart w:id="87" w:name="_Toc1355"/>
      <w:bookmarkStart w:id="88" w:name="_Toc28034"/>
      <w:r>
        <w:rPr>
          <w:rFonts w:hint="eastAsia"/>
          <w:color w:val="auto"/>
          <w:highlight w:val="none"/>
        </w:rPr>
        <w:t>13.投标报价说明</w:t>
      </w:r>
      <w:bookmarkEnd w:id="87"/>
      <w:bookmarkEnd w:id="88"/>
    </w:p>
    <w:p w14:paraId="7F5EA824">
      <w:pPr>
        <w:pStyle w:val="22"/>
        <w:numPr>
          <w:ilvl w:val="0"/>
          <w:numId w:val="4"/>
        </w:numPr>
        <w:spacing w:line="400" w:lineRule="exact"/>
        <w:ind w:firstLineChars="0"/>
        <w:jc w:val="both"/>
        <w:rPr>
          <w:rFonts w:ascii="宋体" w:hAnsi="宋体" w:cs="宋体"/>
          <w:vanish/>
          <w:color w:val="auto"/>
          <w:szCs w:val="21"/>
          <w:highlight w:val="none"/>
        </w:rPr>
      </w:pPr>
    </w:p>
    <w:p w14:paraId="70A6F56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本次招标，投标人应按用户需求中的要求进行投标报价，少报无效。</w:t>
      </w:r>
    </w:p>
    <w:p w14:paraId="453F36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投标人所提供的货物或服务均以人民币（或相关费率）报价。</w:t>
      </w:r>
    </w:p>
    <w:p w14:paraId="1D5C5AF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投标报价应包含完成本次招标所有服务内容的费用，包含各种税务费及合同实施过程中的全部费用和售后服务费等。</w:t>
      </w:r>
    </w:p>
    <w:p w14:paraId="2B2868C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ADDA66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中标后开出的所有发票必须与中标人的名称一致。</w:t>
      </w:r>
    </w:p>
    <w:p w14:paraId="1744FE84">
      <w:pPr>
        <w:spacing w:line="400" w:lineRule="exact"/>
        <w:rPr>
          <w:rFonts w:ascii="宋体" w:hAnsi="宋体" w:cs="宋体"/>
          <w:color w:val="auto"/>
          <w:szCs w:val="21"/>
          <w:highlight w:val="none"/>
        </w:rPr>
      </w:pPr>
    </w:p>
    <w:p w14:paraId="72642503">
      <w:pPr>
        <w:pStyle w:val="5"/>
        <w:rPr>
          <w:color w:val="auto"/>
          <w:highlight w:val="none"/>
        </w:rPr>
      </w:pPr>
      <w:bookmarkStart w:id="89" w:name="_Toc6729"/>
      <w:bookmarkStart w:id="90" w:name="_Toc34"/>
      <w:r>
        <w:rPr>
          <w:rFonts w:hint="eastAsia"/>
          <w:color w:val="auto"/>
          <w:highlight w:val="none"/>
        </w:rPr>
        <w:t>14.投标人所提供的服务或货物的证明文件</w:t>
      </w:r>
      <w:bookmarkEnd w:id="89"/>
      <w:bookmarkEnd w:id="90"/>
    </w:p>
    <w:p w14:paraId="77B82447">
      <w:pPr>
        <w:pStyle w:val="22"/>
        <w:numPr>
          <w:ilvl w:val="0"/>
          <w:numId w:val="4"/>
        </w:numPr>
        <w:spacing w:line="400" w:lineRule="exact"/>
        <w:ind w:firstLineChars="0"/>
        <w:jc w:val="both"/>
        <w:rPr>
          <w:rFonts w:ascii="宋体" w:hAnsi="宋体" w:cs="宋体"/>
          <w:vanish/>
          <w:color w:val="auto"/>
          <w:szCs w:val="21"/>
          <w:highlight w:val="none"/>
        </w:rPr>
      </w:pPr>
    </w:p>
    <w:p w14:paraId="73C93FB9">
      <w:pPr>
        <w:numPr>
          <w:ilvl w:val="1"/>
          <w:numId w:val="4"/>
        </w:numPr>
        <w:spacing w:line="400" w:lineRule="exact"/>
        <w:jc w:val="both"/>
        <w:rPr>
          <w:rFonts w:ascii="宋体" w:hAnsi="宋体" w:cs="宋体"/>
          <w:color w:val="auto"/>
          <w:szCs w:val="21"/>
          <w:highlight w:val="none"/>
        </w:rPr>
      </w:pPr>
      <w:bookmarkStart w:id="91" w:name="_Hlt107925668"/>
      <w:bookmarkEnd w:id="91"/>
      <w:bookmarkStart w:id="92" w:name="_Hlt107925638"/>
      <w:bookmarkEnd w:id="92"/>
      <w:r>
        <w:rPr>
          <w:rFonts w:hint="eastAsia" w:ascii="宋体" w:hAnsi="宋体" w:cs="宋体"/>
          <w:color w:val="auto"/>
          <w:szCs w:val="21"/>
          <w:highlight w:val="none"/>
        </w:rPr>
        <w:t>证明服务或货物的文件，它可以是文字资料、图纸和数据包括但不限于：服务主要内容、标准、质量、人员资质、计划安排、报告审核等的详细说明；对招标文件第三篇分《用户需求书》中规定的要求进行详细应答和说明。</w:t>
      </w:r>
    </w:p>
    <w:p w14:paraId="0C9E9B83">
      <w:pPr>
        <w:pStyle w:val="22"/>
        <w:spacing w:line="400" w:lineRule="exact"/>
        <w:ind w:left="425" w:firstLine="0" w:firstLineChars="0"/>
        <w:jc w:val="both"/>
        <w:rPr>
          <w:rFonts w:ascii="宋体" w:hAnsi="宋体" w:cs="宋体"/>
          <w:color w:val="auto"/>
          <w:szCs w:val="21"/>
          <w:highlight w:val="none"/>
        </w:rPr>
      </w:pPr>
    </w:p>
    <w:p w14:paraId="78A6D617">
      <w:pPr>
        <w:pStyle w:val="5"/>
        <w:rPr>
          <w:color w:val="auto"/>
          <w:highlight w:val="none"/>
        </w:rPr>
      </w:pPr>
      <w:bookmarkStart w:id="93" w:name="_Toc29725"/>
      <w:bookmarkStart w:id="94" w:name="_Toc10940"/>
      <w:r>
        <w:rPr>
          <w:rFonts w:hint="eastAsia"/>
          <w:color w:val="auto"/>
          <w:highlight w:val="none"/>
        </w:rPr>
        <w:t>15.★投标有效期</w:t>
      </w:r>
      <w:bookmarkEnd w:id="93"/>
      <w:bookmarkEnd w:id="94"/>
    </w:p>
    <w:p w14:paraId="34766330">
      <w:pPr>
        <w:pStyle w:val="22"/>
        <w:numPr>
          <w:ilvl w:val="0"/>
          <w:numId w:val="4"/>
        </w:numPr>
        <w:spacing w:line="400" w:lineRule="exact"/>
        <w:ind w:firstLineChars="0"/>
        <w:jc w:val="both"/>
        <w:rPr>
          <w:rFonts w:ascii="宋体" w:hAnsi="宋体" w:cs="宋体"/>
          <w:vanish/>
          <w:color w:val="auto"/>
          <w:szCs w:val="21"/>
          <w:highlight w:val="none"/>
        </w:rPr>
      </w:pPr>
    </w:p>
    <w:p w14:paraId="07F74DC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投标文件应根据投标人须知的规定在投标截止日后的90天内保持有效。</w:t>
      </w:r>
    </w:p>
    <w:p w14:paraId="6BDEBDDA">
      <w:pPr>
        <w:spacing w:line="400" w:lineRule="exact"/>
        <w:ind w:left="567"/>
        <w:jc w:val="both"/>
        <w:rPr>
          <w:rFonts w:ascii="宋体" w:hAnsi="宋体" w:cs="宋体"/>
          <w:color w:val="auto"/>
          <w:szCs w:val="21"/>
          <w:highlight w:val="none"/>
        </w:rPr>
      </w:pPr>
    </w:p>
    <w:p w14:paraId="7F2A5E5C">
      <w:pPr>
        <w:pStyle w:val="5"/>
        <w:rPr>
          <w:rFonts w:hint="eastAsia" w:eastAsia="宋体"/>
          <w:color w:val="auto"/>
          <w:highlight w:val="none"/>
          <w:lang w:eastAsia="zh-CN"/>
        </w:rPr>
      </w:pPr>
      <w:bookmarkStart w:id="95" w:name="_Toc15529"/>
      <w:bookmarkStart w:id="96" w:name="_Toc5483"/>
      <w:r>
        <w:rPr>
          <w:rFonts w:hint="eastAsia"/>
          <w:color w:val="auto"/>
          <w:highlight w:val="none"/>
        </w:rPr>
        <w:t>16.★投标保证金</w:t>
      </w:r>
      <w:bookmarkEnd w:id="95"/>
      <w:bookmarkEnd w:id="96"/>
      <w:r>
        <w:rPr>
          <w:rFonts w:hint="eastAsia"/>
          <w:color w:val="auto"/>
          <w:highlight w:val="none"/>
          <w:lang w:eastAsia="zh-CN"/>
        </w:rPr>
        <w:t>（</w:t>
      </w:r>
      <w:r>
        <w:rPr>
          <w:rFonts w:hint="eastAsia"/>
          <w:color w:val="auto"/>
          <w:highlight w:val="none"/>
          <w:lang w:val="en-US" w:eastAsia="zh-CN"/>
        </w:rPr>
        <w:t>本项目不收取</w:t>
      </w:r>
      <w:r>
        <w:rPr>
          <w:rFonts w:hint="eastAsia"/>
          <w:color w:val="auto"/>
          <w:highlight w:val="none"/>
          <w:lang w:eastAsia="zh-CN"/>
        </w:rPr>
        <w:t>）</w:t>
      </w:r>
    </w:p>
    <w:p w14:paraId="509A78A6">
      <w:pPr>
        <w:pStyle w:val="22"/>
        <w:numPr>
          <w:ilvl w:val="0"/>
          <w:numId w:val="4"/>
        </w:numPr>
        <w:spacing w:line="400" w:lineRule="exact"/>
        <w:ind w:firstLineChars="0"/>
        <w:jc w:val="both"/>
        <w:rPr>
          <w:rFonts w:ascii="宋体" w:hAnsi="宋体" w:cs="宋体"/>
          <w:vanish/>
          <w:color w:val="auto"/>
          <w:szCs w:val="21"/>
          <w:highlight w:val="none"/>
        </w:rPr>
      </w:pPr>
      <w:bookmarkStart w:id="97" w:name="_Ref179619405"/>
    </w:p>
    <w:p w14:paraId="44DCA8D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投标人应按投标资料表中规定数额及法律规定的时间按相应包号保证金金额要求一次性提交投标保证金，以多次汇入达到招标文件要求金额的投标保证金无效。</w:t>
      </w:r>
      <w:bookmarkEnd w:id="97"/>
    </w:p>
    <w:p w14:paraId="4010570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投标保证金金额与招标文件要求金额保持一致（详见投标资料表）。</w:t>
      </w:r>
    </w:p>
    <w:p w14:paraId="3BAA7E0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投标保证金有效期与投标有效期保持一致。</w:t>
      </w:r>
    </w:p>
    <w:p w14:paraId="30090EF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投标人应一次性缴交招标文件规定数额的投标保证金，投标人与交款人名称必须一致（分公司投标的，其保证金可由上级公司缴纳并提供加盖公章的相关证明），非投标人缴纳的投标保证金无效。</w:t>
      </w:r>
    </w:p>
    <w:p w14:paraId="20F3659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采用银行转账、电汇方式提交的,付至招标代理机构指定账户上。 </w:t>
      </w:r>
      <w:r>
        <w:rPr>
          <w:rFonts w:hint="eastAsia" w:ascii="宋体" w:hAnsi="宋体" w:cs="宋体"/>
          <w:color w:val="auto"/>
          <w:szCs w:val="21"/>
          <w:highlight w:val="none"/>
          <w:lang w:eastAsia="zh-CN"/>
        </w:rPr>
        <w:t>（</w:t>
      </w:r>
      <w:r>
        <w:rPr>
          <w:rFonts w:hint="eastAsia" w:ascii="宋体" w:hAnsi="宋体" w:cs="宋体"/>
          <w:color w:val="auto"/>
          <w:szCs w:val="21"/>
          <w:highlight w:val="none"/>
        </w:rPr>
        <w:t>详见投标人资料表)</w:t>
      </w:r>
    </w:p>
    <w:p w14:paraId="46587BE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担保。是指由担保机构为供应商交纳投标保证金向招标人或者招标代理机构提供的保证担保。供应商在投标有效期内撤回投标文件或中标后不签订采购合同的，由担保机构按照担保函的约定履行支付投标保证金的责任。（投标担保格式详见附件《采购投标担保函》）</w:t>
      </w:r>
    </w:p>
    <w:p w14:paraId="1F94D45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采用《采购投标担保函》提交的，应符合下列规定：</w:t>
      </w:r>
    </w:p>
    <w:p w14:paraId="149AAEE2">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①投标担保函有效期应与投标有效期一致；</w:t>
      </w:r>
    </w:p>
    <w:p w14:paraId="3342B685">
      <w:pPr>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②投标担保金额应与本项目的投标保证金一致；</w:t>
      </w:r>
    </w:p>
    <w:p w14:paraId="0DF19A1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保证金不接受现金方式（包括以存现方式）提交，未按要求提交投标保证金的将导致废标。</w:t>
      </w:r>
    </w:p>
    <w:p w14:paraId="24C9085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未中标的投标人的保证金在采购结果公示发出后5个工作日内退还，中标投标人的保证金在采购合同签订后5个工作日内退还。</w:t>
      </w:r>
    </w:p>
    <w:p w14:paraId="2F273CC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为方便退还未中标的投保人的保证金，投标人应制作《投标保证金》随开标文件一并递交。</w:t>
      </w:r>
    </w:p>
    <w:p w14:paraId="432A567C">
      <w:pPr>
        <w:numPr>
          <w:ilvl w:val="1"/>
          <w:numId w:val="4"/>
        </w:numPr>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有下列情形之一的，投标保证金将不予退还：</w:t>
      </w:r>
    </w:p>
    <w:p w14:paraId="434B0A65">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①投标人在招标文件中规定的投标有效期内撤销其投标。</w:t>
      </w:r>
    </w:p>
    <w:p w14:paraId="623FA7BA">
      <w:pPr>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②法律法规规定不予退还投标保证金的其它情形。</w:t>
      </w:r>
    </w:p>
    <w:p w14:paraId="31A8573F">
      <w:pPr>
        <w:pStyle w:val="9"/>
        <w:rPr>
          <w:color w:val="auto"/>
          <w:sz w:val="21"/>
          <w:szCs w:val="21"/>
          <w:highlight w:val="none"/>
        </w:rPr>
      </w:pPr>
    </w:p>
    <w:p w14:paraId="5964032E">
      <w:pPr>
        <w:pStyle w:val="5"/>
        <w:rPr>
          <w:color w:val="auto"/>
          <w:highlight w:val="none"/>
        </w:rPr>
      </w:pPr>
      <w:bookmarkStart w:id="98" w:name="_Toc16286"/>
      <w:bookmarkStart w:id="99" w:name="_Toc303084264"/>
      <w:bookmarkStart w:id="100" w:name="_Toc24997"/>
      <w:bookmarkStart w:id="101" w:name="_Toc382049111"/>
      <w:bookmarkStart w:id="102" w:name="_Toc16724"/>
      <w:r>
        <w:rPr>
          <w:rFonts w:hint="eastAsia"/>
          <w:color w:val="auto"/>
          <w:highlight w:val="none"/>
        </w:rPr>
        <w:t>17.投标文件的装订，签署，密封和标记</w:t>
      </w:r>
      <w:bookmarkEnd w:id="98"/>
      <w:bookmarkEnd w:id="99"/>
      <w:bookmarkEnd w:id="100"/>
      <w:bookmarkEnd w:id="101"/>
      <w:bookmarkEnd w:id="102"/>
    </w:p>
    <w:p w14:paraId="55A519AC">
      <w:pPr>
        <w:pStyle w:val="22"/>
        <w:numPr>
          <w:ilvl w:val="0"/>
          <w:numId w:val="4"/>
        </w:numPr>
        <w:spacing w:line="400" w:lineRule="exact"/>
        <w:ind w:firstLineChars="0"/>
        <w:jc w:val="both"/>
        <w:rPr>
          <w:rFonts w:ascii="宋体" w:hAnsi="宋体" w:cs="宋体"/>
          <w:vanish/>
          <w:color w:val="auto"/>
          <w:szCs w:val="21"/>
          <w:highlight w:val="none"/>
        </w:rPr>
      </w:pPr>
    </w:p>
    <w:p w14:paraId="70BC45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为方便评标委员会对投标文件进行评审，建议投标人对投标文件进行装订，对未经装订的投标文件可能发生的文件缺损，由此产生的后果由投标人承担。</w:t>
      </w:r>
    </w:p>
    <w:p w14:paraId="584A7C2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正本均须用不褪色墨水书写或打印。投标文件的副本可采用投标文件的正本复印件，每套投标文件应当标明“正本”、“副本”的字样。投标文件的【正本】及所有【副本】的封面及骑缝均须加盖投标人公章（文件每页盖章等同于盖骑缝章）。若正本与副本不符，以正本为准。</w:t>
      </w:r>
    </w:p>
    <w:p w14:paraId="0E9BBB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联合体投标文件的【正本】及【副本】的封面及骑缝均须加盖所有联合体组成成员的公章。（文件每页盖章等同于盖骑缝章）如联合体协议中有明确分工说明除外。</w:t>
      </w:r>
    </w:p>
    <w:p w14:paraId="7A1A41D6">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建议投标人将投标文件正本和所有的副本分开密封装在单独的信封中，且在信封上标明“正本”“副本”字样。然后再将所有信封封装在一个外层信封中（“开标文件”除外）。电子文件与正本密封包装，随正本提交。</w:t>
      </w:r>
    </w:p>
    <w:p w14:paraId="425113B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电子文件内容包括：由投标人自行制作的与正本文件一致的所有文件。电子文件由光盘或U盘储存（须含盖章版PDF投标文件和WORD版投标文件各一版，文字采用WORD文档，计算表格采用 EXCEL文档），并注明投标人名称及项目名称、采购项目编号，随投标文件一同密封提交。</w:t>
      </w:r>
    </w:p>
    <w:p w14:paraId="250CF72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除投标人对错误处修改外，全套投标文件应无涂改或行间插字和增删。如有修改，修改处须由法定代表人或其正式授权代表在旁边签字及盖章。</w:t>
      </w:r>
    </w:p>
    <w:p w14:paraId="5634C7F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将开标一览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若投标人采用担保函形式的，则无需密封在“开标文件”内，投标人需在开标时间截止前将原件提交至代理机构。</w:t>
      </w:r>
    </w:p>
    <w:p w14:paraId="6997168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供应商未提交“开标文件”或“开标文件”中无“开标一览表”的，报价以投标文件正本为准。</w:t>
      </w:r>
    </w:p>
    <w:p w14:paraId="24C5D0C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所有的信封均应注明： </w:t>
      </w:r>
    </w:p>
    <w:p w14:paraId="5BA41B31">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收件人：国顺招标有限公司</w:t>
      </w:r>
    </w:p>
    <w:p w14:paraId="12C9803C">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投标单位名称：</w:t>
      </w:r>
    </w:p>
    <w:p w14:paraId="2F6E145E">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项目名称：</w:t>
      </w:r>
    </w:p>
    <w:p w14:paraId="2DED65B1">
      <w:pPr>
        <w:numPr>
          <w:ilvl w:val="0"/>
          <w:numId w:val="5"/>
        </w:numPr>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采购项目编号：</w:t>
      </w:r>
    </w:p>
    <w:p w14:paraId="2DBDFD7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招标代理机构将拒绝接收出现以下情况的投标文件：</w:t>
      </w:r>
    </w:p>
    <w:p w14:paraId="7A338A09">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采用透明包装进行密封或未进行密封的投标文件；</w:t>
      </w:r>
    </w:p>
    <w:p w14:paraId="3DA0C284">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密封破损导致投标文件内容直接或间接泄露的投标文件；</w:t>
      </w:r>
    </w:p>
    <w:p w14:paraId="689DA0DF">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密封信封上项目编号错误的投标文件；</w:t>
      </w:r>
    </w:p>
    <w:p w14:paraId="365D271A">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未在规定时间内领购文件的投标人的投标文件；</w:t>
      </w:r>
    </w:p>
    <w:p w14:paraId="18742F71">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项目名称出现严重歧义或未标注所投项目信息导致无法分辨所投项目为本项目的投标文件；</w:t>
      </w:r>
    </w:p>
    <w:p w14:paraId="00323A86">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采用传真、电传的投标文件；</w:t>
      </w:r>
    </w:p>
    <w:p w14:paraId="12FFBE3B">
      <w:pPr>
        <w:numPr>
          <w:ilvl w:val="0"/>
          <w:numId w:val="6"/>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招标文件规定的其他情形。</w:t>
      </w:r>
    </w:p>
    <w:p w14:paraId="739DFD7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招标代理机构对所有投标文件的误投或提前启封概不负责。</w:t>
      </w:r>
    </w:p>
    <w:p w14:paraId="7A2A742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投标人同时参加几个包投标时必须按招标文件要求按包号分别制作投标文件，分别密封递交。</w:t>
      </w:r>
    </w:p>
    <w:p w14:paraId="23B6472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递交的投标文件中所提供的通讯方式应保持联络畅通，因联系不上而导致的所有后果由投标人自行承担。</w:t>
      </w:r>
    </w:p>
    <w:p w14:paraId="34AB821A">
      <w:pPr>
        <w:spacing w:line="400" w:lineRule="exact"/>
        <w:rPr>
          <w:rFonts w:ascii="宋体" w:hAnsi="宋体" w:cs="宋体"/>
          <w:color w:val="auto"/>
          <w:szCs w:val="21"/>
          <w:highlight w:val="none"/>
        </w:rPr>
      </w:pPr>
    </w:p>
    <w:p w14:paraId="4A173754">
      <w:pPr>
        <w:pStyle w:val="5"/>
        <w:rPr>
          <w:color w:val="auto"/>
          <w:highlight w:val="none"/>
        </w:rPr>
      </w:pPr>
      <w:bookmarkStart w:id="103" w:name="_Toc30088"/>
      <w:bookmarkStart w:id="104" w:name="_Toc17636"/>
      <w:r>
        <w:rPr>
          <w:rFonts w:hint="eastAsia"/>
          <w:color w:val="auto"/>
          <w:highlight w:val="none"/>
        </w:rPr>
        <w:t>18.迟交的投标文件</w:t>
      </w:r>
      <w:bookmarkEnd w:id="103"/>
      <w:bookmarkEnd w:id="104"/>
    </w:p>
    <w:p w14:paraId="5D09E1EE">
      <w:pPr>
        <w:pStyle w:val="22"/>
        <w:numPr>
          <w:ilvl w:val="0"/>
          <w:numId w:val="4"/>
        </w:numPr>
        <w:spacing w:line="400" w:lineRule="exact"/>
        <w:ind w:firstLineChars="0"/>
        <w:jc w:val="both"/>
        <w:rPr>
          <w:rFonts w:ascii="宋体" w:hAnsi="宋体" w:cs="宋体"/>
          <w:vanish/>
          <w:color w:val="auto"/>
          <w:szCs w:val="21"/>
          <w:highlight w:val="none"/>
        </w:rPr>
      </w:pPr>
    </w:p>
    <w:p w14:paraId="17DF5BC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投标人在投标截止时间之后提交的投标文件，招标代理机构将拒绝接收。</w:t>
      </w:r>
    </w:p>
    <w:p w14:paraId="28FBCCB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有违反其他法律规定情形的，招标代理机构将拒绝接收。</w:t>
      </w:r>
    </w:p>
    <w:p w14:paraId="68E2193C">
      <w:pPr>
        <w:spacing w:line="400" w:lineRule="exact"/>
        <w:rPr>
          <w:rFonts w:ascii="宋体" w:hAnsi="宋体" w:cs="宋体"/>
          <w:color w:val="auto"/>
          <w:szCs w:val="21"/>
          <w:highlight w:val="none"/>
        </w:rPr>
      </w:pPr>
    </w:p>
    <w:p w14:paraId="138A99C1">
      <w:pPr>
        <w:pStyle w:val="5"/>
        <w:rPr>
          <w:color w:val="auto"/>
          <w:highlight w:val="none"/>
        </w:rPr>
      </w:pPr>
      <w:bookmarkStart w:id="105" w:name="_Toc15912"/>
      <w:bookmarkStart w:id="106" w:name="_Toc24269"/>
      <w:r>
        <w:rPr>
          <w:rFonts w:hint="eastAsia"/>
          <w:color w:val="auto"/>
          <w:highlight w:val="none"/>
        </w:rPr>
        <w:t>19.投标样品、投标演示（如有要求）</w:t>
      </w:r>
      <w:bookmarkEnd w:id="105"/>
      <w:bookmarkEnd w:id="106"/>
    </w:p>
    <w:p w14:paraId="2EBF32C7">
      <w:pPr>
        <w:pStyle w:val="22"/>
        <w:numPr>
          <w:ilvl w:val="0"/>
          <w:numId w:val="4"/>
        </w:numPr>
        <w:spacing w:line="400" w:lineRule="exact"/>
        <w:ind w:firstLineChars="0"/>
        <w:jc w:val="both"/>
        <w:rPr>
          <w:rFonts w:ascii="宋体" w:hAnsi="宋体" w:cs="宋体"/>
          <w:vanish/>
          <w:color w:val="auto"/>
          <w:szCs w:val="21"/>
          <w:highlight w:val="none"/>
        </w:rPr>
      </w:pPr>
    </w:p>
    <w:p w14:paraId="7733452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如有必要，招标代理机构可以要求投标人提供本服务项目涉及的部分设备或产品样品，投标人在投标时应提交《样品清单》。</w:t>
      </w:r>
    </w:p>
    <w:p w14:paraId="240DDAE3">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为方便评标，投标人在提供样品时，应在所提供的样品表面显著位置标注投标人的名称、包号、样品名称、招标文件规定的服务或货物编号。</w:t>
      </w:r>
    </w:p>
    <w:p w14:paraId="408F9C7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样品作为投标文件的一部分，除非另有说明，中标单位的样品将作为履约验收标准的参考不再退还，未中标单位须在中标公告发布后五个工作日内，前往招标代理机构领取投标样品，逾期不领，招标代理机构将不承担样品的保管责任，由此引发的样品丢失、毁损，招标代理机构不予负责。</w:t>
      </w:r>
    </w:p>
    <w:p w14:paraId="51CF0E4A">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视频演示环节，投标人将需要演示的内容以视频录制展示的形式完成，视频用U盘储存，并作为投标文件的组成部分，标注投标人的名称、项目名称、项目编号、项目包号加以盖章并密封提交。演示全程由招标人或采购单位操作完成。</w:t>
      </w:r>
    </w:p>
    <w:p w14:paraId="109FFA7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如有要求投标人现场演示环节，演示现场提供投影仪及电脑，所需的网络环境及设备全部由投标人自行解决。除非另有说明，投标人不得派超过2名工作人员进场演示。演示过程不设置问答环节。</w:t>
      </w:r>
    </w:p>
    <w:p w14:paraId="04047DFC">
      <w:pPr>
        <w:spacing w:line="360" w:lineRule="auto"/>
        <w:rPr>
          <w:rFonts w:ascii="宋体" w:hAnsi="宋体" w:cs="宋体"/>
          <w:color w:val="auto"/>
          <w:szCs w:val="21"/>
          <w:highlight w:val="none"/>
        </w:rPr>
      </w:pPr>
    </w:p>
    <w:p w14:paraId="413F4DA1">
      <w:pPr>
        <w:pStyle w:val="5"/>
        <w:rPr>
          <w:color w:val="auto"/>
          <w:highlight w:val="none"/>
        </w:rPr>
      </w:pPr>
      <w:bookmarkStart w:id="107" w:name="_Toc303084265"/>
      <w:bookmarkStart w:id="108" w:name="_Toc22355"/>
      <w:bookmarkStart w:id="109" w:name="_Toc382049112"/>
      <w:bookmarkStart w:id="110" w:name="_Toc9777"/>
      <w:bookmarkStart w:id="111" w:name="_Toc28098"/>
      <w:r>
        <w:rPr>
          <w:rFonts w:hint="eastAsia"/>
          <w:color w:val="auto"/>
          <w:highlight w:val="none"/>
        </w:rPr>
        <w:t>20.投标截止期</w:t>
      </w:r>
      <w:bookmarkEnd w:id="107"/>
      <w:bookmarkEnd w:id="108"/>
      <w:bookmarkEnd w:id="109"/>
      <w:bookmarkEnd w:id="110"/>
      <w:bookmarkEnd w:id="111"/>
    </w:p>
    <w:p w14:paraId="7A3CF8E8">
      <w:pPr>
        <w:pStyle w:val="22"/>
        <w:numPr>
          <w:ilvl w:val="0"/>
          <w:numId w:val="4"/>
        </w:numPr>
        <w:spacing w:line="400" w:lineRule="exact"/>
        <w:ind w:firstLineChars="0"/>
        <w:jc w:val="both"/>
        <w:rPr>
          <w:rFonts w:ascii="宋体" w:hAnsi="宋体" w:cs="宋体"/>
          <w:vanish/>
          <w:color w:val="auto"/>
          <w:szCs w:val="21"/>
          <w:highlight w:val="none"/>
        </w:rPr>
      </w:pPr>
    </w:p>
    <w:p w14:paraId="14003492">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投标人应在招标文件规定的截止日期和时间内，将投标文件送达到指定地点。</w:t>
      </w:r>
    </w:p>
    <w:p w14:paraId="2EC3093C">
      <w:pPr>
        <w:spacing w:line="400" w:lineRule="exact"/>
        <w:rPr>
          <w:rFonts w:ascii="宋体" w:hAnsi="宋体" w:cs="宋体"/>
          <w:color w:val="auto"/>
          <w:szCs w:val="21"/>
          <w:highlight w:val="none"/>
        </w:rPr>
      </w:pPr>
    </w:p>
    <w:p w14:paraId="672347AE">
      <w:pPr>
        <w:pStyle w:val="5"/>
        <w:rPr>
          <w:color w:val="auto"/>
          <w:highlight w:val="none"/>
        </w:rPr>
      </w:pPr>
      <w:bookmarkStart w:id="112" w:name="_Toc4270"/>
      <w:bookmarkStart w:id="113" w:name="_Toc22260"/>
      <w:r>
        <w:rPr>
          <w:rFonts w:hint="eastAsia"/>
          <w:color w:val="auto"/>
          <w:highlight w:val="none"/>
        </w:rPr>
        <w:t>21.投标文件的补充、修改与撤回</w:t>
      </w:r>
      <w:bookmarkEnd w:id="112"/>
      <w:bookmarkEnd w:id="113"/>
    </w:p>
    <w:p w14:paraId="09870F9B">
      <w:pPr>
        <w:pStyle w:val="22"/>
        <w:numPr>
          <w:ilvl w:val="0"/>
          <w:numId w:val="4"/>
        </w:numPr>
        <w:spacing w:line="400" w:lineRule="exact"/>
        <w:ind w:firstLineChars="0"/>
        <w:jc w:val="both"/>
        <w:rPr>
          <w:rFonts w:ascii="宋体" w:hAnsi="宋体" w:cs="宋体"/>
          <w:vanish/>
          <w:color w:val="auto"/>
          <w:szCs w:val="21"/>
          <w:highlight w:val="none"/>
        </w:rPr>
      </w:pPr>
    </w:p>
    <w:p w14:paraId="365990D1">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投标人在提交投标文件截止时间前，可以对所提交的投标文件进行补充、修改或撤回，并以纸质版形式通知招标代理机构。在提交投标文件截止时间之后，投标人不得对其投标文件做出任何的补充和修改。</w:t>
      </w:r>
    </w:p>
    <w:p w14:paraId="192C83DB">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14:paraId="06F1FD7C">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投标文件一经递交不予退还。</w:t>
      </w:r>
    </w:p>
    <w:p w14:paraId="642EC53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在提交投标文件截止时间至投标有效期满之前，投标人不得撤回其投标，否则其投标保证金将不予退还。</w:t>
      </w:r>
    </w:p>
    <w:p w14:paraId="6E7FCEB9">
      <w:pPr>
        <w:pStyle w:val="9"/>
        <w:spacing w:line="360" w:lineRule="auto"/>
        <w:rPr>
          <w:color w:val="auto"/>
          <w:sz w:val="21"/>
          <w:szCs w:val="21"/>
          <w:highlight w:val="none"/>
        </w:rPr>
      </w:pPr>
    </w:p>
    <w:p w14:paraId="59F52EAC">
      <w:pPr>
        <w:pStyle w:val="6"/>
        <w:overflowPunct w:val="0"/>
        <w:spacing w:before="0" w:after="0" w:line="400" w:lineRule="exact"/>
        <w:rPr>
          <w:rFonts w:ascii="宋体" w:hAnsi="宋体" w:cs="宋体"/>
          <w:color w:val="auto"/>
          <w:sz w:val="21"/>
          <w:szCs w:val="21"/>
          <w:highlight w:val="none"/>
        </w:rPr>
      </w:pPr>
      <w:bookmarkStart w:id="114" w:name="_Toc174"/>
      <w:r>
        <w:rPr>
          <w:rFonts w:hint="eastAsia" w:ascii="宋体" w:hAnsi="宋体" w:cs="宋体"/>
          <w:color w:val="auto"/>
          <w:sz w:val="21"/>
          <w:szCs w:val="21"/>
          <w:highlight w:val="none"/>
        </w:rPr>
        <w:t>22.开标</w:t>
      </w:r>
      <w:bookmarkEnd w:id="114"/>
    </w:p>
    <w:p w14:paraId="69B3E010">
      <w:pPr>
        <w:pStyle w:val="22"/>
        <w:numPr>
          <w:ilvl w:val="0"/>
          <w:numId w:val="4"/>
        </w:numPr>
        <w:spacing w:line="400" w:lineRule="exact"/>
        <w:ind w:firstLineChars="0"/>
        <w:jc w:val="both"/>
        <w:rPr>
          <w:rFonts w:ascii="宋体" w:hAnsi="宋体" w:cs="宋体"/>
          <w:vanish/>
          <w:color w:val="auto"/>
          <w:szCs w:val="21"/>
          <w:highlight w:val="none"/>
        </w:rPr>
      </w:pPr>
    </w:p>
    <w:p w14:paraId="4E4F0BB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招标代理机构按本招标文件所规定的时间和地点公开开标，并邀请所有投标人代表参加。</w:t>
      </w:r>
    </w:p>
    <w:p w14:paraId="014FF9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开标程序：</w:t>
      </w:r>
    </w:p>
    <w:p w14:paraId="5F465D3E">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开标会由招标代理机构主持，投标人的法定代表人或其授权代表携带有效身份证明准时参加开标会并签名报到。</w:t>
      </w:r>
    </w:p>
    <w:p w14:paraId="4A03581F">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开标时，由投标人或者其推选的代表检查投标文件的密封情况；经确认无误后，由招标人或者招标代理机构工作人员当众拆封，宣布投标人名称、投标价格和招标文件规定的需要宣布的其他内容；</w:t>
      </w:r>
    </w:p>
    <w:p w14:paraId="0993773F">
      <w:pPr>
        <w:numPr>
          <w:ilvl w:val="2"/>
          <w:numId w:val="4"/>
        </w:numPr>
        <w:tabs>
          <w:tab w:val="left" w:pos="56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投标人代表对开标过程和开标记录有异议，以及认为招标人、招标代理机构相关工作人员有需要回避的情形的，应当场提出询问或者回避申请。开标现场未提出异议的视为认同开标结果。</w:t>
      </w:r>
    </w:p>
    <w:p w14:paraId="282E391E">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投标人未参加开标的，视同认可开标结果。</w:t>
      </w:r>
    </w:p>
    <w:p w14:paraId="55005E3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合格投标人不足3家的，不得开标；</w:t>
      </w:r>
    </w:p>
    <w:p w14:paraId="18FE4B09">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开标过程应当由招标人或者招标代理机构负责记录，由参加开标的各投标人代表和相关工作人员签字确认。</w:t>
      </w:r>
    </w:p>
    <w:p w14:paraId="17133F36">
      <w:pPr>
        <w:spacing w:line="400" w:lineRule="exact"/>
        <w:ind w:left="567"/>
        <w:jc w:val="both"/>
        <w:rPr>
          <w:rFonts w:ascii="宋体" w:hAnsi="宋体" w:cs="宋体"/>
          <w:color w:val="auto"/>
          <w:szCs w:val="21"/>
          <w:highlight w:val="none"/>
        </w:rPr>
      </w:pPr>
    </w:p>
    <w:p w14:paraId="63F2D45F">
      <w:pPr>
        <w:pStyle w:val="5"/>
        <w:rPr>
          <w:color w:val="auto"/>
          <w:highlight w:val="none"/>
        </w:rPr>
      </w:pPr>
      <w:bookmarkStart w:id="115" w:name="_Toc318"/>
      <w:bookmarkStart w:id="116" w:name="_Toc23244"/>
      <w:r>
        <w:rPr>
          <w:rFonts w:hint="eastAsia"/>
          <w:color w:val="auto"/>
          <w:highlight w:val="none"/>
        </w:rPr>
        <w:t>23.评标委员会及评标方法</w:t>
      </w:r>
      <w:bookmarkEnd w:id="115"/>
      <w:bookmarkEnd w:id="116"/>
    </w:p>
    <w:p w14:paraId="4CE4C9F3">
      <w:pPr>
        <w:pStyle w:val="22"/>
        <w:numPr>
          <w:ilvl w:val="0"/>
          <w:numId w:val="4"/>
        </w:numPr>
        <w:spacing w:line="400" w:lineRule="exact"/>
        <w:ind w:firstLineChars="0"/>
        <w:jc w:val="both"/>
        <w:rPr>
          <w:rFonts w:ascii="宋体" w:hAnsi="宋体" w:cs="宋体"/>
          <w:vanish/>
          <w:color w:val="auto"/>
          <w:szCs w:val="21"/>
          <w:highlight w:val="none"/>
        </w:rPr>
      </w:pPr>
    </w:p>
    <w:p w14:paraId="3EF9914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评标委员会根据招标项目的特点进行组建，并负责评标工作。</w:t>
      </w:r>
    </w:p>
    <w:p w14:paraId="1F4243F1">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评审方法：本次招标的评审方法采用综合评分法。</w:t>
      </w:r>
    </w:p>
    <w:p w14:paraId="22CCD814">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招标文件中要求投标人提供的相关资质证书证明材料因国家政策变动导致新旧证书名称不一致，旧证书未取消且新旧证书具有同等效力的，投标人提供新证书与提供在有效期内的旧证书给予同等认可。</w:t>
      </w:r>
    </w:p>
    <w:p w14:paraId="4002BD31">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定标原则：在满足招标文件实质性要求前提下，按照招标文件规定的各项评价因素进行量化打分，以评标总得分最高的投标人作为中标候选人或中标人。</w:t>
      </w:r>
    </w:p>
    <w:p w14:paraId="19EF2EA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评标委员会对投标文件的评审内容，分为商务评议、技术评议和价格评议。评审流程包括符合性检查、澄清问题、比较与评价、推荐中标候选人或确定中标人、编写评标报告等步骤。</w:t>
      </w:r>
    </w:p>
    <w:p w14:paraId="70DA2265">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14:paraId="2A9B30FD">
      <w:pPr>
        <w:spacing w:line="400" w:lineRule="exact"/>
        <w:rPr>
          <w:rFonts w:ascii="宋体" w:hAnsi="宋体" w:cs="宋体"/>
          <w:color w:val="auto"/>
          <w:szCs w:val="21"/>
          <w:highlight w:val="none"/>
        </w:rPr>
      </w:pPr>
    </w:p>
    <w:p w14:paraId="54FA8856">
      <w:pPr>
        <w:pStyle w:val="5"/>
        <w:rPr>
          <w:color w:val="auto"/>
          <w:highlight w:val="none"/>
        </w:rPr>
      </w:pPr>
      <w:bookmarkStart w:id="117" w:name="_Toc21911"/>
      <w:bookmarkStart w:id="118" w:name="_Toc15635"/>
      <w:r>
        <w:rPr>
          <w:rFonts w:hint="eastAsia"/>
          <w:color w:val="auto"/>
          <w:highlight w:val="none"/>
        </w:rPr>
        <w:t>24.评审原则及评标过程的保密</w:t>
      </w:r>
      <w:bookmarkEnd w:id="117"/>
      <w:bookmarkEnd w:id="118"/>
    </w:p>
    <w:p w14:paraId="49ABBBB8">
      <w:pPr>
        <w:pStyle w:val="22"/>
        <w:numPr>
          <w:ilvl w:val="0"/>
          <w:numId w:val="4"/>
        </w:numPr>
        <w:spacing w:line="400" w:lineRule="exact"/>
        <w:ind w:firstLineChars="0"/>
        <w:jc w:val="both"/>
        <w:rPr>
          <w:rFonts w:ascii="宋体" w:hAnsi="宋体" w:cs="宋体"/>
          <w:vanish/>
          <w:color w:val="auto"/>
          <w:szCs w:val="21"/>
          <w:highlight w:val="none"/>
        </w:rPr>
      </w:pPr>
    </w:p>
    <w:p w14:paraId="00FD5544">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评审的基本原则：评标委员会将依据国家和地方政府有关法规的规定，遵循“客观、公正、审慎”的原则进行评审工作。</w:t>
      </w:r>
    </w:p>
    <w:p w14:paraId="25F6FA4D">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从公开开标到签订合同，凡与审查、澄清、评审和投标有关的资料以及定标意见相关的事项，均不得向投标人及与评标无关的其他人透露。</w:t>
      </w:r>
    </w:p>
    <w:p w14:paraId="207B6477">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任何单位和个人不得非法干预、影响评标的过程和结果。</w:t>
      </w:r>
    </w:p>
    <w:p w14:paraId="295492BA">
      <w:pPr>
        <w:spacing w:line="400" w:lineRule="exact"/>
        <w:rPr>
          <w:rFonts w:ascii="宋体" w:hAnsi="宋体" w:cs="宋体"/>
          <w:color w:val="auto"/>
          <w:szCs w:val="21"/>
          <w:highlight w:val="none"/>
        </w:rPr>
      </w:pPr>
    </w:p>
    <w:p w14:paraId="1D25D7C9">
      <w:pPr>
        <w:pStyle w:val="5"/>
        <w:rPr>
          <w:color w:val="auto"/>
          <w:highlight w:val="none"/>
        </w:rPr>
      </w:pPr>
      <w:bookmarkStart w:id="119" w:name="_Toc10950"/>
      <w:bookmarkStart w:id="120" w:name="_Toc12318"/>
      <w:r>
        <w:rPr>
          <w:rFonts w:hint="eastAsia"/>
          <w:color w:val="auto"/>
          <w:highlight w:val="none"/>
        </w:rPr>
        <w:t>25.投标文件的初审</w:t>
      </w:r>
      <w:bookmarkEnd w:id="119"/>
      <w:bookmarkEnd w:id="120"/>
    </w:p>
    <w:p w14:paraId="0D7DFBC9">
      <w:pPr>
        <w:pStyle w:val="22"/>
        <w:numPr>
          <w:ilvl w:val="0"/>
          <w:numId w:val="4"/>
        </w:numPr>
        <w:tabs>
          <w:tab w:val="left" w:pos="907"/>
        </w:tabs>
        <w:spacing w:line="400" w:lineRule="exact"/>
        <w:ind w:firstLineChars="0"/>
        <w:jc w:val="both"/>
        <w:rPr>
          <w:rFonts w:ascii="宋体" w:hAnsi="宋体" w:cs="宋体"/>
          <w:vanish/>
          <w:color w:val="auto"/>
          <w:szCs w:val="21"/>
          <w:highlight w:val="none"/>
        </w:rPr>
      </w:pPr>
    </w:p>
    <w:p w14:paraId="425A24EE">
      <w:pPr>
        <w:numPr>
          <w:ilvl w:val="1"/>
          <w:numId w:val="4"/>
        </w:numPr>
        <w:tabs>
          <w:tab w:val="left" w:pos="907"/>
        </w:tabs>
        <w:spacing w:line="400" w:lineRule="exact"/>
        <w:jc w:val="both"/>
        <w:rPr>
          <w:rFonts w:ascii="宋体" w:hAnsi="宋体" w:cs="宋体"/>
          <w:b/>
          <w:color w:val="auto"/>
          <w:szCs w:val="21"/>
          <w:highlight w:val="none"/>
        </w:rPr>
      </w:pPr>
      <w:r>
        <w:rPr>
          <w:rFonts w:hint="eastAsia" w:ascii="宋体" w:hAnsi="宋体" w:cs="宋体"/>
          <w:color w:val="auto"/>
          <w:szCs w:val="21"/>
          <w:highlight w:val="none"/>
        </w:rPr>
        <w:t>开标结束后，招标人或者招标代理机构将依法对投标人的资格进行审查。资格审查时，投标人存在不符合资格性检查所要求事项情况的，投标无效。未通过资格审查的投标人不进入符合性审查的评审，</w:t>
      </w:r>
      <w:r>
        <w:rPr>
          <w:rFonts w:hint="eastAsia" w:ascii="宋体" w:hAnsi="宋体" w:cs="宋体"/>
          <w:b/>
          <w:color w:val="auto"/>
          <w:szCs w:val="21"/>
          <w:highlight w:val="none"/>
        </w:rPr>
        <w:t>资格性检查中发现下列情形之一的，其投标作无效处理：</w:t>
      </w:r>
    </w:p>
    <w:p w14:paraId="54F39F50">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1) 资格瑕疵</w:t>
      </w:r>
    </w:p>
    <w:p w14:paraId="234BC36C">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包括但不限于：①资格证明文件未提供或不符合招标文件要求的； ②资格证明文件有效期过期的；③《营业执照》复印件（加盖公章）或《事业单位法人证书》复印件（加盖公章）或其他主体证书复印件（加盖公章）未提供或有效期过期的；④提供的资质材料模糊不清导致无法辨认的。⑤投标人名称与投标文件公章不一致的。</w:t>
      </w:r>
    </w:p>
    <w:p w14:paraId="13EFC5F9">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投标保证金瑕疵</w:t>
      </w:r>
    </w:p>
    <w:p w14:paraId="7D92DFA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包括但不限于：①投标人未按招标文件要求提交投标保证金；②提交方式、提交时间、提交金额不符合招标文件要求；③投标保证金有效期不符合招标文件要求。</w:t>
      </w:r>
    </w:p>
    <w:p w14:paraId="00D304D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cs="宋体"/>
          <w:b/>
          <w:color w:val="auto"/>
          <w:szCs w:val="21"/>
          <w:highlight w:val="none"/>
        </w:rPr>
        <w:t>发现下列情况之一的，其投标将作无效处理</w:t>
      </w:r>
      <w:r>
        <w:rPr>
          <w:rFonts w:hint="eastAsia" w:ascii="宋体" w:hAnsi="宋体" w:cs="宋体"/>
          <w:color w:val="auto"/>
          <w:szCs w:val="21"/>
          <w:highlight w:val="none"/>
        </w:rPr>
        <w:t>：</w:t>
      </w:r>
    </w:p>
    <w:p w14:paraId="7E5CA53B">
      <w:pPr>
        <w:tabs>
          <w:tab w:val="left" w:pos="907"/>
        </w:tabs>
        <w:spacing w:line="400" w:lineRule="exact"/>
        <w:ind w:left="567"/>
        <w:jc w:val="both"/>
        <w:rPr>
          <w:rFonts w:ascii="宋体" w:hAnsi="宋体" w:cs="宋体"/>
          <w:color w:val="auto"/>
          <w:szCs w:val="21"/>
          <w:highlight w:val="none"/>
        </w:rPr>
      </w:pPr>
      <w:r>
        <w:rPr>
          <w:rFonts w:hint="eastAsia" w:ascii="宋体" w:hAnsi="宋体" w:cs="宋体"/>
          <w:b/>
          <w:color w:val="auto"/>
          <w:szCs w:val="21"/>
          <w:highlight w:val="none"/>
        </w:rPr>
        <w:t>1) 投标文件的有效性、完整性瑕疵</w:t>
      </w:r>
    </w:p>
    <w:p w14:paraId="3479D197">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14:paraId="7E37FF8F">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2) 技术响应瑕疵</w:t>
      </w:r>
    </w:p>
    <w:p w14:paraId="4A7E727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条款偏离表》未提供的；⑤将一个包中的内容拆开投标的；⑥投标人对同一货物或服务投标时，投标方案不唯一；⑦明显不符合技术规格、技术标准要求的；⑧其他未实质性响应招标文件技术要求的。</w:t>
      </w:r>
    </w:p>
    <w:p w14:paraId="0A84AD95">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3) 商务响应瑕疵</w:t>
      </w:r>
    </w:p>
    <w:p w14:paraId="4701B3AF">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招标人不能接受的条件的；⑥其他未实质性响应招标文件商务要求的。</w:t>
      </w:r>
    </w:p>
    <w:p w14:paraId="1A18F023">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4）投标报价瑕疵</w:t>
      </w:r>
    </w:p>
    <w:p w14:paraId="546CA7AD">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14:paraId="6D3F8D1B">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5）违规行为</w:t>
      </w:r>
    </w:p>
    <w:p w14:paraId="0B9362C5">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14:paraId="74E8F2F3">
      <w:pPr>
        <w:tabs>
          <w:tab w:val="left" w:pos="907"/>
        </w:tabs>
        <w:spacing w:line="400" w:lineRule="exact"/>
        <w:ind w:left="567"/>
        <w:jc w:val="both"/>
        <w:rPr>
          <w:rFonts w:ascii="宋体" w:hAnsi="宋体" w:cs="宋体"/>
          <w:b/>
          <w:color w:val="auto"/>
          <w:szCs w:val="21"/>
          <w:highlight w:val="none"/>
        </w:rPr>
      </w:pPr>
      <w:r>
        <w:rPr>
          <w:rFonts w:hint="eastAsia" w:ascii="宋体" w:hAnsi="宋体" w:cs="宋体"/>
          <w:b/>
          <w:color w:val="auto"/>
          <w:szCs w:val="21"/>
          <w:highlight w:val="none"/>
        </w:rPr>
        <w:t>6)法律法规及招标文件中规定的其它情形。</w:t>
      </w:r>
    </w:p>
    <w:p w14:paraId="0A924756">
      <w:pPr>
        <w:tabs>
          <w:tab w:val="left" w:pos="907"/>
        </w:tabs>
        <w:spacing w:line="400" w:lineRule="exact"/>
        <w:ind w:left="567"/>
        <w:jc w:val="both"/>
        <w:rPr>
          <w:rFonts w:ascii="宋体" w:hAnsi="宋体" w:cs="宋体"/>
          <w:color w:val="auto"/>
          <w:szCs w:val="21"/>
          <w:highlight w:val="none"/>
        </w:rPr>
      </w:pPr>
      <w:r>
        <w:rPr>
          <w:rFonts w:hint="eastAsia" w:ascii="宋体" w:hAnsi="宋体" w:cs="宋体"/>
          <w:color w:val="auto"/>
          <w:szCs w:val="21"/>
          <w:highlight w:val="none"/>
        </w:rPr>
        <w:t>根据项目情况，评标委员会有权决定招标文件中“可能导致废标”或“可能导致其投标被拒绝”等具体条款是否实施“废标”或“投标被拒绝”，但对同一条款的裁决应适用于每个投标人。</w:t>
      </w:r>
    </w:p>
    <w:p w14:paraId="2205D2C8">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对于投标文件中不构成实质性偏差的不正规、不一致或不规则，评标委员会可以接受，但这种接受不能损害或影响任何投标人的相对排序。</w:t>
      </w:r>
    </w:p>
    <w:p w14:paraId="22826C5F">
      <w:pPr>
        <w:numPr>
          <w:ilvl w:val="1"/>
          <w:numId w:val="4"/>
        </w:numPr>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14:paraId="247D86FD">
      <w:pPr>
        <w:spacing w:line="400" w:lineRule="exact"/>
        <w:rPr>
          <w:rFonts w:ascii="宋体" w:hAnsi="宋体" w:cs="宋体"/>
          <w:color w:val="auto"/>
          <w:szCs w:val="21"/>
          <w:highlight w:val="none"/>
        </w:rPr>
      </w:pPr>
    </w:p>
    <w:p w14:paraId="3C990CAB">
      <w:pPr>
        <w:pStyle w:val="5"/>
        <w:rPr>
          <w:color w:val="auto"/>
          <w:highlight w:val="none"/>
        </w:rPr>
      </w:pPr>
      <w:bookmarkStart w:id="121" w:name="_Toc19657"/>
      <w:bookmarkStart w:id="122" w:name="_Toc24775"/>
      <w:r>
        <w:rPr>
          <w:rFonts w:hint="eastAsia"/>
          <w:color w:val="auto"/>
          <w:highlight w:val="none"/>
        </w:rPr>
        <w:t>26.商务、技术、价格评审</w:t>
      </w:r>
      <w:bookmarkEnd w:id="121"/>
      <w:bookmarkEnd w:id="122"/>
    </w:p>
    <w:p w14:paraId="0D138DE1">
      <w:pPr>
        <w:pStyle w:val="22"/>
        <w:numPr>
          <w:ilvl w:val="0"/>
          <w:numId w:val="4"/>
        </w:numPr>
        <w:tabs>
          <w:tab w:val="left" w:pos="907"/>
        </w:tabs>
        <w:spacing w:line="400" w:lineRule="exact"/>
        <w:ind w:firstLineChars="0"/>
        <w:jc w:val="both"/>
        <w:rPr>
          <w:rFonts w:ascii="宋体" w:hAnsi="宋体" w:cs="宋体"/>
          <w:vanish/>
          <w:color w:val="auto"/>
          <w:szCs w:val="21"/>
          <w:highlight w:val="none"/>
        </w:rPr>
      </w:pPr>
    </w:p>
    <w:p w14:paraId="6FAB4706">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 xml:space="preserve">对通过符合性检查的投标人进行商务技术综合评议，针对投标文件对招标文件的响应情况对各个投标人进行商务和技术评分。 </w:t>
      </w:r>
    </w:p>
    <w:p w14:paraId="0059FD6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479630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投标文件报价出现前后不一致的，评标委员会按照下列规定修正：</w:t>
      </w:r>
    </w:p>
    <w:p w14:paraId="79FB2A34">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投标文件中开标一览表（报价表）内容与投标文件中相应内容不一致的，以开标一览表（报价表）为准；</w:t>
      </w:r>
    </w:p>
    <w:p w14:paraId="32D86862">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大写金额和小写金额不一致的，以大写金额为准；</w:t>
      </w:r>
    </w:p>
    <w:p w14:paraId="0B96CDC6">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单价金额小数点或者百分比有明显错位的，以开标一览表的总价为准，并修改单价；</w:t>
      </w:r>
    </w:p>
    <w:p w14:paraId="1D01CFBF">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总价金额与按单价汇总金额不一致的，以单价金额计算结果为准。</w:t>
      </w:r>
    </w:p>
    <w:p w14:paraId="2F1EE425">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同时出现两种以上不一致的，按照前款规定的顺序修正。修正后的报价按照经投标人确认后产生约束力，投标人不确认的，其投标无效。</w:t>
      </w:r>
    </w:p>
    <w:p w14:paraId="64AAB8C0">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14:paraId="3B9C8DF7">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14:paraId="67F6A40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14:paraId="06DECDA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评审得分相同的，按投标报价（投标原报价）由低到高顺序排列。评审得分及投标报价均相同时，以随机抽取方式决定。投标文件满足招标文件全部实质性要求，且按照评审因素的量化指标评审得分最高的投标人为排名第一的中标候选人。</w:t>
      </w:r>
    </w:p>
    <w:p w14:paraId="7D24F401">
      <w:pPr>
        <w:tabs>
          <w:tab w:val="left" w:pos="907"/>
        </w:tabs>
        <w:spacing w:line="400" w:lineRule="exact"/>
        <w:ind w:left="567"/>
        <w:jc w:val="both"/>
        <w:rPr>
          <w:rFonts w:ascii="宋体" w:hAnsi="宋体" w:cs="宋体"/>
          <w:color w:val="auto"/>
          <w:szCs w:val="21"/>
          <w:highlight w:val="none"/>
        </w:rPr>
      </w:pPr>
    </w:p>
    <w:p w14:paraId="2D489936">
      <w:pPr>
        <w:pStyle w:val="5"/>
        <w:rPr>
          <w:color w:val="auto"/>
          <w:highlight w:val="none"/>
        </w:rPr>
      </w:pPr>
      <w:bookmarkStart w:id="123" w:name="_Toc316375620"/>
      <w:bookmarkStart w:id="124" w:name="_Toc5898"/>
      <w:bookmarkStart w:id="125" w:name="_Toc382049120"/>
      <w:bookmarkStart w:id="126" w:name="_Toc19304"/>
      <w:bookmarkStart w:id="127" w:name="_Toc20328"/>
      <w:r>
        <w:rPr>
          <w:rFonts w:hint="eastAsia"/>
          <w:color w:val="auto"/>
          <w:highlight w:val="none"/>
        </w:rPr>
        <w:t>27.纪律和保密</w:t>
      </w:r>
      <w:bookmarkEnd w:id="123"/>
      <w:r>
        <w:rPr>
          <w:rFonts w:hint="eastAsia"/>
          <w:color w:val="auto"/>
          <w:highlight w:val="none"/>
        </w:rPr>
        <w:t>事项</w:t>
      </w:r>
      <w:bookmarkEnd w:id="124"/>
      <w:bookmarkEnd w:id="125"/>
      <w:bookmarkEnd w:id="126"/>
      <w:bookmarkEnd w:id="127"/>
    </w:p>
    <w:p w14:paraId="42FFA7B6">
      <w:pPr>
        <w:pStyle w:val="22"/>
        <w:numPr>
          <w:ilvl w:val="0"/>
          <w:numId w:val="4"/>
        </w:numPr>
        <w:tabs>
          <w:tab w:val="left" w:pos="907"/>
        </w:tabs>
        <w:spacing w:line="400" w:lineRule="exact"/>
        <w:ind w:firstLineChars="0"/>
        <w:jc w:val="both"/>
        <w:rPr>
          <w:rFonts w:ascii="宋体" w:hAnsi="宋体" w:cs="宋体"/>
          <w:vanish/>
          <w:color w:val="auto"/>
          <w:szCs w:val="21"/>
          <w:highlight w:val="none"/>
        </w:rPr>
      </w:pPr>
    </w:p>
    <w:p w14:paraId="4DE0991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767361D3">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投标人不得串通作弊，以不正当的手段妨碍、排挤其他投标人，扰乱招标市场，破坏公平竞争原则。否则将按相关法律规定严肃处理。</w:t>
      </w:r>
    </w:p>
    <w:p w14:paraId="3AAD7B98">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获得本招标文件的投标人，应对文件进行保密，不得用作本次投标以外的任何用途。开标后，投标人应归还招标文件中要求保密的文件和资料。</w:t>
      </w:r>
    </w:p>
    <w:p w14:paraId="6BA124F0">
      <w:pPr>
        <w:rPr>
          <w:color w:val="auto"/>
          <w:highlight w:val="none"/>
        </w:rPr>
      </w:pPr>
    </w:p>
    <w:p w14:paraId="3AB7A8F4">
      <w:pPr>
        <w:pStyle w:val="5"/>
        <w:rPr>
          <w:color w:val="auto"/>
          <w:highlight w:val="none"/>
        </w:rPr>
      </w:pPr>
      <w:bookmarkStart w:id="128" w:name="_Toc1994"/>
      <w:bookmarkStart w:id="129" w:name="_Toc508284011"/>
      <w:bookmarkStart w:id="130" w:name="_Toc4954"/>
      <w:r>
        <w:rPr>
          <w:rFonts w:hint="eastAsia"/>
          <w:color w:val="auto"/>
          <w:highlight w:val="none"/>
        </w:rPr>
        <w:t>28.合同授予标准</w:t>
      </w:r>
      <w:bookmarkEnd w:id="128"/>
      <w:bookmarkEnd w:id="129"/>
      <w:bookmarkEnd w:id="130"/>
    </w:p>
    <w:p w14:paraId="3CAABC60">
      <w:pPr>
        <w:pStyle w:val="22"/>
        <w:numPr>
          <w:ilvl w:val="0"/>
          <w:numId w:val="4"/>
        </w:numPr>
        <w:tabs>
          <w:tab w:val="left" w:pos="907"/>
        </w:tabs>
        <w:spacing w:line="400" w:lineRule="exact"/>
        <w:ind w:firstLineChars="0"/>
        <w:jc w:val="both"/>
        <w:rPr>
          <w:rFonts w:ascii="宋体" w:hAnsi="宋体" w:cs="宋体"/>
          <w:vanish/>
          <w:color w:val="auto"/>
          <w:szCs w:val="21"/>
          <w:highlight w:val="none"/>
        </w:rPr>
      </w:pPr>
    </w:p>
    <w:p w14:paraId="46F79D70">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根据评标委员会的评审结果，招标人按照评审报告推荐的中标候选人中按顺序依法确定中标人。</w:t>
      </w:r>
    </w:p>
    <w:p w14:paraId="74A68A8F">
      <w:pPr>
        <w:spacing w:line="400" w:lineRule="exact"/>
        <w:rPr>
          <w:rFonts w:ascii="宋体" w:hAnsi="宋体" w:cs="宋体"/>
          <w:color w:val="auto"/>
          <w:szCs w:val="21"/>
          <w:highlight w:val="none"/>
        </w:rPr>
      </w:pPr>
    </w:p>
    <w:p w14:paraId="4898BD38">
      <w:pPr>
        <w:pStyle w:val="5"/>
        <w:rPr>
          <w:color w:val="auto"/>
          <w:highlight w:val="none"/>
        </w:rPr>
      </w:pPr>
      <w:bookmarkStart w:id="131" w:name="_Toc508284013"/>
      <w:bookmarkStart w:id="132" w:name="_Toc22043"/>
      <w:bookmarkStart w:id="133" w:name="_Toc14141"/>
      <w:r>
        <w:rPr>
          <w:rFonts w:hint="eastAsia"/>
          <w:color w:val="auto"/>
          <w:highlight w:val="none"/>
        </w:rPr>
        <w:t>30.发布采购结果</w:t>
      </w:r>
      <w:bookmarkEnd w:id="131"/>
      <w:bookmarkEnd w:id="132"/>
      <w:bookmarkEnd w:id="133"/>
    </w:p>
    <w:p w14:paraId="6181283B">
      <w:pPr>
        <w:pStyle w:val="22"/>
        <w:numPr>
          <w:ilvl w:val="0"/>
          <w:numId w:val="4"/>
        </w:numPr>
        <w:tabs>
          <w:tab w:val="left" w:pos="907"/>
        </w:tabs>
        <w:spacing w:line="400" w:lineRule="exact"/>
        <w:ind w:firstLineChars="0"/>
        <w:jc w:val="both"/>
        <w:rPr>
          <w:rFonts w:ascii="宋体" w:hAnsi="宋体" w:cs="宋体"/>
          <w:vanish/>
          <w:color w:val="auto"/>
          <w:szCs w:val="21"/>
          <w:highlight w:val="none"/>
        </w:rPr>
      </w:pPr>
    </w:p>
    <w:p w14:paraId="63DF5D7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评标委员会提出评标书面报告和推荐中标意见报招标人确认后，招标代理机构将在指定的信息发布媒体上发布公告。</w:t>
      </w:r>
    </w:p>
    <w:p w14:paraId="4559DB3A">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中标公告期限为1个工作日。</w:t>
      </w:r>
    </w:p>
    <w:p w14:paraId="1A7BF2B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结果公示发布后，中标单位应及时领取中标通知书。《中标通知书》是合同的一个组成部分，《中标通知书》对招标人和中标人均具有同等法律效力。</w:t>
      </w:r>
    </w:p>
    <w:p w14:paraId="081C01EF">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中标人无正当理由不得放弃中标，因中标人放弃中标而对招标人造成的损失由放弃中标的中标人承担。</w:t>
      </w:r>
    </w:p>
    <w:p w14:paraId="53443D1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原件核查</w:t>
      </w:r>
    </w:p>
    <w:p w14:paraId="3EF90090">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采购结果发布后，招标代理机构或招标人有权对中标单位进行原件核查，中标单位应在五个工作日内把相关原件递交至招标代理机构办公地址或招标人指定地址进行核查。</w:t>
      </w:r>
    </w:p>
    <w:p w14:paraId="55B87D5B">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中标单位有下列情形之一的，取消中标资格：</w:t>
      </w:r>
    </w:p>
    <w:p w14:paraId="21071366">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拒绝招标人或招标代理机构原件核查要求的；</w:t>
      </w:r>
    </w:p>
    <w:p w14:paraId="453B4FDB">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未在规定时间内将原件递交到到招标代理机构办公地址或招标人指定地址进行核查的；</w:t>
      </w:r>
    </w:p>
    <w:p w14:paraId="6C78EE27">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在规定时间内递交的原件数量、内容与招标人、招标代理机构要求不一致的；</w:t>
      </w:r>
    </w:p>
    <w:p w14:paraId="5CD8A716">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因原件续期、更改等原因不能按时递交原件且未能在规定时间内提供相应部门开具的变更、续期等证明的；</w:t>
      </w:r>
    </w:p>
    <w:p w14:paraId="74293909">
      <w:pPr>
        <w:numPr>
          <w:ilvl w:val="0"/>
          <w:numId w:val="7"/>
        </w:numPr>
        <w:tabs>
          <w:tab w:val="left" w:pos="567"/>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经查原件，投标文件内容有造假行为的。</w:t>
      </w:r>
    </w:p>
    <w:p w14:paraId="399C4192">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结果发布后，招标代理机构或招标人有权对递交了投标文件的未中标投标人进行原件核查。投标人应在招标代理机构或招标人发出纸质通知五个工作日内将原件递交到招标代理机构办公地址或招标人指定地址进行核查。</w:t>
      </w:r>
    </w:p>
    <w:p w14:paraId="6516DA1C">
      <w:pPr>
        <w:numPr>
          <w:ilvl w:val="2"/>
          <w:numId w:val="4"/>
        </w:numPr>
        <w:tabs>
          <w:tab w:val="left" w:pos="567"/>
          <w:tab w:val="left" w:pos="907"/>
          <w:tab w:val="clear" w:pos="794"/>
        </w:tabs>
        <w:spacing w:line="400" w:lineRule="exact"/>
        <w:jc w:val="both"/>
        <w:rPr>
          <w:rFonts w:ascii="宋体" w:hAnsi="宋体" w:cs="宋体"/>
          <w:b/>
          <w:bCs/>
          <w:color w:val="auto"/>
          <w:szCs w:val="21"/>
          <w:highlight w:val="none"/>
        </w:rPr>
      </w:pPr>
      <w:r>
        <w:rPr>
          <w:rFonts w:hint="eastAsia" w:ascii="宋体" w:hAnsi="宋体" w:cs="宋体"/>
          <w:b/>
          <w:bCs/>
          <w:color w:val="auto"/>
          <w:szCs w:val="21"/>
          <w:highlight w:val="none"/>
        </w:rPr>
        <w:t>若投标人出现虚假应标情况，投标文件作无效处理，其投标、中标无效。并根据相关法律上报相关监管部门。</w:t>
      </w:r>
    </w:p>
    <w:p w14:paraId="5FC1EBCF">
      <w:pPr>
        <w:numPr>
          <w:ilvl w:val="2"/>
          <w:numId w:val="4"/>
        </w:numPr>
        <w:tabs>
          <w:tab w:val="left" w:pos="567"/>
          <w:tab w:val="left" w:pos="907"/>
          <w:tab w:val="clear" w:pos="794"/>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属于建办市函[2016]462号通知内的证件可不提供原件，仅提供带二维码原件的复印件即可。</w:t>
      </w:r>
    </w:p>
    <w:p w14:paraId="5D0DE17B">
      <w:pPr>
        <w:spacing w:line="400" w:lineRule="exact"/>
        <w:rPr>
          <w:rFonts w:ascii="宋体" w:hAnsi="宋体" w:cs="宋体"/>
          <w:color w:val="auto"/>
          <w:szCs w:val="21"/>
          <w:highlight w:val="none"/>
        </w:rPr>
      </w:pPr>
    </w:p>
    <w:p w14:paraId="78C0FDDC">
      <w:pPr>
        <w:pStyle w:val="5"/>
        <w:rPr>
          <w:color w:val="auto"/>
          <w:highlight w:val="none"/>
        </w:rPr>
      </w:pPr>
      <w:bookmarkStart w:id="134" w:name="_Toc11977"/>
      <w:bookmarkStart w:id="135" w:name="_Toc8411"/>
      <w:r>
        <w:rPr>
          <w:rFonts w:hint="eastAsia"/>
          <w:color w:val="auto"/>
          <w:highlight w:val="none"/>
        </w:rPr>
        <w:t>30.合同的签订与履行</w:t>
      </w:r>
      <w:bookmarkEnd w:id="134"/>
      <w:bookmarkEnd w:id="135"/>
    </w:p>
    <w:p w14:paraId="28A48184">
      <w:pPr>
        <w:pStyle w:val="22"/>
        <w:numPr>
          <w:ilvl w:val="0"/>
          <w:numId w:val="4"/>
        </w:numPr>
        <w:tabs>
          <w:tab w:val="left" w:pos="907"/>
        </w:tabs>
        <w:spacing w:line="400" w:lineRule="exact"/>
        <w:ind w:firstLineChars="0"/>
        <w:jc w:val="both"/>
        <w:rPr>
          <w:rFonts w:ascii="宋体" w:hAnsi="宋体" w:cs="宋体"/>
          <w:vanish/>
          <w:color w:val="auto"/>
          <w:szCs w:val="21"/>
          <w:highlight w:val="none"/>
        </w:rPr>
      </w:pPr>
    </w:p>
    <w:p w14:paraId="600DDB89">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招标人应当自采购结果公示发出之日起30日内，按照招标文件和中标人投标文件的规定，与中标人签订书面合同。所签订的合同不得对招标文件确定的事项和中标人投标文件作实质性修改。</w:t>
      </w:r>
    </w:p>
    <w:p w14:paraId="537360BB">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招标人与中标人应当根据合同的约定依法履行合同义务。</w:t>
      </w:r>
    </w:p>
    <w:p w14:paraId="0C88104C">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采购合同的履行、违约责任和解决争议的方法等适用《中华人民共和国民法典》。</w:t>
      </w:r>
    </w:p>
    <w:p w14:paraId="0AD0734E">
      <w:pPr>
        <w:numPr>
          <w:ilvl w:val="1"/>
          <w:numId w:val="4"/>
        </w:numPr>
        <w:tabs>
          <w:tab w:val="left" w:pos="907"/>
        </w:tabs>
        <w:spacing w:line="400" w:lineRule="exact"/>
        <w:jc w:val="both"/>
        <w:rPr>
          <w:rFonts w:ascii="宋体" w:hAnsi="宋体" w:cs="宋体"/>
          <w:b/>
          <w:color w:val="auto"/>
          <w:szCs w:val="21"/>
          <w:highlight w:val="none"/>
        </w:rPr>
      </w:pPr>
      <w:r>
        <w:rPr>
          <w:rFonts w:hint="eastAsia" w:ascii="宋体" w:hAnsi="宋体" w:cs="宋体"/>
          <w:b/>
          <w:color w:val="auto"/>
          <w:szCs w:val="21"/>
          <w:highlight w:val="none"/>
        </w:rPr>
        <w:t>合同签订之日起2个工作日内，中标人应将所签订的合同副本（加盖公章）交至国顺招标有限公司归档。</w:t>
      </w:r>
    </w:p>
    <w:p w14:paraId="1898D70D">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22B6E5E">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投标人在评审结束当天至合同履行结束，若因不可抗力的因素（如国家出台新法律法规等）造成投标人资质的变动，投标人应以纸质版形式通知招标人。若资质变动导致中标投标人不再具备履行合同资质要求，招标人有权中止合同。</w:t>
      </w:r>
    </w:p>
    <w:p w14:paraId="5B0A0285">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中标人拒绝与招标人签订合同的，招标人可以按照评审报告推荐的中标候选人名单排序，确定下一候选人为中标人，也可以重新开展采购活动。</w:t>
      </w:r>
    </w:p>
    <w:p w14:paraId="0B488137">
      <w:pPr>
        <w:pStyle w:val="9"/>
        <w:rPr>
          <w:color w:val="auto"/>
          <w:sz w:val="21"/>
          <w:szCs w:val="21"/>
          <w:highlight w:val="none"/>
        </w:rPr>
      </w:pPr>
    </w:p>
    <w:p w14:paraId="1C714BDA">
      <w:pPr>
        <w:pStyle w:val="5"/>
        <w:rPr>
          <w:color w:val="auto"/>
          <w:highlight w:val="none"/>
        </w:rPr>
      </w:pPr>
      <w:bookmarkStart w:id="136" w:name="_Toc23400"/>
      <w:bookmarkStart w:id="137" w:name="_Toc19434"/>
      <w:r>
        <w:rPr>
          <w:rFonts w:hint="eastAsia"/>
          <w:color w:val="auto"/>
          <w:highlight w:val="none"/>
        </w:rPr>
        <w:t>31.招标文件的解释权</w:t>
      </w:r>
      <w:bookmarkEnd w:id="136"/>
      <w:bookmarkEnd w:id="137"/>
    </w:p>
    <w:p w14:paraId="7BAD9120">
      <w:pPr>
        <w:pStyle w:val="22"/>
        <w:numPr>
          <w:ilvl w:val="0"/>
          <w:numId w:val="4"/>
        </w:numPr>
        <w:tabs>
          <w:tab w:val="left" w:pos="907"/>
        </w:tabs>
        <w:spacing w:line="400" w:lineRule="exact"/>
        <w:ind w:firstLineChars="0"/>
        <w:jc w:val="both"/>
        <w:rPr>
          <w:rFonts w:ascii="宋体" w:hAnsi="宋体" w:cs="宋体"/>
          <w:vanish/>
          <w:color w:val="auto"/>
          <w:szCs w:val="21"/>
          <w:highlight w:val="none"/>
        </w:rPr>
      </w:pPr>
    </w:p>
    <w:p w14:paraId="3E60A12C">
      <w:pPr>
        <w:numPr>
          <w:ilvl w:val="1"/>
          <w:numId w:val="4"/>
        </w:numPr>
        <w:tabs>
          <w:tab w:val="left" w:pos="907"/>
        </w:tabs>
        <w:spacing w:line="400" w:lineRule="exact"/>
        <w:jc w:val="both"/>
        <w:rPr>
          <w:rFonts w:ascii="宋体" w:hAnsi="宋体" w:cs="宋体"/>
          <w:color w:val="auto"/>
          <w:szCs w:val="21"/>
          <w:highlight w:val="none"/>
        </w:rPr>
      </w:pPr>
      <w:r>
        <w:rPr>
          <w:rFonts w:hint="eastAsia" w:ascii="宋体" w:hAnsi="宋体" w:cs="宋体"/>
          <w:color w:val="auto"/>
          <w:szCs w:val="21"/>
          <w:highlight w:val="none"/>
        </w:rPr>
        <w:t>本招标文件是参照国家有关法律、法规以及政府采购管理有关规定和参照国际惯例编制，解释权属本国顺招标有限公司。</w:t>
      </w:r>
    </w:p>
    <w:p w14:paraId="2A45A24F">
      <w:pPr>
        <w:rPr>
          <w:rFonts w:ascii="宋体" w:hAnsi="宋体" w:cs="宋体"/>
          <w:color w:val="auto"/>
          <w:szCs w:val="21"/>
          <w:highlight w:val="none"/>
        </w:rPr>
      </w:pPr>
      <w:r>
        <w:rPr>
          <w:rFonts w:hint="eastAsia" w:ascii="宋体" w:hAnsi="宋体" w:cs="宋体"/>
          <w:color w:val="auto"/>
          <w:szCs w:val="21"/>
          <w:highlight w:val="none"/>
        </w:rPr>
        <w:br w:type="page"/>
      </w:r>
    </w:p>
    <w:p w14:paraId="64E31647">
      <w:pPr>
        <w:pStyle w:val="3"/>
        <w:numPr>
          <w:ilvl w:val="0"/>
          <w:numId w:val="1"/>
        </w:numPr>
        <w:rPr>
          <w:color w:val="auto"/>
          <w:highlight w:val="none"/>
        </w:rPr>
      </w:pPr>
      <w:bookmarkStart w:id="138" w:name="_Toc27892"/>
      <w:r>
        <w:rPr>
          <w:rFonts w:hint="eastAsia"/>
          <w:color w:val="auto"/>
          <w:highlight w:val="none"/>
        </w:rPr>
        <w:t>用户需求书</w:t>
      </w:r>
      <w:bookmarkEnd w:id="138"/>
    </w:p>
    <w:p w14:paraId="6710163C">
      <w:pPr>
        <w:jc w:val="center"/>
        <w:outlineLvl w:val="1"/>
        <w:rPr>
          <w:b/>
          <w:bCs/>
          <w:color w:val="auto"/>
          <w:sz w:val="28"/>
          <w:szCs w:val="36"/>
          <w:highlight w:val="none"/>
        </w:rPr>
      </w:pPr>
      <w:bookmarkStart w:id="139" w:name="_Toc16006"/>
      <w:r>
        <w:rPr>
          <w:rFonts w:hint="eastAsia"/>
          <w:b/>
          <w:bCs/>
          <w:color w:val="auto"/>
          <w:sz w:val="28"/>
          <w:szCs w:val="36"/>
          <w:highlight w:val="none"/>
        </w:rPr>
        <w:t>商务要求</w:t>
      </w:r>
      <w:bookmarkEnd w:id="139"/>
    </w:p>
    <w:tbl>
      <w:tblPr>
        <w:tblStyle w:val="16"/>
        <w:tblW w:w="508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16"/>
        <w:gridCol w:w="7154"/>
      </w:tblGrid>
      <w:tr w14:paraId="03799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0" w:hRule="atLeast"/>
        </w:trPr>
        <w:tc>
          <w:tcPr>
            <w:tcW w:w="777" w:type="pct"/>
            <w:vAlign w:val="center"/>
          </w:tcPr>
          <w:p w14:paraId="6F346E8B">
            <w:pPr>
              <w:autoSpaceDE w:val="0"/>
              <w:autoSpaceDN w:val="0"/>
              <w:spacing w:line="288" w:lineRule="auto"/>
              <w:jc w:val="center"/>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联合体投标</w:t>
            </w:r>
          </w:p>
        </w:tc>
        <w:tc>
          <w:tcPr>
            <w:tcW w:w="4222" w:type="pct"/>
            <w:vAlign w:val="center"/>
          </w:tcPr>
          <w:p w14:paraId="547AEAB2">
            <w:pPr>
              <w:keepNext w:val="0"/>
              <w:keepLines w:val="0"/>
              <w:pageBreakBefore w:val="0"/>
              <w:kinsoku/>
              <w:wordWrap/>
              <w:overflowPunct/>
              <w:topLinePunct w:val="0"/>
              <w:autoSpaceDE w:val="0"/>
              <w:autoSpaceDN w:val="0"/>
              <w:bidi w:val="0"/>
              <w:adjustRightInd/>
              <w:snapToGrid/>
              <w:spacing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Cs w:val="21"/>
                <w:highlight w:val="none"/>
                <w:lang w:val="zh-CN" w:bidi="zh-CN"/>
              </w:rPr>
              <w:t>本项目</w:t>
            </w:r>
            <w:r>
              <w:rPr>
                <w:rFonts w:hint="eastAsia" w:ascii="宋体" w:hAnsi="宋体" w:cs="宋体"/>
                <w:color w:val="auto"/>
                <w:szCs w:val="21"/>
                <w:highlight w:val="none"/>
                <w:lang w:val="en-US" w:bidi="zh-CN"/>
              </w:rPr>
              <w:t>不</w:t>
            </w:r>
            <w:r>
              <w:rPr>
                <w:rFonts w:hint="eastAsia" w:ascii="宋体" w:hAnsi="宋体" w:cs="宋体"/>
                <w:color w:val="auto"/>
                <w:szCs w:val="21"/>
                <w:highlight w:val="none"/>
                <w:lang w:val="zh-CN" w:bidi="zh-CN"/>
              </w:rPr>
              <w:t>接受联合体投标</w:t>
            </w:r>
          </w:p>
        </w:tc>
      </w:tr>
      <w:tr w14:paraId="1499F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77" w:type="pct"/>
            <w:vAlign w:val="center"/>
          </w:tcPr>
          <w:p w14:paraId="7205D92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rPr>
              <w:t>服务期</w:t>
            </w:r>
          </w:p>
        </w:tc>
        <w:tc>
          <w:tcPr>
            <w:tcW w:w="4222" w:type="pct"/>
            <w:vAlign w:val="center"/>
          </w:tcPr>
          <w:p w14:paraId="62CC1EB4">
            <w:pPr>
              <w:keepNext w:val="0"/>
              <w:keepLines w:val="0"/>
              <w:pageBreakBefore w:val="0"/>
              <w:kinsoku/>
              <w:wordWrap/>
              <w:overflowPunct/>
              <w:topLinePunct w:val="0"/>
              <w:bidi w:val="0"/>
              <w:adjustRightInd/>
              <w:snapToGrid/>
              <w:spacing w:after="0" w:line="360" w:lineRule="auto"/>
              <w:ind w:firstLine="420" w:firstLineChars="200"/>
              <w:jc w:val="both"/>
              <w:textAlignment w:val="auto"/>
              <w:rPr>
                <w:rFonts w:ascii="宋体" w:hAnsi="宋体" w:cs="宋体"/>
                <w:color w:val="auto"/>
                <w:szCs w:val="21"/>
                <w:highlight w:val="none"/>
                <w:lang w:val="zh-CN" w:bidi="zh-CN"/>
              </w:rPr>
            </w:pPr>
            <w:r>
              <w:rPr>
                <w:rFonts w:hint="eastAsia" w:ascii="宋体" w:hAnsi="宋体" w:cs="宋体"/>
                <w:color w:val="auto"/>
                <w:sz w:val="21"/>
                <w:szCs w:val="21"/>
                <w:highlight w:val="none"/>
                <w:lang w:eastAsia="zh-CN"/>
              </w:rPr>
              <w:t>自合同签定之日起一年</w:t>
            </w:r>
            <w:r>
              <w:rPr>
                <w:rFonts w:hint="eastAsia" w:ascii="宋体" w:hAnsi="宋体" w:eastAsia="宋体" w:cs="宋体"/>
                <w:color w:val="auto"/>
                <w:sz w:val="21"/>
                <w:szCs w:val="21"/>
                <w:highlight w:val="none"/>
                <w:lang w:eastAsia="zh-CN"/>
              </w:rPr>
              <w:t>。</w:t>
            </w:r>
          </w:p>
        </w:tc>
      </w:tr>
      <w:tr w14:paraId="0FA05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0" w:hRule="atLeast"/>
        </w:trPr>
        <w:tc>
          <w:tcPr>
            <w:tcW w:w="777" w:type="pct"/>
            <w:vAlign w:val="center"/>
          </w:tcPr>
          <w:p w14:paraId="232C830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Cs w:val="21"/>
                <w:highlight w:val="none"/>
                <w:lang w:val="en-US" w:eastAsia="zh-CN" w:bidi="zh-CN"/>
              </w:rPr>
            </w:pPr>
            <w:r>
              <w:rPr>
                <w:rFonts w:hint="eastAsia" w:ascii="宋体" w:hAnsi="宋体"/>
                <w:color w:val="auto"/>
                <w:szCs w:val="21"/>
                <w:highlight w:val="none"/>
                <w:lang w:val="en-US" w:eastAsia="zh-CN"/>
              </w:rPr>
              <w:t>付款方式</w:t>
            </w:r>
          </w:p>
        </w:tc>
        <w:tc>
          <w:tcPr>
            <w:tcW w:w="4222" w:type="pct"/>
            <w:vAlign w:val="center"/>
          </w:tcPr>
          <w:p w14:paraId="3DBC2B0E">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1、每月结算一次，采购人和中标人按定价说明确定供货价格，结算公式：结算价格＝结算基准价×（1-中标下浮率）×实际供货数量，中标人完成当月供货订单后，次</w:t>
            </w:r>
            <w:r>
              <w:rPr>
                <w:rFonts w:hint="eastAsia" w:ascii="宋体" w:hAnsi="宋体" w:eastAsia="宋体" w:cs="宋体"/>
                <w:color w:val="auto"/>
                <w:sz w:val="21"/>
                <w:szCs w:val="21"/>
                <w:highlight w:val="none"/>
              </w:rPr>
              <w:t>月10号前根据上月的收货凭证与采购人对上月货款进行确认，并向采购人提出付款申请及开具相应数额的含税发票。采购人收到申请核对无误后在15个工作日内结清上月所有货款</w:t>
            </w:r>
            <w:r>
              <w:rPr>
                <w:rFonts w:hint="eastAsia" w:ascii="宋体" w:hAnsi="宋体" w:eastAsia="宋体" w:cs="宋体"/>
                <w:color w:val="auto"/>
                <w:sz w:val="21"/>
                <w:szCs w:val="21"/>
                <w:highlight w:val="none"/>
                <w:lang w:eastAsia="zh-CN"/>
              </w:rPr>
              <w:t>。</w:t>
            </w:r>
          </w:p>
          <w:p w14:paraId="19C7548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收款方、发票的销售方、合同乙方均必须与中标人名称一致。</w:t>
            </w:r>
          </w:p>
          <w:p w14:paraId="051DDB7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Cs w:val="21"/>
                <w:highlight w:val="none"/>
                <w:lang w:val="zh-CN" w:bidi="zh-CN"/>
              </w:rPr>
            </w:pPr>
            <w:r>
              <w:rPr>
                <w:rFonts w:hint="eastAsia" w:ascii="宋体" w:hAnsi="宋体" w:eastAsia="宋体" w:cs="宋体"/>
                <w:color w:val="auto"/>
                <w:sz w:val="21"/>
                <w:szCs w:val="21"/>
                <w:highlight w:val="none"/>
              </w:rPr>
              <w:t>3、</w:t>
            </w:r>
            <w:r>
              <w:rPr>
                <w:rFonts w:hint="default" w:ascii="宋体" w:hAnsi="宋体" w:eastAsia="宋体" w:cs="宋体"/>
                <w:color w:val="auto"/>
                <w:sz w:val="21"/>
                <w:szCs w:val="21"/>
                <w:highlight w:val="none"/>
              </w:rPr>
              <w:t>如因政策或付款流程影响，拨款未能及时到位，采购人不承担逾期付款的责任，且</w:t>
            </w:r>
            <w:r>
              <w:rPr>
                <w:rFonts w:hint="eastAsia" w:ascii="宋体" w:hAnsi="宋体" w:eastAsia="宋体" w:cs="宋体"/>
                <w:color w:val="auto"/>
                <w:sz w:val="21"/>
                <w:szCs w:val="21"/>
                <w:highlight w:val="none"/>
                <w:lang w:val="en-US" w:eastAsia="zh-CN"/>
              </w:rPr>
              <w:t>中标人</w:t>
            </w:r>
            <w:r>
              <w:rPr>
                <w:rFonts w:hint="default" w:ascii="宋体" w:hAnsi="宋体" w:eastAsia="宋体" w:cs="宋体"/>
                <w:color w:val="auto"/>
                <w:sz w:val="21"/>
                <w:szCs w:val="21"/>
                <w:highlight w:val="none"/>
              </w:rPr>
              <w:t>不得以此为由而不履行本合同约定的义务。</w:t>
            </w:r>
          </w:p>
        </w:tc>
      </w:tr>
      <w:tr w14:paraId="47B3A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03" w:hRule="atLeast"/>
        </w:trPr>
        <w:tc>
          <w:tcPr>
            <w:tcW w:w="777" w:type="pct"/>
            <w:vAlign w:val="center"/>
          </w:tcPr>
          <w:p w14:paraId="04C6EBE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szCs w:val="21"/>
                <w:highlight w:val="none"/>
                <w:lang w:val="en-US" w:eastAsia="zh-CN" w:bidi="zh-CN"/>
              </w:rPr>
            </w:pPr>
            <w:r>
              <w:rPr>
                <w:rFonts w:hint="eastAsia" w:ascii="宋体" w:hAnsi="宋体"/>
                <w:color w:val="auto"/>
                <w:szCs w:val="21"/>
                <w:highlight w:val="none"/>
                <w:lang w:val="en-US" w:eastAsia="zh-CN"/>
              </w:rPr>
              <w:t>服务地点</w:t>
            </w:r>
          </w:p>
        </w:tc>
        <w:tc>
          <w:tcPr>
            <w:tcW w:w="4222" w:type="pct"/>
            <w:vAlign w:val="center"/>
          </w:tcPr>
          <w:p w14:paraId="7F289F6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default" w:ascii="宋体" w:hAnsi="宋体" w:eastAsia="宋体" w:cs="宋体"/>
                <w:color w:val="auto"/>
                <w:szCs w:val="21"/>
                <w:highlight w:val="none"/>
                <w:lang w:val="en-US" w:bidi="zh-CN"/>
              </w:rPr>
            </w:pPr>
            <w:r>
              <w:rPr>
                <w:rFonts w:hint="eastAsia" w:ascii="宋体" w:hAnsi="宋体" w:eastAsia="宋体" w:cs="宋体"/>
                <w:color w:val="auto"/>
                <w:sz w:val="21"/>
                <w:szCs w:val="21"/>
                <w:highlight w:val="none"/>
              </w:rPr>
              <w:t>采购人指定地点。</w:t>
            </w:r>
          </w:p>
        </w:tc>
      </w:tr>
      <w:tr w14:paraId="61CD9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777" w:type="pct"/>
            <w:vAlign w:val="center"/>
          </w:tcPr>
          <w:p w14:paraId="1A65CD9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cs="宋体"/>
                <w:color w:val="auto"/>
                <w:szCs w:val="21"/>
                <w:highlight w:val="none"/>
                <w:lang w:val="en-US" w:bidi="zh-CN"/>
              </w:rPr>
            </w:pPr>
            <w:r>
              <w:rPr>
                <w:rFonts w:hint="eastAsia" w:ascii="宋体" w:hAnsi="宋体" w:eastAsia="宋体" w:cs="宋体"/>
                <w:color w:val="auto"/>
                <w:sz w:val="21"/>
                <w:szCs w:val="21"/>
                <w:highlight w:val="none"/>
                <w:lang w:val="en-US" w:eastAsia="zh-CN"/>
              </w:rPr>
              <w:t>定价</w:t>
            </w:r>
            <w:r>
              <w:rPr>
                <w:rFonts w:hint="eastAsia" w:ascii="宋体" w:hAnsi="宋体" w:eastAsia="宋体" w:cs="宋体"/>
                <w:color w:val="auto"/>
                <w:sz w:val="21"/>
                <w:szCs w:val="21"/>
                <w:highlight w:val="none"/>
              </w:rPr>
              <w:t>说明</w:t>
            </w:r>
          </w:p>
        </w:tc>
        <w:tc>
          <w:tcPr>
            <w:tcW w:w="4222" w:type="pct"/>
            <w:vAlign w:val="center"/>
          </w:tcPr>
          <w:p w14:paraId="6D084AC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（1）结算基准价：采购人与中标人双方根据“基准价的定价原则及周期”的要求确定结算基准价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考供货当前时段东莞市发展和改革局公布同期“广东省菜篮子价格监测表”中最新一期的“东莞市菜篮子价格监测表”的价格，若“广东省菜篮子价格监测表”无采购人所需的货品，则采购人和中标人双方共同在就近</w:t>
            </w:r>
            <w:r>
              <w:rPr>
                <w:rFonts w:hint="eastAsia" w:ascii="宋体" w:hAnsi="宋体" w:eastAsia="宋体" w:cs="宋体"/>
                <w:color w:val="auto"/>
                <w:sz w:val="21"/>
                <w:szCs w:val="21"/>
                <w:highlight w:val="none"/>
                <w:lang w:val="en-US" w:eastAsia="zh-CN"/>
              </w:rPr>
              <w:t>三个</w:t>
            </w:r>
            <w:r>
              <w:rPr>
                <w:rFonts w:hint="eastAsia" w:ascii="宋体" w:hAnsi="宋体" w:eastAsia="宋体" w:cs="宋体"/>
                <w:color w:val="auto"/>
                <w:sz w:val="21"/>
                <w:szCs w:val="21"/>
                <w:highlight w:val="none"/>
              </w:rPr>
              <w:t>市场</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路东农贸市场、宁洲农贸综合市场、沙角综合市场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参考同类产品价格的平均价作为</w:t>
            </w:r>
            <w:r>
              <w:rPr>
                <w:rFonts w:hint="eastAsia" w:ascii="宋体" w:hAnsi="宋体" w:eastAsia="宋体" w:cs="宋体"/>
                <w:color w:val="auto"/>
                <w:sz w:val="21"/>
                <w:szCs w:val="21"/>
                <w:highlight w:val="none"/>
                <w:lang w:val="en-US" w:eastAsia="zh-CN"/>
              </w:rPr>
              <w:t>结算</w:t>
            </w:r>
            <w:r>
              <w:rPr>
                <w:rFonts w:hint="eastAsia" w:ascii="宋体" w:hAnsi="宋体" w:eastAsia="宋体" w:cs="宋体"/>
                <w:color w:val="auto"/>
                <w:sz w:val="21"/>
                <w:szCs w:val="21"/>
                <w:highlight w:val="none"/>
              </w:rPr>
              <w:t>基准价，确定供货价格。</w:t>
            </w:r>
          </w:p>
          <w:p w14:paraId="55BF069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）定价周期：每</w:t>
            </w:r>
            <w:r>
              <w:rPr>
                <w:rFonts w:hint="eastAsia" w:ascii="宋体" w:hAnsi="宋体" w:cs="宋体"/>
                <w:color w:val="auto"/>
                <w:sz w:val="21"/>
                <w:szCs w:val="21"/>
                <w:highlight w:val="none"/>
                <w:lang w:val="en-US" w:eastAsia="zh-CN"/>
              </w:rPr>
              <w:t>周</w:t>
            </w:r>
            <w:r>
              <w:rPr>
                <w:rFonts w:hint="eastAsia" w:ascii="宋体" w:hAnsi="宋体" w:eastAsia="宋体" w:cs="宋体"/>
                <w:color w:val="auto"/>
                <w:sz w:val="21"/>
                <w:szCs w:val="21"/>
                <w:highlight w:val="none"/>
              </w:rPr>
              <w:t>更新一次，中标人须每次至少提前2天提交下次报价清单给采购人审核，双方签字后生效。</w:t>
            </w:r>
          </w:p>
          <w:p w14:paraId="48EF3C39">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ascii="宋体" w:hAnsi="宋体" w:cs="宋体"/>
                <w:color w:val="auto"/>
                <w:szCs w:val="21"/>
                <w:highlight w:val="none"/>
                <w:lang w:val="zh-CN" w:bidi="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）若遇台风、暴雨等意外原因造成的个别品种价格需临时调整，应通知采购人，并征得采购人同意后方可调整，每次送货按通知价格计算。</w:t>
            </w:r>
          </w:p>
        </w:tc>
      </w:tr>
      <w:tr w14:paraId="73273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777" w:type="pct"/>
            <w:vAlign w:val="center"/>
          </w:tcPr>
          <w:p w14:paraId="7E911CD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hint="eastAsia" w:ascii="宋体" w:hAnsi="宋体" w:cs="宋体"/>
                <w:color w:val="auto"/>
                <w:sz w:val="21"/>
                <w:szCs w:val="21"/>
                <w:highlight w:val="none"/>
                <w:lang w:val="en-US" w:eastAsia="zh-CN"/>
              </w:rPr>
              <w:t>报价要求</w:t>
            </w:r>
          </w:p>
        </w:tc>
        <w:tc>
          <w:tcPr>
            <w:tcW w:w="4222" w:type="pct"/>
            <w:vAlign w:val="center"/>
          </w:tcPr>
          <w:p w14:paraId="3D02C75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Cs w:val="21"/>
                <w:highlight w:val="none"/>
                <w:lang w:val="zh-CN" w:eastAsia="zh-CN" w:bidi="zh-CN"/>
              </w:rPr>
            </w:pPr>
            <w:r>
              <w:rPr>
                <w:rFonts w:hint="eastAsia" w:ascii="宋体" w:hAnsi="宋体" w:eastAsia="宋体" w:cs="宋体"/>
                <w:color w:val="auto"/>
                <w:sz w:val="21"/>
                <w:szCs w:val="21"/>
                <w:highlight w:val="none"/>
              </w:rPr>
              <w:t>本项目采用下浮率报价，下浮率有效报价范围：100%≥下浮率≥0%，下浮率必须为固定的报价，且所报的下浮率应当适用于每种</w:t>
            </w:r>
            <w:r>
              <w:rPr>
                <w:rFonts w:hint="eastAsia" w:ascii="宋体" w:hAnsi="宋体" w:eastAsia="宋体" w:cs="宋体"/>
                <w:color w:val="auto"/>
                <w:sz w:val="21"/>
                <w:szCs w:val="21"/>
                <w:highlight w:val="none"/>
                <w:lang w:val="en-US" w:eastAsia="zh-CN"/>
              </w:rPr>
              <w:t>产品</w:t>
            </w:r>
            <w:r>
              <w:rPr>
                <w:rFonts w:hint="eastAsia" w:ascii="宋体" w:hAnsi="宋体" w:eastAsia="宋体" w:cs="宋体"/>
                <w:color w:val="auto"/>
                <w:sz w:val="21"/>
                <w:szCs w:val="21"/>
                <w:highlight w:val="none"/>
              </w:rPr>
              <w:t>，中标下浮率为该供应商的投标下浮率，中标人应考虑经济增长物价上涨及自身成本报价，不在此报价范围的，视为无效报价，作无效投标处理。下浮率报价高于50%时，供应商须在投标文件中作出成本分析说明并提供相关证明材料（如参与本项目所有人员工资、营运成本、各种费用等）。高于50%的报价须重点审核。评审小组认为供应商的报价明显不合理或者低于成本，有可能影响货物及服务质量和不能诚信履约的，或未按要求提交成本分析说明相关证明文件，评审小组将视该投标人的投标文件未实质上响应采购文件要求，为无效响应。</w:t>
            </w:r>
          </w:p>
        </w:tc>
      </w:tr>
      <w:tr w14:paraId="3B66C0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1316" w:type="dxa"/>
            <w:vAlign w:val="center"/>
          </w:tcPr>
          <w:p w14:paraId="5148D2B1">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rPr>
              <w:t>质量及包装要求</w:t>
            </w:r>
          </w:p>
        </w:tc>
        <w:tc>
          <w:tcPr>
            <w:tcW w:w="7154" w:type="dxa"/>
            <w:vAlign w:val="center"/>
          </w:tcPr>
          <w:p w14:paraId="34242288">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应充分理解并认真遵循本招标文件的要求，所提供的货物必须是满足招标文件要求。保证供应的货品均为正规生产的新鲜（冰鲜除外）、检验合格、无毒、无辐射、无侵权货品，符合国家有关卫生、质量、包装和保质标准，有使用有效期的货品，其剩余有效期不得少于标注有效期的50%。</w:t>
            </w:r>
          </w:p>
          <w:p w14:paraId="49B2B053">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2.中标人保证所提供的水产品和蔬菜种类的多样性和季节性，以保证新鲜感。</w:t>
            </w:r>
          </w:p>
          <w:p w14:paraId="69829E96">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3.货物有包装的，货物的包装必须完整清洁（无损、无污、无皱），采购人有权拒收包装不整齐、已拆封的货品。</w:t>
            </w:r>
          </w:p>
          <w:p w14:paraId="219CC632">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4.货品质量或包装不符合采购人要求的，中标人必须无条件退货或更换。</w:t>
            </w:r>
          </w:p>
          <w:p w14:paraId="3ECEC023">
            <w:pPr>
              <w:widowControl w:val="0"/>
              <w:tabs>
                <w:tab w:val="left" w:pos="709"/>
              </w:tabs>
              <w:adjustRightInd/>
              <w:snapToGrid/>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5.中标人提供假冒伪劣、过期、变质货品的，一经发现，除按采购人要求无条件退货或换货外，因中标人供应货品质量问题造成食品安全事故的，经有关部门鉴定后，中标人须负担全数的医药费及赔偿费等，采购人将取消该中标人的供货资格，中标人同时承担相应的民事及刑事法律责任。</w:t>
            </w:r>
          </w:p>
        </w:tc>
      </w:tr>
      <w:tr w14:paraId="2D5F6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1316" w:type="dxa"/>
            <w:vAlign w:val="center"/>
          </w:tcPr>
          <w:p w14:paraId="401A6612">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验收标准</w:t>
            </w:r>
          </w:p>
        </w:tc>
        <w:tc>
          <w:tcPr>
            <w:tcW w:w="7154" w:type="dxa"/>
            <w:vAlign w:val="center"/>
          </w:tcPr>
          <w:p w14:paraId="1588BF3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标人所供应的货品必须符合国家和东莞市的相关安全质量标准、卫生标准等，同时符合采购人的使用要求，包括但不限于各分包所列的货品质量要求。中标人在接受订单时须确认采购人对货品的使用要求，对于不符合采购人要求的货品，采购人有权拒收或要求更换。</w:t>
            </w:r>
          </w:p>
        </w:tc>
      </w:tr>
      <w:tr w14:paraId="38A45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8" w:hRule="atLeast"/>
        </w:trPr>
        <w:tc>
          <w:tcPr>
            <w:tcW w:w="1316" w:type="dxa"/>
            <w:vAlign w:val="center"/>
          </w:tcPr>
          <w:p w14:paraId="3A5A6409">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154" w:type="dxa"/>
            <w:vAlign w:val="center"/>
          </w:tcPr>
          <w:p w14:paraId="0BA39EDC">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非采购人的人为原因而出现产品质量，由中标人负责包换或包退，并承担因此而产生的一切费用。</w:t>
            </w:r>
          </w:p>
        </w:tc>
      </w:tr>
      <w:tr w14:paraId="623F9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2" w:hRule="atLeast"/>
        </w:trPr>
        <w:tc>
          <w:tcPr>
            <w:tcW w:w="777" w:type="pct"/>
            <w:vAlign w:val="center"/>
          </w:tcPr>
          <w:p w14:paraId="7EC1525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宋体" w:hAnsi="宋体" w:cs="宋体"/>
                <w:color w:val="auto"/>
                <w:szCs w:val="21"/>
                <w:highlight w:val="none"/>
                <w:lang w:val="zh-CN" w:bidi="zh-CN"/>
              </w:rPr>
            </w:pPr>
            <w:r>
              <w:rPr>
                <w:rFonts w:ascii="宋体" w:hAnsi="宋体" w:eastAsia="宋体"/>
                <w:color w:val="auto"/>
                <w:szCs w:val="21"/>
                <w:highlight w:val="none"/>
              </w:rPr>
              <w:t>合同条款</w:t>
            </w:r>
          </w:p>
        </w:tc>
        <w:tc>
          <w:tcPr>
            <w:tcW w:w="4222" w:type="pct"/>
            <w:vAlign w:val="center"/>
          </w:tcPr>
          <w:p w14:paraId="0C53F83E">
            <w:pPr>
              <w:keepNext w:val="0"/>
              <w:keepLines w:val="0"/>
              <w:pageBreakBefore w:val="0"/>
              <w:widowControl/>
              <w:kinsoku/>
              <w:wordWrap/>
              <w:overflowPunct/>
              <w:topLinePunct w:val="0"/>
              <w:autoSpaceDE/>
              <w:autoSpaceDN/>
              <w:bidi w:val="0"/>
              <w:adjustRightInd/>
              <w:snapToGrid/>
              <w:spacing w:after="0" w:line="240" w:lineRule="auto"/>
              <w:ind w:firstLine="420" w:firstLineChars="200"/>
              <w:jc w:val="both"/>
              <w:textAlignment w:val="auto"/>
              <w:rPr>
                <w:rFonts w:ascii="宋体" w:hAnsi="宋体" w:cs="宋体"/>
                <w:color w:val="auto"/>
                <w:szCs w:val="21"/>
                <w:highlight w:val="none"/>
                <w:lang w:bidi="zh-CN"/>
              </w:rPr>
            </w:pPr>
            <w:r>
              <w:rPr>
                <w:rFonts w:hint="eastAsia" w:ascii="宋体" w:hAnsi="宋体"/>
                <w:color w:val="auto"/>
                <w:szCs w:val="21"/>
                <w:highlight w:val="none"/>
                <w:lang w:val="en-US" w:eastAsia="zh-CN"/>
              </w:rPr>
              <w:t>投标人</w:t>
            </w:r>
            <w:r>
              <w:rPr>
                <w:rFonts w:ascii="宋体" w:hAnsi="宋体" w:eastAsia="宋体"/>
                <w:color w:val="auto"/>
                <w:szCs w:val="21"/>
                <w:highlight w:val="none"/>
              </w:rPr>
              <w:t>实质响应合同各条款。</w:t>
            </w:r>
          </w:p>
        </w:tc>
      </w:tr>
    </w:tbl>
    <w:p w14:paraId="155E79B9">
      <w:pPr>
        <w:rPr>
          <w:color w:val="auto"/>
          <w:highlight w:val="none"/>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48542638">
      <w:pPr>
        <w:pStyle w:val="9"/>
        <w:jc w:val="center"/>
        <w:rPr>
          <w:rFonts w:hint="eastAsia"/>
          <w:b/>
          <w:bCs/>
          <w:color w:val="auto"/>
          <w:sz w:val="28"/>
          <w:szCs w:val="36"/>
          <w:highlight w:val="none"/>
        </w:rPr>
      </w:pPr>
      <w:bookmarkStart w:id="140" w:name="_Toc4572"/>
      <w:r>
        <w:rPr>
          <w:rFonts w:hint="eastAsia"/>
          <w:b/>
          <w:bCs/>
          <w:color w:val="auto"/>
          <w:sz w:val="28"/>
          <w:szCs w:val="36"/>
          <w:highlight w:val="none"/>
        </w:rPr>
        <w:t>技术要求</w:t>
      </w:r>
      <w:bookmarkEnd w:id="140"/>
    </w:p>
    <w:p w14:paraId="62CE749B">
      <w:pPr>
        <w:widowControl w:val="0"/>
        <w:numPr>
          <w:ilvl w:val="0"/>
          <w:numId w:val="8"/>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食材服务需求</w:t>
      </w:r>
    </w:p>
    <w:p w14:paraId="32C3E214">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（一）</w:t>
      </w:r>
      <w:r>
        <w:rPr>
          <w:rFonts w:hint="eastAsia" w:ascii="宋体" w:hAnsi="宋体" w:eastAsia="宋体" w:cs="宋体"/>
          <w:b/>
          <w:color w:val="auto"/>
          <w:sz w:val="21"/>
          <w:szCs w:val="21"/>
          <w:highlight w:val="none"/>
        </w:rPr>
        <w:t>质量要求</w:t>
      </w:r>
    </w:p>
    <w:p w14:paraId="5672A542">
      <w:pPr>
        <w:widowControl w:val="0"/>
        <w:numPr>
          <w:ilvl w:val="0"/>
          <w:numId w:val="9"/>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粮油类配送采购要求</w:t>
      </w:r>
    </w:p>
    <w:p w14:paraId="4050E5BF">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（1）供应产品的质量要求：</w:t>
      </w:r>
    </w:p>
    <w:p w14:paraId="4659BE4E">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①米、油货物必须符合卫生，不得有腐烂、变质、油脂酸败、霉变、生虫、污秽不结、混有异物或者其他感官性状异常，并可能对人体健康有害的物质。</w:t>
      </w:r>
    </w:p>
    <w:p w14:paraId="1F9435B5">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米、油要提供QS认证、国家机关发出的产品检验合格证书。包装食品：包装箱完整，同时包装箱要印有注册商标、生产厂家名称、厂址、出厂日期、产品合格证、保质期限、产品成份、厂家电话号码。散装豆类：提供生产厂家营业执照、卫生许可证、国家机关发出的产品检验合格证书。中标人所提供产品质量必须要符合行业标准要求，不得有掺假、变质、变味、过期等现象出现，严禁伪劣、假冒、无证不合格物品进入仓库。</w:t>
      </w:r>
    </w:p>
    <w:p w14:paraId="4F3C545A">
      <w:pPr>
        <w:widowControl w:val="0"/>
        <w:spacing w:after="0" w:line="360" w:lineRule="auto"/>
        <w:ind w:firstLine="315" w:firstLineChars="15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③中标人在供应过程中，如果发生出现质量问题或造成食物中毒,如变质等情况，经查实后确属中标人责任，中标人应承担全部责任，主要包括食物中毒人员医疗费、误工费、事故处理费等，直至追究刑事责任。</w:t>
      </w:r>
    </w:p>
    <w:p w14:paraId="17C33C40">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（2）执行标准：</w:t>
      </w:r>
    </w:p>
    <w:p w14:paraId="3E694DEE">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①米类执行标准：GB/T1354-2018　标准一等米不含添加剂</w:t>
      </w:r>
    </w:p>
    <w:p w14:paraId="6A9E614B">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②大米的质量标准：除符合标准一等米外，要求：</w:t>
      </w:r>
    </w:p>
    <w:p w14:paraId="5AD78F4E">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碎米总量≤17%（国家标准：≤35%）</w:t>
      </w:r>
    </w:p>
    <w:p w14:paraId="5A66E25B">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小碎米总量≤2%（国家标准：≤2.5%）</w:t>
      </w:r>
    </w:p>
    <w:p w14:paraId="0A271958">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不完善粒≤3.5%（国家标准：≤4.0%）</w:t>
      </w:r>
    </w:p>
    <w:p w14:paraId="66736DF8">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黄米粒按国家标准执行。</w:t>
      </w:r>
    </w:p>
    <w:p w14:paraId="3142C770">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③油类执行标准：SB/T10292-1998</w:t>
      </w:r>
    </w:p>
    <w:p w14:paraId="368169E0">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④油类质量要求：</w:t>
      </w:r>
    </w:p>
    <w:p w14:paraId="48B0EB90">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食用油品种必须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必须正常。霉变粒不得超过2％。真菌毒素：黄曲霉毒素B1（5μg/kg～20μg/kg）、脱氧雪腐镰刀菌烯醇（≤1000μg/kg）、玉米赤霉烯酮（≤60μg/kg）、赭曲霉毒素A（5μg/kg）。重金属污染物：铅（≤0.2mg/kg）、镉(0.1mg/kg～0.2mg/kg)、汞（0.02mg/kg）、无机砷（0.1mg/kg～0.2mg/kg）。农药：对磷化物、马拉硫磷等140余种农药规定了最大残留限量）。并根据用户需求的食用油等级保质保量完成供货。要求提供的食用油生产厂家信誉良好，有明确的商品标签，有生产日期、保质期、质量等级，并标明初制油的加工工艺(即用浸出法生产，还是用压榨法生产的)和是否用转基因油料生产，不许以次充好、以假充真。如将毛油当一级或二级油进行销售，将低价位的植物油掺入高价位植物油中进行销售，牟取暴利，一经查处，中标人将承担全部责任。</w:t>
      </w:r>
    </w:p>
    <w:p w14:paraId="58F4BDF0">
      <w:pPr>
        <w:widowControl w:val="0"/>
        <w:numPr>
          <w:ilvl w:val="0"/>
          <w:numId w:val="9"/>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副食品供应货品质量要求</w:t>
      </w:r>
    </w:p>
    <w:p w14:paraId="46AC07B3">
      <w:pPr>
        <w:widowControl w:val="0"/>
        <w:numPr>
          <w:ilvl w:val="0"/>
          <w:numId w:val="0"/>
        </w:numPr>
        <w:spacing w:after="0" w:line="360" w:lineRule="auto"/>
        <w:ind w:firstLine="420" w:firstLineChars="200"/>
        <w:jc w:val="both"/>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副食品包括但不限于牛奶、食糖、</w:t>
      </w:r>
      <w:r>
        <w:rPr>
          <w:rFonts w:hint="eastAsia" w:hAnsi="宋体" w:cs="宋体"/>
          <w:color w:val="auto"/>
          <w:sz w:val="21"/>
          <w:szCs w:val="21"/>
          <w:highlight w:val="none"/>
          <w:lang w:val="en-US" w:eastAsia="zh-CN"/>
        </w:rPr>
        <w:fldChar w:fldCharType="begin"/>
      </w:r>
      <w:r>
        <w:rPr>
          <w:rFonts w:hint="eastAsia" w:hAnsi="宋体" w:cs="宋体"/>
          <w:color w:val="auto"/>
          <w:sz w:val="21"/>
          <w:szCs w:val="21"/>
          <w:highlight w:val="none"/>
          <w:lang w:val="en-US" w:eastAsia="zh-CN"/>
        </w:rPr>
        <w:instrText xml:space="preserve"> HYPERLINK "https://baike.so.com/doc/1586555-1677103.html" \t "https://baike.so.com/doc/_blank" </w:instrText>
      </w:r>
      <w:r>
        <w:rPr>
          <w:rFonts w:hint="eastAsia" w:hAnsi="宋体" w:cs="宋体"/>
          <w:color w:val="auto"/>
          <w:sz w:val="21"/>
          <w:szCs w:val="21"/>
          <w:highlight w:val="none"/>
          <w:lang w:val="en-US" w:eastAsia="zh-CN"/>
        </w:rPr>
        <w:fldChar w:fldCharType="separate"/>
      </w:r>
      <w:r>
        <w:rPr>
          <w:rFonts w:hint="eastAsia" w:hAnsi="宋体" w:cs="宋体"/>
          <w:color w:val="auto"/>
          <w:sz w:val="21"/>
          <w:szCs w:val="21"/>
          <w:highlight w:val="none"/>
          <w:lang w:val="en-US" w:eastAsia="zh-CN"/>
        </w:rPr>
        <w:t>糖果</w:t>
      </w:r>
      <w:r>
        <w:rPr>
          <w:rFonts w:hint="eastAsia" w:hAnsi="宋体" w:cs="宋体"/>
          <w:color w:val="auto"/>
          <w:sz w:val="21"/>
          <w:szCs w:val="21"/>
          <w:highlight w:val="none"/>
          <w:lang w:val="en-US" w:eastAsia="zh-CN"/>
        </w:rPr>
        <w:fldChar w:fldCharType="end"/>
      </w:r>
      <w:r>
        <w:rPr>
          <w:rFonts w:hint="eastAsia" w:hAnsi="宋体" w:cs="宋体"/>
          <w:color w:val="auto"/>
          <w:sz w:val="21"/>
          <w:szCs w:val="21"/>
          <w:highlight w:val="none"/>
          <w:lang w:val="en-US" w:eastAsia="zh-CN"/>
        </w:rPr>
        <w:t>、罐头、乳制品、蜜制品、豆制品、饮料、饼干、糕点、小食品以及果品等。</w:t>
      </w:r>
    </w:p>
    <w:p w14:paraId="5A1415C1">
      <w:pPr>
        <w:widowControl w:val="0"/>
        <w:numPr>
          <w:ilvl w:val="0"/>
          <w:numId w:val="0"/>
        </w:numPr>
        <w:spacing w:after="0" w:line="360" w:lineRule="auto"/>
        <w:ind w:firstLine="420" w:firstLineChars="200"/>
        <w:jc w:val="both"/>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1</w:t>
      </w:r>
      <w:r>
        <w:rPr>
          <w:rFonts w:hint="eastAsia" w:hAnsi="宋体" w:cs="宋体"/>
          <w:color w:val="auto"/>
          <w:sz w:val="21"/>
          <w:szCs w:val="21"/>
          <w:highlight w:val="none"/>
          <w:lang w:eastAsia="zh-CN"/>
        </w:rPr>
        <w:t>）</w:t>
      </w:r>
      <w:r>
        <w:rPr>
          <w:rFonts w:hint="eastAsia" w:hAnsi="宋体" w:cs="宋体"/>
          <w:color w:val="auto"/>
          <w:sz w:val="21"/>
          <w:szCs w:val="21"/>
          <w:highlight w:val="none"/>
        </w:rPr>
        <w:t>副食品须选用符合国家食品卫生法规相关标准的商品，选用无毒、无害、无污染、可朔源的食品。掺假、掺杂食品坚决不能使用。副食品表面外观新鲜、完整，无霉变异味，无砂粒杂质，无虫尸鼠粪等不洁卫生问题。奶制品色泽乳白，口味鲜香，包装完整，无破损，符合国家规定的质量卫生标准。</w:t>
      </w:r>
    </w:p>
    <w:p w14:paraId="596DE435">
      <w:pPr>
        <w:widowControl w:val="0"/>
        <w:numPr>
          <w:ilvl w:val="0"/>
          <w:numId w:val="0"/>
        </w:numPr>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hAnsi="宋体" w:cs="宋体"/>
          <w:color w:val="auto"/>
          <w:sz w:val="21"/>
          <w:szCs w:val="21"/>
          <w:highlight w:val="none"/>
        </w:rPr>
        <w:t>副食品</w:t>
      </w:r>
      <w:r>
        <w:rPr>
          <w:rFonts w:hint="eastAsia" w:ascii="宋体" w:hAnsi="宋体" w:eastAsia="宋体" w:cs="宋体"/>
          <w:color w:val="auto"/>
          <w:sz w:val="21"/>
          <w:szCs w:val="21"/>
          <w:highlight w:val="none"/>
        </w:rPr>
        <w:t>外包装清晰标注生产厂家名称、厂址、厂家电话号码、出厂日期、保质期限、产品成份等，并符合国家食品卫生标准，坚决杜绝假冒、变质、过期的产品（从收货之日起计算剩余保质期不得低于标注保质期的50%），供货时并提供QS认证、及产品相关的检验合格证书。</w:t>
      </w:r>
    </w:p>
    <w:p w14:paraId="572A043A">
      <w:pPr>
        <w:widowControl w:val="0"/>
        <w:numPr>
          <w:ilvl w:val="0"/>
          <w:numId w:val="9"/>
        </w:numPr>
        <w:spacing w:after="0" w:line="360" w:lineRule="auto"/>
        <w:ind w:left="0" w:leftChars="0" w:firstLine="400" w:firstLineChars="0"/>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蔬菜瓜果供应货品质量要求</w:t>
      </w:r>
    </w:p>
    <w:p w14:paraId="7C6490B6">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提供的蔬菜须确保鲜嫩度，不得有黄叶、斑点、腐烂或有异常味道，利用率不得低于95%，且不含有残留农药或污染物，并出具有效的《农产品检验报告》。卫生质量指标，应符合我国无公害蔬菜上的卫生指标规定。采购人对所配送蔬菜进行二次农残检测，如含量超标采购人有权要求中标人无条件退货或换货，同时做好相关记录。</w:t>
      </w:r>
    </w:p>
    <w:p w14:paraId="06811C82">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(2)中标人需设自检测室或有固定的送检机构，每天所供蔬菜类都要提供农药残留的检测报告，并交采购人存档备查。</w:t>
      </w:r>
    </w:p>
    <w:p w14:paraId="36304BA5">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中标人提供的</w:t>
      </w:r>
      <w:r>
        <w:rPr>
          <w:rFonts w:hint="eastAsia" w:ascii="宋体" w:hAnsi="宋体" w:eastAsia="宋体" w:cs="宋体"/>
          <w:color w:val="auto"/>
          <w:sz w:val="21"/>
          <w:szCs w:val="21"/>
          <w:highlight w:val="none"/>
        </w:rPr>
        <w:t>豆制品须确保色泽均匀，呈块状、硬度适中、富有弹性、持水性好、无霉点。有主料应有的香气，无异味，无肉眼可见外来异物。</w:t>
      </w:r>
    </w:p>
    <w:p w14:paraId="600CFC79">
      <w:pPr>
        <w:widowControl w:val="0"/>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验收时未发现问题，而在加工食用前发现部分货品存在质量问题的，采购人立即通知中标人将问题货品进行退换货处理。如中标人所供应货品出现质量问题造成食品安全事故，中标人应承担全部责任和经济损失。</w:t>
      </w:r>
    </w:p>
    <w:p w14:paraId="01452D96">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4.肉类供应货品质量要求</w:t>
      </w:r>
    </w:p>
    <w:p w14:paraId="54CC034F">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鲜肉类全部来源于正规肉联厂，保证为当日新鲜肉，并提供政府检疫部门出示的检疫合格证明。（鲜肉类利用率不低于98%）</w:t>
      </w:r>
    </w:p>
    <w:p w14:paraId="16B3AA8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具有当天卫生监督部门发放的“动物检疫合格证明”，肉体印有检疫章。</w:t>
      </w:r>
    </w:p>
    <w:p w14:paraId="50AEF49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表皮干爽、肌体结实、肉质紧密、肉色淡红新鲜，肥肉洁白而细腻。</w:t>
      </w:r>
    </w:p>
    <w:p w14:paraId="0977866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外观检测无异味、无寄生虫、无粘液、无渗出液体、指压反弹迅速、具有猪肉自然气味。</w:t>
      </w:r>
    </w:p>
    <w:p w14:paraId="60626D26">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运输设备具备恒温保鲜（5度），存放容器保持清洁卫生，包装合理且材料无污染。</w:t>
      </w:r>
    </w:p>
    <w:p w14:paraId="46BB003A">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14:paraId="2FE5C9CE">
      <w:pPr>
        <w:keepNext w:val="0"/>
        <w:keepLines w:val="0"/>
        <w:pageBreakBefore w:val="0"/>
        <w:widowControl w:val="0"/>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.水产品类供应货品质量要求</w:t>
      </w:r>
    </w:p>
    <w:p w14:paraId="5AC6D4BC">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必须鲜活。</w:t>
      </w:r>
    </w:p>
    <w:p w14:paraId="6D1BF9FB">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非冰鲜类必须鲜活，利用率不低于95%；冰鲜类水产品解冻后利用率不低于80%。</w:t>
      </w:r>
    </w:p>
    <w:p w14:paraId="0F2D2FA3">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鲜鱼鳞片完整，有光泽无脱落，鳃口紧闭，眼球光亮透明，鱼鳃鲜红，鳍尾完整，确保新鲜。</w:t>
      </w:r>
    </w:p>
    <w:p w14:paraId="504977A4">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身体饱满结实，无腐烂异味，肉质紧密有弹性，无离骨脱刺现象。</w:t>
      </w:r>
    </w:p>
    <w:p w14:paraId="06A1E350">
      <w:pPr>
        <w:keepNext w:val="0"/>
        <w:keepLines w:val="0"/>
        <w:pageBreakBefore w:val="0"/>
        <w:widowControl w:val="0"/>
        <w:kinsoku/>
        <w:wordWrap/>
        <w:overflowPunct/>
        <w:topLinePunct w:val="0"/>
        <w:autoSpaceDE/>
        <w:autoSpaceDN/>
        <w:bidi w:val="0"/>
        <w:adjustRightInd w:val="0"/>
        <w:snapToGrid w:val="0"/>
        <w:spacing w:after="0" w:line="360" w:lineRule="auto"/>
        <w:ind w:left="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来源可靠放心，无毒、无害、无污染。</w:t>
      </w:r>
    </w:p>
    <w:p w14:paraId="1100B109">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400" w:leftChars="0"/>
        <w:contextualSpacing/>
        <w:textAlignment w:val="auto"/>
        <w:rPr>
          <w:rFonts w:hAnsi="宋体" w:cs="宋体"/>
          <w:color w:val="auto"/>
          <w:sz w:val="21"/>
          <w:szCs w:val="21"/>
          <w:highlight w:val="none"/>
        </w:rPr>
      </w:pPr>
    </w:p>
    <w:p w14:paraId="24433EE4">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（二）</w:t>
      </w:r>
      <w:r>
        <w:rPr>
          <w:rFonts w:hint="eastAsia" w:ascii="宋体" w:hAnsi="宋体" w:eastAsia="宋体" w:cs="宋体"/>
          <w:b/>
          <w:color w:val="auto"/>
          <w:sz w:val="21"/>
          <w:szCs w:val="21"/>
          <w:highlight w:val="none"/>
        </w:rPr>
        <w:t>配送要求</w:t>
      </w:r>
    </w:p>
    <w:p w14:paraId="3948D9E8">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必须采用符合卫生要求的运载工具，要保持清洁和定期消毒。运输车厢的内仓应为抗腐蚀、防潮，防虫、防鼠的设计，车厢内无不良气味、异味。送货车辆应保持清洁，堆放科学合理，避免造成食材的交叉污染；如对温度有要求的应确定食材的温度，记录送货车辆温度，并记录存档。</w:t>
      </w:r>
    </w:p>
    <w:p w14:paraId="6EEC70CB">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2.容器要求清洁、干燥、牢固、透气，无污染、无异味、无霉变现象。</w:t>
      </w:r>
    </w:p>
    <w:p w14:paraId="3DA31EE8">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3.冰鲜类水产品必须用专用冷藏、冷冻载具运输，保证运输过程冷链不中断，到达目的地时外包装箱干爽，无软化现象。</w:t>
      </w:r>
    </w:p>
    <w:p w14:paraId="196256D5">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4.蔬菜应小心轻卸，严防机械损伤。</w:t>
      </w:r>
    </w:p>
    <w:p w14:paraId="5CBCB791">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5.中标人要免费提供运送及卸货服务。</w:t>
      </w:r>
    </w:p>
    <w:p w14:paraId="62942726">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必须按照采购人要求的货品规格、数量、质量配送，如数量不足的，中标人应立即补足；如有10%以下（含10%）货品规格、质量不符合要求的，中标人应对不符合要求的货品进行更换；如有10%以上的货品规格、质量不符合要求的，由采购人选择整批退货或要求中标人按时整批更换。</w:t>
      </w:r>
    </w:p>
    <w:p w14:paraId="02FC4853">
      <w:pPr>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（三）</w:t>
      </w:r>
      <w:r>
        <w:rPr>
          <w:rFonts w:hint="eastAsia" w:ascii="宋体" w:hAnsi="宋体" w:eastAsia="宋体" w:cs="宋体"/>
          <w:b/>
          <w:color w:val="auto"/>
          <w:sz w:val="21"/>
          <w:szCs w:val="21"/>
          <w:highlight w:val="none"/>
        </w:rPr>
        <w:t>中标人需设立自有检测室或有固定的送检机构，每种蔬菜每天都要随货提供农药残留的检测报告，食品检测人员或检测机构资料交采购人存档备查。</w:t>
      </w:r>
    </w:p>
    <w:p w14:paraId="07181597">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1.对食品安全质量问题的处理：</w:t>
      </w:r>
    </w:p>
    <w:p w14:paraId="33B0BFB9">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(1)对危及人体健康的食品质量问题（如农药残留超标、腐烂变质等）采取零容忍措施，一经发现，当日所送同批次货品全部退货。</w:t>
      </w:r>
    </w:p>
    <w:p w14:paraId="6CF9E5B5">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(2)若验收时未发现问题，而在加工食用前发现部分货品质量有问题，采购人立即通知中标人，将问题货品作退换货处理。</w:t>
      </w:r>
    </w:p>
    <w:p w14:paraId="4F548FBE">
      <w:pPr>
        <w:keepNext w:val="0"/>
        <w:keepLines w:val="0"/>
        <w:pageBreakBefore w:val="0"/>
        <w:widowControl w:val="0"/>
        <w:kinsoku/>
        <w:wordWrap/>
        <w:overflowPunct/>
        <w:topLinePunct w:val="0"/>
        <w:autoSpaceDE/>
        <w:autoSpaceDN/>
        <w:bidi w:val="0"/>
        <w:adjustRightInd w:val="0"/>
        <w:snapToGrid w:val="0"/>
        <w:spacing w:after="0"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(3)中标人所供应货品出现质量问题造成食品安全事故，经查实后属中标人责任的，中标人应承担全部责任和经济损失。</w:t>
      </w:r>
    </w:p>
    <w:p w14:paraId="49984E9A">
      <w:pPr>
        <w:bidi w:val="0"/>
        <w:rPr>
          <w:rFonts w:hint="eastAsia"/>
          <w:color w:val="auto"/>
          <w:highlight w:val="none"/>
        </w:rPr>
      </w:pPr>
    </w:p>
    <w:p w14:paraId="366F5507">
      <w:pPr>
        <w:widowControl w:val="0"/>
        <w:numPr>
          <w:ilvl w:val="0"/>
          <w:numId w:val="8"/>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服务</w:t>
      </w:r>
      <w:r>
        <w:rPr>
          <w:rFonts w:hint="eastAsia" w:ascii="宋体" w:hAnsi="宋体" w:cs="宋体"/>
          <w:b/>
          <w:bCs/>
          <w:color w:val="auto"/>
          <w:sz w:val="24"/>
          <w:szCs w:val="24"/>
          <w:highlight w:val="none"/>
          <w:lang w:val="en-US" w:eastAsia="zh-CN"/>
        </w:rPr>
        <w:t>内容</w:t>
      </w:r>
      <w:r>
        <w:rPr>
          <w:rFonts w:hint="eastAsia" w:ascii="宋体" w:hAnsi="宋体" w:eastAsia="宋体" w:cs="宋体"/>
          <w:b/>
          <w:bCs/>
          <w:color w:val="auto"/>
          <w:sz w:val="24"/>
          <w:szCs w:val="24"/>
          <w:highlight w:val="none"/>
        </w:rPr>
        <w:t>说明</w:t>
      </w:r>
    </w:p>
    <w:p w14:paraId="4F4F89A7">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应当根据采购人实际情况，按照与采购人的约定，在规定的时间内将预定的货物如数送到指定地点。除发生客观不可抗力的情况外，中标人不得推迟送货。如确需延迟送货的，中标人应在得知情况的同时告知采购人并征得采购人同意，由于中标人延迟造成采购人利益受损的，采购人有权要求中标人赔偿。</w:t>
      </w:r>
    </w:p>
    <w:p w14:paraId="6AE3A979">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水产品类一般每天送货1-2次；蔬菜类一般每天送货1次，采购人在前一天确认采购订单；调味品类一般一个星期送货一次，采购人至少提前一天确认采购订单。每次订单不论数量多少，中标人都必须按采购人要求配送。对于临时性采购订单，中标人须积极配合，按照采购人要求按时、按质、按量将货品配送到指定地点。</w:t>
      </w:r>
    </w:p>
    <w:p w14:paraId="2A28467A">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配送时间：每天上午</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0前送达采购指定地点。如采购人需要临时增加补货，中标人必须在采购要求的时间内将货物保质保量送到采购人指定地点。具体配送时间以采购人实际要求为准。</w:t>
      </w:r>
    </w:p>
    <w:p w14:paraId="0C310AB5">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中标人负责货品配送前的仓储，采购人不提供仓库。</w:t>
      </w:r>
    </w:p>
    <w:p w14:paraId="44A1BA67">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在采购人签收之前，货物的所有权和风险属于中标人，货物发生遗失、损坏由中标人负责。</w:t>
      </w:r>
    </w:p>
    <w:p w14:paraId="44236FA7">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6</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须严格按照采购人的订单配送货品，不得随意增减数量或改变品种。如因市场流通问题确实需要变更供货内容的，中标人应在得知情况的同时书面告知采购人并征得采购人同意后方可变更，否则，采购人有权拒收，由此产生的一切损失和费用由中标人承担。</w:t>
      </w:r>
    </w:p>
    <w:p w14:paraId="50E703B7">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7</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中标人不能按核定的供货价交付的某些货品、不能提供与其承诺相符的服务或中标人存在违反招标文件和合同的行为，并且不予纠正的，将取消其中标资格。此项下违约行为包括但不限于下列各项：</w:t>
      </w:r>
    </w:p>
    <w:p w14:paraId="04DB1A6B">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(1)中标人在收到采购人订货要求后，在承诺的供货时间内不能供货的。</w:t>
      </w:r>
    </w:p>
    <w:p w14:paraId="0DD344E3">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(2)中标人未能提供承诺的服务的。</w:t>
      </w:r>
    </w:p>
    <w:p w14:paraId="543B6B92">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(3)中标人不能在约定时间内提供合法票据进行结算的。</w:t>
      </w:r>
    </w:p>
    <w:p w14:paraId="39160B09">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(4)中标人送货专员在采购人单位活动但不遵守采购人单位各项规章制度或做出有损采购人形象和利益的事情的。</w:t>
      </w:r>
    </w:p>
    <w:p w14:paraId="4C41D8CA">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(5)中标人泄露采购人的秘密的。如泄密行为造成采购人损失的，中标人将承担由此产生的一切损失和法律责任。</w:t>
      </w:r>
    </w:p>
    <w:p w14:paraId="36B940D9">
      <w:pPr>
        <w:bidi w:val="0"/>
        <w:rPr>
          <w:rFonts w:hint="eastAsia"/>
          <w:color w:val="auto"/>
          <w:highlight w:val="none"/>
        </w:rPr>
      </w:pPr>
    </w:p>
    <w:p w14:paraId="4451D7FB">
      <w:pPr>
        <w:widowControl w:val="0"/>
        <w:numPr>
          <w:ilvl w:val="0"/>
          <w:numId w:val="8"/>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其他要求</w:t>
      </w:r>
    </w:p>
    <w:p w14:paraId="222BC598">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中标人必须服从采购人的监督、管理，配合采购人到农场基地、食物配送点进行现场考察。</w:t>
      </w:r>
    </w:p>
    <w:p w14:paraId="67BDA316">
      <w:pPr>
        <w:widowControl w:val="0"/>
        <w:tabs>
          <w:tab w:val="left" w:pos="709"/>
        </w:tabs>
        <w:adjustRightInd/>
        <w:snapToGrid/>
        <w:spacing w:after="0" w:line="360" w:lineRule="auto"/>
        <w:ind w:firstLine="420" w:firstLineChars="200"/>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rPr>
        <w:tab/>
      </w:r>
      <w:r>
        <w:rPr>
          <w:rFonts w:hint="eastAsia" w:ascii="宋体" w:hAnsi="宋体" w:eastAsia="宋体" w:cs="宋体"/>
          <w:bCs/>
          <w:color w:val="auto"/>
          <w:sz w:val="21"/>
          <w:szCs w:val="21"/>
          <w:highlight w:val="none"/>
        </w:rPr>
        <w:t>食品供应链要求：所有食品的来源必须清晰可追溯和追责。</w:t>
      </w:r>
    </w:p>
    <w:p w14:paraId="49ADD33A">
      <w:pPr>
        <w:bidi w:val="0"/>
        <w:rPr>
          <w:rFonts w:hint="eastAsia"/>
          <w:color w:val="auto"/>
          <w:highlight w:val="none"/>
        </w:rPr>
      </w:pPr>
    </w:p>
    <w:p w14:paraId="3AB7C18F">
      <w:pPr>
        <w:widowControl w:val="0"/>
        <w:numPr>
          <w:ilvl w:val="0"/>
          <w:numId w:val="8"/>
        </w:numPr>
        <w:tabs>
          <w:tab w:val="left" w:pos="426"/>
          <w:tab w:val="left" w:pos="709"/>
          <w:tab w:val="clear" w:pos="420"/>
        </w:tabs>
        <w:adjustRightInd/>
        <w:snapToGrid/>
        <w:spacing w:after="0" w:line="360" w:lineRule="auto"/>
        <w:jc w:val="both"/>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相关说明</w:t>
      </w:r>
    </w:p>
    <w:p w14:paraId="6E8388F8">
      <w:pPr>
        <w:pStyle w:val="25"/>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在服务年限内，履行本招标文件约定的义务过程中出现违反国家法律法规、相关主管部门规章制度、擅自提高价格或提供伪劣服务内容、服务质量低劣造成采购人损失等情况的，采购人有权视情节分别给予警告、没收采购履约担保或取消协议服务资格等处罚。</w:t>
      </w:r>
    </w:p>
    <w:p w14:paraId="516228E1">
      <w:pPr>
        <w:pStyle w:val="25"/>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被取消配送服务资格而造成服务单位数量不能满足正常食堂食材配送工作需求的，采购人有权按顺序递补本次采购排名在</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之后的候选单位，或通过对该项目服务单位进行补充采购或重新采购的方式，以保证服务单位数量的正常需求。</w:t>
      </w:r>
    </w:p>
    <w:p w14:paraId="17756863">
      <w:pPr>
        <w:pStyle w:val="25"/>
        <w:keepNext w:val="0"/>
        <w:keepLines w:val="0"/>
        <w:pageBreakBefore w:val="0"/>
        <w:kinsoku/>
        <w:wordWrap/>
        <w:overflowPunct/>
        <w:topLinePunct w:val="0"/>
        <w:autoSpaceDE/>
        <w:autoSpaceDN/>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必须清楚理解：采购人无法预计也无法保证服务单位所能获得的服务项目数量；对此服务单位不得向采购人追讨任何费用。</w:t>
      </w:r>
    </w:p>
    <w:p w14:paraId="1CBE2E7C">
      <w:pPr>
        <w:rPr>
          <w:rFonts w:hint="eastAsia" w:ascii="宋体" w:hAnsi="宋体" w:cs="宋体"/>
          <w:b/>
          <w:bCs/>
          <w:color w:val="auto"/>
          <w:kern w:val="0"/>
          <w:szCs w:val="21"/>
          <w:highlight w:val="none"/>
          <w:lang w:val="zh-CN" w:bidi="zh-CN"/>
        </w:rPr>
      </w:pPr>
    </w:p>
    <w:p w14:paraId="0C2D5C0A">
      <w:pPr>
        <w:pStyle w:val="9"/>
        <w:rPr>
          <w:rFonts w:hint="eastAsia" w:ascii="宋体" w:hAnsi="宋体" w:cs="宋体"/>
          <w:b/>
          <w:bCs/>
          <w:color w:val="auto"/>
          <w:kern w:val="0"/>
          <w:szCs w:val="21"/>
          <w:highlight w:val="none"/>
          <w:lang w:val="zh-CN" w:bidi="zh-CN"/>
        </w:rPr>
      </w:pPr>
    </w:p>
    <w:p w14:paraId="3D64B306">
      <w:pPr>
        <w:rPr>
          <w:rFonts w:hint="eastAsia"/>
          <w:color w:val="auto"/>
          <w:highlight w:val="none"/>
          <w:lang w:val="zh-CN"/>
        </w:rPr>
      </w:pPr>
    </w:p>
    <w:p w14:paraId="282D2E24">
      <w:pPr>
        <w:autoSpaceDE w:val="0"/>
        <w:autoSpaceDN w:val="0"/>
        <w:spacing w:line="360" w:lineRule="auto"/>
        <w:ind w:left="632" w:right="565" w:rightChars="269" w:hanging="632" w:hangingChars="300"/>
        <w:rPr>
          <w:rFonts w:ascii="宋体" w:hAnsi="宋体" w:cs="宋体"/>
          <w:b/>
          <w:bCs/>
          <w:color w:val="auto"/>
          <w:kern w:val="0"/>
          <w:szCs w:val="21"/>
          <w:highlight w:val="none"/>
          <w:lang w:val="zh-CN" w:bidi="zh-CN"/>
        </w:rPr>
      </w:pPr>
      <w:r>
        <w:rPr>
          <w:rFonts w:hint="eastAsia" w:ascii="宋体" w:hAnsi="宋体" w:cs="宋体"/>
          <w:b/>
          <w:bCs/>
          <w:color w:val="auto"/>
          <w:kern w:val="0"/>
          <w:szCs w:val="21"/>
          <w:highlight w:val="none"/>
          <w:lang w:val="zh-CN" w:bidi="zh-CN"/>
        </w:rPr>
        <w:t>说明</w:t>
      </w:r>
      <w:r>
        <w:rPr>
          <w:rFonts w:hint="eastAsia" w:ascii="宋体" w:hAnsi="宋体" w:cs="宋体"/>
          <w:b/>
          <w:bCs/>
          <w:color w:val="auto"/>
          <w:kern w:val="0"/>
          <w:szCs w:val="21"/>
          <w:highlight w:val="none"/>
          <w:lang w:bidi="zh-CN"/>
        </w:rPr>
        <w:t>:1、</w:t>
      </w:r>
      <w:r>
        <w:rPr>
          <w:rFonts w:hint="eastAsia" w:ascii="宋体" w:hAnsi="宋体" w:cs="宋体"/>
          <w:b/>
          <w:bCs/>
          <w:color w:val="auto"/>
          <w:kern w:val="0"/>
          <w:szCs w:val="21"/>
          <w:highlight w:val="none"/>
          <w:lang w:val="zh-CN" w:bidi="zh-CN"/>
        </w:rPr>
        <w:t>打“★”号条款为实质性条款，若有任何一条负偏离或不满足则导致投标（响应）无效。</w:t>
      </w:r>
    </w:p>
    <w:p w14:paraId="6ABB83BC">
      <w:pPr>
        <w:pStyle w:val="9"/>
        <w:spacing w:before="0" w:line="360" w:lineRule="auto"/>
        <w:ind w:left="638" w:leftChars="304"/>
        <w:rPr>
          <w:b/>
          <w:bCs/>
          <w:color w:val="auto"/>
          <w:kern w:val="0"/>
          <w:sz w:val="21"/>
          <w:szCs w:val="21"/>
          <w:highlight w:val="none"/>
        </w:rPr>
      </w:pPr>
      <w:r>
        <w:rPr>
          <w:rFonts w:hint="eastAsia"/>
          <w:b/>
          <w:bCs/>
          <w:color w:val="auto"/>
          <w:kern w:val="0"/>
          <w:sz w:val="21"/>
          <w:szCs w:val="21"/>
          <w:highlight w:val="none"/>
          <w:lang w:val="en-US"/>
        </w:rPr>
        <w:t>2、</w:t>
      </w:r>
      <w:r>
        <w:rPr>
          <w:rFonts w:hint="eastAsia"/>
          <w:b/>
          <w:bCs/>
          <w:color w:val="auto"/>
          <w:kern w:val="0"/>
          <w:sz w:val="21"/>
          <w:szCs w:val="21"/>
          <w:highlight w:val="none"/>
        </w:rPr>
        <w:t>打“▲”号条款为重要技术参数（如有），若有部分“▲”条款未响应或不满足，将根据评审要求影响其得分，但不作为无效投标（响应）条款。</w:t>
      </w:r>
    </w:p>
    <w:p w14:paraId="55B748B8">
      <w:pPr>
        <w:rPr>
          <w:color w:val="auto"/>
          <w:highlight w:val="none"/>
        </w:rPr>
      </w:pPr>
      <w:bookmarkStart w:id="141" w:name="_Toc28584"/>
      <w:r>
        <w:rPr>
          <w:rFonts w:hint="eastAsia"/>
          <w:color w:val="auto"/>
          <w:highlight w:val="none"/>
        </w:rPr>
        <w:br w:type="page"/>
      </w:r>
    </w:p>
    <w:p w14:paraId="0347DD82">
      <w:pPr>
        <w:pStyle w:val="3"/>
        <w:numPr>
          <w:ilvl w:val="0"/>
          <w:numId w:val="1"/>
        </w:numPr>
        <w:rPr>
          <w:color w:val="auto"/>
          <w:highlight w:val="none"/>
        </w:rPr>
      </w:pPr>
      <w:r>
        <w:rPr>
          <w:rFonts w:hint="eastAsia"/>
          <w:color w:val="auto"/>
          <w:highlight w:val="none"/>
        </w:rPr>
        <w:t>详细评审</w:t>
      </w:r>
      <w:bookmarkEnd w:id="141"/>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607"/>
        <w:gridCol w:w="3"/>
        <w:gridCol w:w="734"/>
        <w:gridCol w:w="25"/>
        <w:gridCol w:w="5463"/>
      </w:tblGrid>
      <w:tr w14:paraId="3845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5344AE7">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序号</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4918A794">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评审项目</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07B360F">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分值</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8E5FF5D">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b/>
                <w:bCs/>
                <w:color w:val="auto"/>
                <w:sz w:val="21"/>
                <w:szCs w:val="21"/>
                <w:highlight w:val="none"/>
              </w:rPr>
            </w:pPr>
            <w:r>
              <w:rPr>
                <w:rFonts w:hint="eastAsia" w:ascii="宋体" w:eastAsia="宋体" w:cs="宋体"/>
                <w:b/>
                <w:bCs/>
                <w:color w:val="auto"/>
                <w:sz w:val="21"/>
                <w:szCs w:val="21"/>
                <w:highlight w:val="none"/>
              </w:rPr>
              <w:t>评审细则</w:t>
            </w:r>
          </w:p>
        </w:tc>
      </w:tr>
      <w:tr w14:paraId="17DE9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19E8104C">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b/>
                <w:bCs/>
                <w:color w:val="auto"/>
                <w:sz w:val="21"/>
                <w:szCs w:val="21"/>
                <w:highlight w:val="none"/>
                <w:lang w:eastAsia="zh-CN"/>
              </w:rPr>
            </w:pPr>
            <w:r>
              <w:rPr>
                <w:rFonts w:hint="eastAsia" w:ascii="宋体" w:eastAsia="宋体" w:cs="宋体"/>
                <w:b/>
                <w:bCs/>
                <w:color w:val="auto"/>
                <w:sz w:val="21"/>
                <w:szCs w:val="21"/>
                <w:highlight w:val="none"/>
              </w:rPr>
              <w:t>商务评审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30分</w:t>
            </w:r>
            <w:r>
              <w:rPr>
                <w:rFonts w:hint="eastAsia" w:ascii="宋体" w:eastAsia="宋体" w:cs="宋体"/>
                <w:b/>
                <w:bCs/>
                <w:color w:val="auto"/>
                <w:sz w:val="21"/>
                <w:szCs w:val="21"/>
                <w:highlight w:val="none"/>
                <w:lang w:eastAsia="zh-CN"/>
              </w:rPr>
              <w:t>）</w:t>
            </w:r>
          </w:p>
        </w:tc>
      </w:tr>
      <w:tr w14:paraId="571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61ACEA8A">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1607" w:type="dxa"/>
            <w:tcBorders>
              <w:top w:val="single" w:color="auto" w:sz="4" w:space="0"/>
              <w:left w:val="single" w:color="auto" w:sz="4" w:space="0"/>
              <w:right w:val="single" w:color="auto" w:sz="4" w:space="0"/>
            </w:tcBorders>
            <w:noWrap w:val="0"/>
            <w:vAlign w:val="center"/>
          </w:tcPr>
          <w:p w14:paraId="61F34C5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体系认证</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07F290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3C4153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1.投标人具有有效期内的质量管理体系认证证书，得1分；</w:t>
            </w:r>
          </w:p>
          <w:p w14:paraId="2295FAD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2.投标人具有有效期内的环境管理体系认证证书，得1分；</w:t>
            </w:r>
          </w:p>
          <w:p w14:paraId="2CE8988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3.投标人具有有效期内的职业健康安全管理体系认证证书，得1分；</w:t>
            </w:r>
          </w:p>
          <w:p w14:paraId="5B42D1F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4.投标人具有有效期内的HACCP危害分析和关键控制点体系认证证书，得1分；</w:t>
            </w:r>
          </w:p>
          <w:p w14:paraId="6C81C84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5.投标人具</w:t>
            </w:r>
            <w:r>
              <w:rPr>
                <w:rFonts w:hint="eastAsia" w:ascii="宋体" w:hAnsi="宋体" w:eastAsia="宋体" w:cs="宋体"/>
                <w:color w:val="auto"/>
                <w:kern w:val="2"/>
                <w:sz w:val="21"/>
                <w:szCs w:val="21"/>
                <w:highlight w:val="none"/>
                <w:lang w:val="en-US" w:eastAsia="zh-CN"/>
              </w:rPr>
              <w:t>有有效期内的食品安全管理体系认证证书，得得1分。</w:t>
            </w:r>
          </w:p>
          <w:p w14:paraId="792E4F4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color w:val="auto"/>
                <w:highlight w:val="none"/>
                <w:lang w:val="zh-CN" w:eastAsia="zh-CN"/>
              </w:rPr>
            </w:pPr>
            <w:r>
              <w:rPr>
                <w:rFonts w:hint="eastAsia" w:ascii="宋体" w:hAnsi="宋体" w:eastAsia="宋体" w:cs="宋体"/>
                <w:color w:val="auto"/>
                <w:kern w:val="2"/>
                <w:sz w:val="21"/>
                <w:szCs w:val="21"/>
                <w:highlight w:val="none"/>
                <w:lang w:val="en-US" w:eastAsia="zh-CN"/>
              </w:rPr>
              <w:t>注：须提供有效期内证书复印件加盖投标人公章</w:t>
            </w:r>
            <w:r>
              <w:rPr>
                <w:rFonts w:hint="eastAsia" w:ascii="宋体" w:hAnsi="宋体" w:eastAsia="宋体" w:cs="宋体"/>
                <w:color w:val="auto"/>
                <w:kern w:val="2"/>
                <w:sz w:val="21"/>
                <w:szCs w:val="21"/>
                <w:highlight w:val="none"/>
                <w:lang w:val="pt-BR" w:eastAsia="zh-CN"/>
              </w:rPr>
              <w:t>，否则不得分</w:t>
            </w:r>
            <w:r>
              <w:rPr>
                <w:rFonts w:hint="eastAsia" w:ascii="宋体" w:hAnsi="宋体" w:eastAsia="宋体" w:cs="宋体"/>
                <w:color w:val="auto"/>
                <w:kern w:val="2"/>
                <w:sz w:val="21"/>
                <w:szCs w:val="21"/>
                <w:highlight w:val="none"/>
                <w:lang w:val="en-US" w:eastAsia="zh-CN"/>
              </w:rPr>
              <w:t>。</w:t>
            </w:r>
          </w:p>
        </w:tc>
      </w:tr>
      <w:tr w14:paraId="24DD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7E8843F2">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shd w:val="clear" w:color="auto" w:fill="auto"/>
            <w:noWrap w:val="0"/>
            <w:vAlign w:val="center"/>
          </w:tcPr>
          <w:p w14:paraId="6D797EE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业绩情况</w:t>
            </w:r>
          </w:p>
        </w:tc>
        <w:tc>
          <w:tcPr>
            <w:tcW w:w="762"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A1BB18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0分</w:t>
            </w:r>
          </w:p>
        </w:tc>
        <w:tc>
          <w:tcPr>
            <w:tcW w:w="5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1CB84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投标人具有食材配送</w:t>
            </w:r>
            <w:r>
              <w:rPr>
                <w:rFonts w:hint="eastAsia" w:ascii="宋体" w:hAnsi="宋体" w:cs="宋体"/>
                <w:color w:val="auto"/>
                <w:kern w:val="2"/>
                <w:sz w:val="21"/>
                <w:szCs w:val="21"/>
                <w:highlight w:val="none"/>
                <w:lang w:val="en-US" w:eastAsia="zh-CN"/>
              </w:rPr>
              <w:t>类或食堂管理类项目</w:t>
            </w:r>
            <w:r>
              <w:rPr>
                <w:rFonts w:hint="eastAsia" w:ascii="宋体" w:hAnsi="宋体" w:eastAsia="宋体" w:cs="宋体"/>
                <w:color w:val="auto"/>
                <w:kern w:val="2"/>
                <w:sz w:val="21"/>
                <w:szCs w:val="21"/>
                <w:highlight w:val="none"/>
              </w:rPr>
              <w:t>业绩进行评审，每提供一项业绩得</w:t>
            </w: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分，本项满分</w:t>
            </w:r>
            <w:r>
              <w:rPr>
                <w:rFonts w:hint="default" w:ascii="宋体" w:hAnsi="宋体" w:cs="宋体"/>
                <w:color w:val="auto"/>
                <w:kern w:val="2"/>
                <w:sz w:val="21"/>
                <w:szCs w:val="21"/>
                <w:highlight w:val="none"/>
                <w:lang w:val="en-US" w:eastAsia="zh-CN"/>
              </w:rPr>
              <w:t>2</w:t>
            </w:r>
            <w:r>
              <w:rPr>
                <w:rFonts w:hint="eastAsia" w:ascii="宋体" w:hAnsi="宋体" w:cs="宋体"/>
                <w:color w:val="auto"/>
                <w:kern w:val="2"/>
                <w:sz w:val="21"/>
                <w:szCs w:val="21"/>
                <w:highlight w:val="none"/>
                <w:lang w:val="en-US" w:eastAsia="zh-CN"/>
              </w:rPr>
              <w:t>0</w:t>
            </w:r>
            <w:r>
              <w:rPr>
                <w:rFonts w:hint="eastAsia" w:ascii="宋体" w:hAnsi="宋体" w:eastAsia="宋体" w:cs="宋体"/>
                <w:color w:val="auto"/>
                <w:kern w:val="2"/>
                <w:sz w:val="21"/>
                <w:szCs w:val="21"/>
                <w:highlight w:val="none"/>
              </w:rPr>
              <w:t xml:space="preserve">分。 </w:t>
            </w:r>
          </w:p>
          <w:p w14:paraId="71DE587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color w:val="auto"/>
                <w:kern w:val="2"/>
                <w:sz w:val="21"/>
                <w:szCs w:val="21"/>
                <w:highlight w:val="none"/>
              </w:rPr>
              <w:t>注：须提供合同复印件加盖投标人公章</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否则不得分。</w:t>
            </w:r>
            <w:r>
              <w:rPr>
                <w:rFonts w:hint="eastAsia" w:ascii="宋体" w:hAnsi="宋体" w:eastAsia="宋体" w:cs="宋体"/>
                <w:color w:val="auto"/>
                <w:kern w:val="2"/>
                <w:sz w:val="21"/>
                <w:szCs w:val="21"/>
                <w:highlight w:val="none"/>
              </w:rPr>
              <w:t xml:space="preserve"> </w:t>
            </w:r>
          </w:p>
        </w:tc>
      </w:tr>
      <w:tr w14:paraId="359D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690" w:type="dxa"/>
            <w:tcBorders>
              <w:top w:val="single" w:color="auto" w:sz="4" w:space="0"/>
              <w:left w:val="single" w:color="auto" w:sz="4" w:space="0"/>
              <w:right w:val="single" w:color="auto" w:sz="4" w:space="0"/>
            </w:tcBorders>
            <w:noWrap w:val="0"/>
            <w:vAlign w:val="center"/>
          </w:tcPr>
          <w:p w14:paraId="54B9B1A6">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right w:val="single" w:color="auto" w:sz="4" w:space="0"/>
            </w:tcBorders>
            <w:noWrap w:val="0"/>
            <w:vAlign w:val="center"/>
          </w:tcPr>
          <w:p w14:paraId="55021E2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rPr>
              <w:t>服务便利性</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7A3EC3B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bidi="ar-SA"/>
              </w:rPr>
            </w:pPr>
            <w:r>
              <w:rPr>
                <w:rFonts w:hint="default" w:ascii="宋体" w:hAnsi="宋体" w:cs="宋体"/>
                <w:color w:val="auto"/>
                <w:kern w:val="2"/>
                <w:sz w:val="21"/>
                <w:szCs w:val="21"/>
                <w:highlight w:val="none"/>
                <w:lang w:val="en-US" w:eastAsia="zh-CN"/>
              </w:rPr>
              <w:t>5</w:t>
            </w:r>
            <w:r>
              <w:rPr>
                <w:rFonts w:hint="eastAsia" w:ascii="宋体" w:hAnsi="宋体" w:cs="宋体"/>
                <w:color w:val="auto"/>
                <w:kern w:val="2"/>
                <w:sz w:val="21"/>
                <w:szCs w:val="21"/>
                <w:highlight w:val="none"/>
                <w:lang w:val="en-US" w:eastAsia="zh-CN"/>
              </w:rPr>
              <w:t>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70D7DA8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eastAsia="zh-CN"/>
              </w:rPr>
            </w:pPr>
            <w:r>
              <w:rPr>
                <w:rFonts w:hint="eastAsia" w:ascii="宋体" w:hAnsi="宋体" w:eastAsia="宋体" w:cs="宋体"/>
                <w:bCs/>
                <w:color w:val="auto"/>
                <w:sz w:val="21"/>
                <w:szCs w:val="21"/>
                <w:highlight w:val="none"/>
                <w:lang w:val="pt-BR"/>
              </w:rPr>
              <w:t>根据投标人提供的服务响应时间承诺进行</w:t>
            </w:r>
            <w:r>
              <w:rPr>
                <w:rFonts w:hint="eastAsia" w:ascii="宋体" w:hAnsi="宋体" w:eastAsia="宋体" w:cs="宋体"/>
                <w:bCs/>
                <w:color w:val="auto"/>
                <w:sz w:val="21"/>
                <w:szCs w:val="21"/>
                <w:highlight w:val="none"/>
                <w:lang w:val="pt-BR" w:eastAsia="zh-CN"/>
              </w:rPr>
              <w:t>评审：</w:t>
            </w:r>
          </w:p>
          <w:p w14:paraId="59D7A73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（1）投标人承诺在接到采购人通知后</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5</w:t>
            </w:r>
            <w:r>
              <w:rPr>
                <w:rFonts w:hint="eastAsia" w:ascii="宋体" w:hAnsi="宋体" w:eastAsia="宋体" w:cs="宋体"/>
                <w:bCs/>
                <w:color w:val="auto"/>
                <w:sz w:val="21"/>
                <w:szCs w:val="21"/>
                <w:highlight w:val="none"/>
                <w:lang w:val="pt-BR"/>
              </w:rPr>
              <w:t>分；</w:t>
            </w:r>
          </w:p>
          <w:p w14:paraId="714D79C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（2）投标人承诺在接到采购人通知后</w:t>
            </w: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3</w:t>
            </w:r>
            <w:r>
              <w:rPr>
                <w:rFonts w:hint="eastAsia" w:ascii="宋体" w:hAnsi="宋体" w:eastAsia="宋体" w:cs="宋体"/>
                <w:bCs/>
                <w:color w:val="auto"/>
                <w:sz w:val="21"/>
                <w:szCs w:val="21"/>
                <w:highlight w:val="none"/>
                <w:lang w:val="pt-BR"/>
              </w:rPr>
              <w:t>分；</w:t>
            </w:r>
          </w:p>
          <w:p w14:paraId="5DDD82CD">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（3）投标人承诺在接到采购人通知后</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内到现场，得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pt-BR"/>
              </w:rPr>
              <w:t>分；</w:t>
            </w:r>
          </w:p>
          <w:p w14:paraId="62658EB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pt-BR"/>
              </w:rPr>
            </w:pPr>
            <w:r>
              <w:rPr>
                <w:rFonts w:hint="eastAsia" w:ascii="宋体" w:hAnsi="宋体" w:eastAsia="宋体" w:cs="宋体"/>
                <w:bCs/>
                <w:color w:val="auto"/>
                <w:sz w:val="21"/>
                <w:szCs w:val="21"/>
                <w:highlight w:val="none"/>
                <w:lang w:val="pt-BR"/>
              </w:rPr>
              <w:t>（4）投标人未承诺或承诺在接到采购人通知后超过</w:t>
            </w:r>
            <w:r>
              <w:rPr>
                <w:rFonts w:hint="eastAsia" w:ascii="宋体" w:hAnsi="宋体" w:cs="宋体"/>
                <w:bCs/>
                <w:color w:val="auto"/>
                <w:sz w:val="21"/>
                <w:szCs w:val="21"/>
                <w:highlight w:val="none"/>
                <w:lang w:val="en-US" w:eastAsia="zh-CN"/>
              </w:rPr>
              <w:t>4</w:t>
            </w:r>
            <w:r>
              <w:rPr>
                <w:rFonts w:hint="eastAsia" w:ascii="宋体" w:hAnsi="宋体" w:eastAsia="宋体" w:cs="宋体"/>
                <w:bCs/>
                <w:color w:val="auto"/>
                <w:sz w:val="21"/>
                <w:szCs w:val="21"/>
                <w:highlight w:val="none"/>
                <w:lang w:val="pt-BR"/>
              </w:rPr>
              <w:t>小时</w:t>
            </w:r>
            <w:r>
              <w:rPr>
                <w:rFonts w:hint="eastAsia" w:ascii="宋体" w:hAnsi="宋体" w:cs="宋体"/>
                <w:bCs/>
                <w:color w:val="auto"/>
                <w:sz w:val="21"/>
                <w:szCs w:val="21"/>
                <w:highlight w:val="none"/>
                <w:lang w:val="pt-BR" w:eastAsia="zh-CN"/>
              </w:rPr>
              <w:t>（</w:t>
            </w:r>
            <w:r>
              <w:rPr>
                <w:rFonts w:hint="eastAsia" w:ascii="宋体" w:hAnsi="宋体" w:cs="宋体"/>
                <w:bCs/>
                <w:color w:val="auto"/>
                <w:sz w:val="21"/>
                <w:szCs w:val="21"/>
                <w:highlight w:val="none"/>
                <w:lang w:val="en-US" w:eastAsia="zh-CN"/>
              </w:rPr>
              <w:t>不含</w:t>
            </w:r>
            <w:r>
              <w:rPr>
                <w:rFonts w:hint="eastAsia" w:ascii="宋体" w:hAnsi="宋体" w:cs="宋体"/>
                <w:bCs/>
                <w:color w:val="auto"/>
                <w:sz w:val="21"/>
                <w:szCs w:val="21"/>
                <w:highlight w:val="none"/>
                <w:lang w:val="pt-BR" w:eastAsia="zh-CN"/>
              </w:rPr>
              <w:t>）</w:t>
            </w:r>
            <w:r>
              <w:rPr>
                <w:rFonts w:hint="eastAsia" w:ascii="宋体" w:hAnsi="宋体" w:eastAsia="宋体" w:cs="宋体"/>
                <w:bCs/>
                <w:color w:val="auto"/>
                <w:sz w:val="21"/>
                <w:szCs w:val="21"/>
                <w:highlight w:val="none"/>
                <w:lang w:val="pt-BR"/>
              </w:rPr>
              <w:t>到现场，不得分。</w:t>
            </w:r>
          </w:p>
          <w:p w14:paraId="4122F45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pt-BR"/>
              </w:rPr>
              <w:t>注：须提供服务承诺书并加盖投标人公章，否则不得分。</w:t>
            </w:r>
          </w:p>
        </w:tc>
      </w:tr>
      <w:tr w14:paraId="13156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768B4145">
            <w:pPr>
              <w:pStyle w:val="25"/>
              <w:keepNext w:val="0"/>
              <w:keepLines w:val="0"/>
              <w:pageBreakBefore w:val="0"/>
              <w:widowControl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eastAsia="zh-CN"/>
              </w:rPr>
            </w:pPr>
            <w:r>
              <w:rPr>
                <w:rFonts w:hint="eastAsia" w:ascii="宋体" w:eastAsia="宋体" w:cs="宋体"/>
                <w:b/>
                <w:bCs/>
                <w:color w:val="auto"/>
                <w:sz w:val="21"/>
                <w:szCs w:val="21"/>
                <w:highlight w:val="none"/>
              </w:rPr>
              <w:t>技术评审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60分</w:t>
            </w:r>
            <w:r>
              <w:rPr>
                <w:rFonts w:hint="eastAsia" w:ascii="宋体" w:eastAsia="宋体" w:cs="宋体"/>
                <w:b/>
                <w:bCs/>
                <w:color w:val="auto"/>
                <w:sz w:val="21"/>
                <w:szCs w:val="21"/>
                <w:highlight w:val="none"/>
                <w:lang w:eastAsia="zh-CN"/>
              </w:rPr>
              <w:t>）</w:t>
            </w:r>
          </w:p>
        </w:tc>
      </w:tr>
      <w:tr w14:paraId="5086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826EC83">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7E138A1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对项目重点难点分析</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4DF8669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bCs/>
                <w:color w:val="auto"/>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31B3AC9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color w:val="auto"/>
                <w:kern w:val="2"/>
                <w:sz w:val="21"/>
                <w:szCs w:val="21"/>
                <w:highlight w:val="none"/>
              </w:rPr>
              <w:t>项目重点难点分析</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详细、透彻</w:t>
            </w:r>
            <w:r>
              <w:rPr>
                <w:rFonts w:hint="eastAsia" w:ascii="宋体" w:hAnsi="宋体" w:cs="宋体"/>
                <w:color w:val="auto"/>
                <w:kern w:val="2"/>
                <w:sz w:val="21"/>
                <w:szCs w:val="21"/>
                <w:highlight w:val="none"/>
                <w:lang w:val="en-US" w:eastAsia="zh-CN"/>
              </w:rPr>
              <w:t>程度及能否</w:t>
            </w:r>
            <w:r>
              <w:rPr>
                <w:rFonts w:hint="eastAsia" w:ascii="宋体" w:hAnsi="宋体" w:eastAsia="宋体" w:cs="宋体"/>
                <w:color w:val="auto"/>
                <w:kern w:val="2"/>
                <w:sz w:val="21"/>
                <w:szCs w:val="21"/>
                <w:highlight w:val="none"/>
              </w:rPr>
              <w:t>结合本项目实际情况</w:t>
            </w:r>
            <w:r>
              <w:rPr>
                <w:rFonts w:hint="eastAsia" w:ascii="宋体" w:hAnsi="宋体" w:cs="宋体"/>
                <w:color w:val="auto"/>
                <w:kern w:val="2"/>
                <w:sz w:val="21"/>
                <w:szCs w:val="21"/>
                <w:highlight w:val="none"/>
                <w:lang w:val="en-US" w:eastAsia="zh-CN"/>
              </w:rPr>
              <w:t>分析等情况进行综合评审：</w:t>
            </w:r>
          </w:p>
          <w:p w14:paraId="69D143F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1)对本项目重点难点分析详细、透彻，能结合本项目实际情况分析，科学、合理的，得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2CF7676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2)对本项目重点难点分析较详细、透彻，能结合本项目实际情况分析，较科学、合理的，得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14:paraId="080B08B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)对本项目重点难点分析</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详细、透彻，能结合本项目实际情况分析，合理</w:t>
            </w:r>
            <w:r>
              <w:rPr>
                <w:rFonts w:hint="eastAsia" w:ascii="宋体" w:hAnsi="宋体" w:cs="宋体"/>
                <w:color w:val="auto"/>
                <w:kern w:val="2"/>
                <w:sz w:val="21"/>
                <w:szCs w:val="21"/>
                <w:highlight w:val="none"/>
                <w:lang w:val="en-US" w:eastAsia="zh-CN"/>
              </w:rPr>
              <w:t>性一般</w:t>
            </w:r>
            <w:r>
              <w:rPr>
                <w:rFonts w:hint="eastAsia" w:ascii="宋体" w:hAnsi="宋体" w:eastAsia="宋体" w:cs="宋体"/>
                <w:color w:val="auto"/>
                <w:kern w:val="2"/>
                <w:sz w:val="21"/>
                <w:szCs w:val="21"/>
                <w:highlight w:val="none"/>
              </w:rPr>
              <w:t>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14:paraId="26A09EC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)对本项目重点难点分析不详细，不能结合本项目实际情况分析，缺乏科学合理性的，得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14:paraId="59A366E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kern w:val="2"/>
                <w:sz w:val="21"/>
                <w:szCs w:val="21"/>
                <w:highlight w:val="none"/>
              </w:rPr>
              <w:t>5)其他或无响应，得0分。</w:t>
            </w:r>
          </w:p>
        </w:tc>
      </w:tr>
      <w:tr w14:paraId="1952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right w:val="single" w:color="auto" w:sz="4" w:space="0"/>
            </w:tcBorders>
            <w:noWrap w:val="0"/>
            <w:vAlign w:val="center"/>
          </w:tcPr>
          <w:p w14:paraId="15263E89">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2</w:t>
            </w:r>
          </w:p>
        </w:tc>
        <w:tc>
          <w:tcPr>
            <w:tcW w:w="1607" w:type="dxa"/>
            <w:tcBorders>
              <w:top w:val="single" w:color="auto" w:sz="4" w:space="0"/>
              <w:left w:val="single" w:color="auto" w:sz="4" w:space="0"/>
              <w:right w:val="single" w:color="auto" w:sz="4" w:space="0"/>
            </w:tcBorders>
            <w:noWrap w:val="0"/>
            <w:vAlign w:val="center"/>
          </w:tcPr>
          <w:p w14:paraId="6B5E276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rPr>
              <w:t>投标产品的质量保证和食品安全保障措施方案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587A32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32EA98C1">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根据投标人对</w:t>
            </w:r>
            <w:r>
              <w:rPr>
                <w:rFonts w:hint="eastAsia" w:ascii="宋体" w:hAnsi="宋体" w:eastAsia="宋体" w:cs="宋体"/>
                <w:bCs/>
                <w:color w:val="auto"/>
                <w:kern w:val="2"/>
                <w:sz w:val="21"/>
                <w:szCs w:val="21"/>
                <w:highlight w:val="none"/>
              </w:rPr>
              <w:t>投标产品的质量保证和食品安全保障措施方案</w:t>
            </w:r>
            <w:r>
              <w:rPr>
                <w:rFonts w:hint="eastAsia" w:ascii="宋体" w:hAnsi="宋体" w:cs="宋体"/>
                <w:bCs/>
                <w:color w:val="auto"/>
                <w:kern w:val="2"/>
                <w:sz w:val="21"/>
                <w:szCs w:val="21"/>
                <w:highlight w:val="none"/>
                <w:lang w:val="en-US" w:eastAsia="zh-CN"/>
              </w:rPr>
              <w:t>进行综合评审：</w:t>
            </w:r>
          </w:p>
          <w:p w14:paraId="7A2429D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1)投标产品的来源回溯、运储、仓储各环节的质量保证及食品安全保障措施完整、科学、合理的得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14:paraId="7313DA5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2)投标产品的来源回溯、运储、仓储各环节的质量保证及食品安全保障措施</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完整、较科学、</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54FEDC18">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3)投标产品的来源回溯、运储、仓储各环节的质量保证及食品安全保障措施基本完整、基本科学、</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14:paraId="7921FC7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4)投标产品的来源回溯、运储、仓储各环节的质量保证及食品安全保障措施不完整、缺乏科学合理性的得1分；</w:t>
            </w:r>
          </w:p>
          <w:p w14:paraId="1C077A1F">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kern w:val="2"/>
                <w:sz w:val="21"/>
                <w:szCs w:val="21"/>
                <w:highlight w:val="none"/>
              </w:rPr>
              <w:t>5)其他或无响应，得0分。</w:t>
            </w:r>
          </w:p>
        </w:tc>
      </w:tr>
      <w:tr w14:paraId="3216C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7582E31">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3</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58D5C26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配送服务方案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6679945B">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rPr>
            </w:pPr>
            <w:r>
              <w:rPr>
                <w:rFonts w:hint="eastAsia" w:ascii="宋体" w:hAnsi="宋体" w:cs="宋体"/>
                <w:bCs/>
                <w:color w:val="auto"/>
                <w:sz w:val="21"/>
                <w:szCs w:val="21"/>
                <w:highlight w:val="none"/>
                <w:lang w:val="en-US" w:eastAsia="zh-CN"/>
              </w:rPr>
              <w:t>15分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0A55A014">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根据投标人提供的</w:t>
            </w:r>
            <w:r>
              <w:rPr>
                <w:rFonts w:hint="eastAsia" w:ascii="宋体" w:hAnsi="宋体" w:eastAsia="宋体" w:cs="宋体"/>
                <w:color w:val="auto"/>
                <w:kern w:val="2"/>
                <w:sz w:val="21"/>
                <w:szCs w:val="21"/>
                <w:highlight w:val="none"/>
              </w:rPr>
              <w:t>配送服务方案</w:t>
            </w:r>
            <w:r>
              <w:rPr>
                <w:rFonts w:hint="eastAsia" w:ascii="宋体" w:hAnsi="宋体" w:cs="宋体"/>
                <w:color w:val="auto"/>
                <w:kern w:val="2"/>
                <w:sz w:val="21"/>
                <w:szCs w:val="21"/>
                <w:highlight w:val="none"/>
                <w:lang w:val="en-US" w:eastAsia="zh-CN"/>
              </w:rPr>
              <w:t>进行综合评审：</w:t>
            </w:r>
          </w:p>
          <w:p w14:paraId="3EE5CFD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1)方案内容完整、详细、表述清晰、科学合理、切实可行，得</w:t>
            </w:r>
            <w:r>
              <w:rPr>
                <w:rFonts w:hint="eastAsia" w:ascii="宋体" w:hAnsi="宋体" w:cs="宋体"/>
                <w:color w:val="auto"/>
                <w:kern w:val="2"/>
                <w:sz w:val="21"/>
                <w:szCs w:val="21"/>
                <w:highlight w:val="none"/>
                <w:lang w:val="en-US" w:eastAsia="zh-CN"/>
              </w:rPr>
              <w:t>15</w:t>
            </w:r>
            <w:r>
              <w:rPr>
                <w:rFonts w:hint="eastAsia" w:ascii="宋体" w:hAnsi="宋体" w:eastAsia="宋体" w:cs="宋体"/>
                <w:color w:val="auto"/>
                <w:kern w:val="2"/>
                <w:sz w:val="21"/>
                <w:szCs w:val="21"/>
                <w:highlight w:val="none"/>
              </w:rPr>
              <w:t>分；</w:t>
            </w:r>
          </w:p>
          <w:p w14:paraId="360FC7E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2)方案内容较完整、</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详细、表述较清晰、合理可行，得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520EB1C8">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3)方案内容基本完整、表述基本清晰、基本合理可行，得</w:t>
            </w: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分；</w:t>
            </w:r>
          </w:p>
          <w:p w14:paraId="35EE23B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4)方案内容不完整、表述不清晰、缺乏合理性，得1分；</w:t>
            </w:r>
          </w:p>
          <w:p w14:paraId="53E3B0A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color w:val="auto"/>
                <w:kern w:val="2"/>
                <w:sz w:val="21"/>
                <w:szCs w:val="21"/>
                <w:highlight w:val="none"/>
              </w:rPr>
              <w:t>5)其他或无响应，得0分。</w:t>
            </w:r>
          </w:p>
        </w:tc>
      </w:tr>
      <w:tr w14:paraId="6B6C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F443235">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4</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3E3D7DB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出现产品质量问题退换货方案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0B7DCC35">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eastAsia="宋体" w:cs="宋体"/>
                <w:color w:val="auto"/>
                <w:kern w:val="2"/>
                <w:sz w:val="21"/>
                <w:szCs w:val="21"/>
                <w:highlight w:val="none"/>
                <w:lang w:val="en-US"/>
              </w:rPr>
            </w:pPr>
            <w:r>
              <w:rPr>
                <w:rFonts w:hint="eastAsia" w:ascii="宋体" w:hAnsi="宋体" w:cs="宋体"/>
                <w:color w:val="auto"/>
                <w:kern w:val="2"/>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2C89132C">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投标人提供</w:t>
            </w:r>
            <w:r>
              <w:rPr>
                <w:rFonts w:hint="eastAsia" w:ascii="宋体" w:hAnsi="宋体" w:eastAsia="宋体" w:cs="宋体"/>
                <w:color w:val="auto"/>
                <w:kern w:val="2"/>
                <w:sz w:val="21"/>
                <w:szCs w:val="21"/>
                <w:highlight w:val="none"/>
              </w:rPr>
              <w:t>的退换方案（包含：退换流程）及措施进行</w:t>
            </w:r>
            <w:r>
              <w:rPr>
                <w:rFonts w:hint="eastAsia" w:ascii="宋体" w:hAnsi="宋体" w:cs="宋体"/>
                <w:color w:val="auto"/>
                <w:kern w:val="2"/>
                <w:sz w:val="21"/>
                <w:szCs w:val="21"/>
                <w:highlight w:val="none"/>
                <w:lang w:val="en-US" w:eastAsia="zh-CN"/>
              </w:rPr>
              <w:t>综合评审</w:t>
            </w:r>
            <w:r>
              <w:rPr>
                <w:rFonts w:hint="eastAsia" w:ascii="宋体" w:hAnsi="宋体" w:eastAsia="宋体" w:cs="宋体"/>
                <w:color w:val="auto"/>
                <w:kern w:val="2"/>
                <w:sz w:val="21"/>
                <w:szCs w:val="21"/>
                <w:highlight w:val="none"/>
              </w:rPr>
              <w:t>：</w:t>
            </w:r>
          </w:p>
          <w:p w14:paraId="768995C2">
            <w:pPr>
              <w:keepNext w:val="0"/>
              <w:keepLines w:val="0"/>
              <w:pageBreakBefore w:val="0"/>
              <w:widowControl w:val="0"/>
              <w:numPr>
                <w:ilvl w:val="0"/>
                <w:numId w:val="1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退换货方案全面、详细具体、流程科学（合理）、退换货周期快速，得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04507EBB">
            <w:pPr>
              <w:keepNext w:val="0"/>
              <w:keepLines w:val="0"/>
              <w:pageBreakBefore w:val="0"/>
              <w:widowControl w:val="0"/>
              <w:numPr>
                <w:ilvl w:val="-1"/>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)退换货方案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具体、流程</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合理、退换货周期快速，得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14:paraId="6DB2C0F6">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)退换货方案不够全面、简略一般、流程基本合理、退换货周期一般，得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14:paraId="478738C8">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)退换货方案存在重大缺陷、流程具有重大漏洞的、退换货周期慢，得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14:paraId="65B456D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14:paraId="06E1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7BAD80C">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default"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5</w:t>
            </w:r>
          </w:p>
        </w:tc>
        <w:tc>
          <w:tcPr>
            <w:tcW w:w="1607" w:type="dxa"/>
            <w:tcBorders>
              <w:top w:val="single" w:color="auto" w:sz="4" w:space="0"/>
              <w:left w:val="single" w:color="auto" w:sz="4" w:space="0"/>
              <w:bottom w:val="single" w:color="auto" w:sz="4" w:space="0"/>
              <w:right w:val="single" w:color="auto" w:sz="4" w:space="0"/>
            </w:tcBorders>
            <w:noWrap w:val="0"/>
            <w:vAlign w:val="center"/>
          </w:tcPr>
          <w:p w14:paraId="57BE0700">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突发事件的应急响应方案</w:t>
            </w:r>
          </w:p>
        </w:tc>
        <w:tc>
          <w:tcPr>
            <w:tcW w:w="762" w:type="dxa"/>
            <w:gridSpan w:val="3"/>
            <w:tcBorders>
              <w:top w:val="single" w:color="auto" w:sz="4" w:space="0"/>
              <w:left w:val="single" w:color="auto" w:sz="4" w:space="0"/>
              <w:bottom w:val="single" w:color="auto" w:sz="4" w:space="0"/>
              <w:right w:val="single" w:color="auto" w:sz="4" w:space="0"/>
            </w:tcBorders>
            <w:noWrap w:val="0"/>
            <w:vAlign w:val="center"/>
          </w:tcPr>
          <w:p w14:paraId="48138A1A">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kern w:val="2"/>
                <w:sz w:val="21"/>
                <w:szCs w:val="21"/>
                <w:highlight w:val="none"/>
                <w:lang w:val="en-US" w:eastAsia="zh-CN"/>
              </w:rPr>
              <w:t>10分</w:t>
            </w:r>
          </w:p>
        </w:tc>
        <w:tc>
          <w:tcPr>
            <w:tcW w:w="5463" w:type="dxa"/>
            <w:tcBorders>
              <w:top w:val="single" w:color="auto" w:sz="4" w:space="0"/>
              <w:left w:val="single" w:color="auto" w:sz="4" w:space="0"/>
              <w:bottom w:val="single" w:color="auto" w:sz="4" w:space="0"/>
              <w:right w:val="single" w:color="auto" w:sz="4" w:space="0"/>
            </w:tcBorders>
            <w:noWrap w:val="0"/>
            <w:vAlign w:val="center"/>
          </w:tcPr>
          <w:p w14:paraId="1487AC79">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根据</w:t>
            </w:r>
            <w:r>
              <w:rPr>
                <w:rFonts w:hint="eastAsia" w:ascii="宋体" w:hAnsi="宋体" w:cs="宋体"/>
                <w:color w:val="auto"/>
                <w:kern w:val="2"/>
                <w:sz w:val="21"/>
                <w:szCs w:val="21"/>
                <w:highlight w:val="none"/>
                <w:lang w:val="en-US" w:eastAsia="zh-CN"/>
              </w:rPr>
              <w:t>投标人</w:t>
            </w:r>
            <w:r>
              <w:rPr>
                <w:rFonts w:hint="eastAsia" w:ascii="宋体" w:hAnsi="宋体" w:eastAsia="宋体" w:cs="宋体"/>
                <w:color w:val="auto"/>
                <w:kern w:val="2"/>
                <w:sz w:val="21"/>
                <w:szCs w:val="21"/>
                <w:highlight w:val="none"/>
              </w:rPr>
              <w:t>提供</w:t>
            </w:r>
            <w:r>
              <w:rPr>
                <w:rFonts w:hint="eastAsia" w:ascii="宋体" w:hAnsi="宋体" w:cs="宋体"/>
                <w:color w:val="auto"/>
                <w:kern w:val="2"/>
                <w:sz w:val="21"/>
                <w:szCs w:val="21"/>
                <w:highlight w:val="none"/>
                <w:lang w:val="en-US" w:eastAsia="zh-CN"/>
              </w:rPr>
              <w:t>的</w:t>
            </w:r>
            <w:r>
              <w:rPr>
                <w:rFonts w:hint="eastAsia" w:ascii="宋体" w:hAnsi="宋体" w:eastAsia="宋体" w:cs="宋体"/>
                <w:color w:val="auto"/>
                <w:kern w:val="2"/>
                <w:sz w:val="21"/>
                <w:szCs w:val="21"/>
                <w:highlight w:val="none"/>
              </w:rPr>
              <w:t>项目实施应急服务预案</w:t>
            </w:r>
            <w:r>
              <w:rPr>
                <w:rFonts w:hint="eastAsia" w:ascii="宋体" w:hAnsi="宋体" w:cs="宋体"/>
                <w:color w:val="auto"/>
                <w:kern w:val="2"/>
                <w:sz w:val="21"/>
                <w:szCs w:val="21"/>
                <w:highlight w:val="none"/>
                <w:lang w:val="en-US" w:eastAsia="zh-CN"/>
              </w:rPr>
              <w:t>进行综合评审</w:t>
            </w:r>
            <w:r>
              <w:rPr>
                <w:rFonts w:hint="eastAsia" w:ascii="宋体" w:hAnsi="宋体" w:eastAsia="宋体" w:cs="宋体"/>
                <w:color w:val="auto"/>
                <w:kern w:val="2"/>
                <w:sz w:val="21"/>
                <w:szCs w:val="21"/>
                <w:highlight w:val="none"/>
              </w:rPr>
              <w:t>：</w:t>
            </w:r>
          </w:p>
          <w:p w14:paraId="0A02D87A">
            <w:pPr>
              <w:keepNext w:val="0"/>
              <w:keepLines w:val="0"/>
              <w:pageBreakBefore w:val="0"/>
              <w:widowControl w:val="0"/>
              <w:numPr>
                <w:ilvl w:val="0"/>
                <w:numId w:val="11"/>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针对本项目拟定的突发事件的处理措施和应急预案全面、科学、合理、可行且详细的，得</w:t>
            </w:r>
            <w:r>
              <w:rPr>
                <w:rFonts w:hint="eastAsia" w:ascii="宋体" w:hAnsi="宋体" w:cs="宋体"/>
                <w:color w:val="auto"/>
                <w:kern w:val="2"/>
                <w:sz w:val="21"/>
                <w:szCs w:val="21"/>
                <w:highlight w:val="none"/>
                <w:lang w:val="en-US" w:eastAsia="zh-CN"/>
              </w:rPr>
              <w:t>10</w:t>
            </w:r>
            <w:r>
              <w:rPr>
                <w:rFonts w:hint="eastAsia" w:ascii="宋体" w:hAnsi="宋体" w:eastAsia="宋体" w:cs="宋体"/>
                <w:color w:val="auto"/>
                <w:kern w:val="2"/>
                <w:sz w:val="21"/>
                <w:szCs w:val="21"/>
                <w:highlight w:val="none"/>
              </w:rPr>
              <w:t>分；</w:t>
            </w:r>
          </w:p>
          <w:p w14:paraId="15D3BAC8">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val="en-US" w:eastAsia="zh-CN"/>
              </w:rPr>
              <w:t>较</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6</w:t>
            </w:r>
            <w:r>
              <w:rPr>
                <w:rFonts w:hint="eastAsia" w:ascii="宋体" w:hAnsi="宋体" w:eastAsia="宋体" w:cs="宋体"/>
                <w:color w:val="auto"/>
                <w:kern w:val="2"/>
                <w:sz w:val="21"/>
                <w:szCs w:val="21"/>
                <w:highlight w:val="none"/>
              </w:rPr>
              <w:t>分；</w:t>
            </w:r>
          </w:p>
          <w:p w14:paraId="6D5F40BE">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)针对本项目拟定的突发事件的处理措施和应急预案</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全面、</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合理</w:t>
            </w:r>
            <w:r>
              <w:rPr>
                <w:rFonts w:hint="eastAsia" w:ascii="宋体" w:hAnsi="宋体" w:cs="宋体"/>
                <w:color w:val="auto"/>
                <w:kern w:val="2"/>
                <w:sz w:val="21"/>
                <w:szCs w:val="21"/>
                <w:highlight w:val="none"/>
                <w:lang w:eastAsia="zh-CN"/>
              </w:rPr>
              <w:t>、</w:t>
            </w:r>
            <w:r>
              <w:rPr>
                <w:rFonts w:hint="eastAsia" w:ascii="宋体" w:hAnsi="宋体" w:cs="宋体"/>
                <w:color w:val="auto"/>
                <w:kern w:val="2"/>
                <w:sz w:val="21"/>
                <w:szCs w:val="21"/>
                <w:highlight w:val="none"/>
                <w:lang w:val="en-US" w:eastAsia="zh-CN"/>
              </w:rPr>
              <w:t>基本</w:t>
            </w:r>
            <w:r>
              <w:rPr>
                <w:rFonts w:hint="eastAsia" w:ascii="宋体" w:hAnsi="宋体" w:eastAsia="宋体" w:cs="宋体"/>
                <w:color w:val="auto"/>
                <w:kern w:val="2"/>
                <w:sz w:val="21"/>
                <w:szCs w:val="21"/>
                <w:highlight w:val="none"/>
              </w:rPr>
              <w:t>可行的，得</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分；</w:t>
            </w:r>
          </w:p>
          <w:p w14:paraId="73BC99E3">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color w:val="auto"/>
                <w:kern w:val="2"/>
                <w:sz w:val="21"/>
                <w:szCs w:val="21"/>
                <w:highlight w:val="none"/>
              </w:rPr>
            </w:pP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)针对本项目拟定的突发事件的处理措施和应急预案不全面、</w:t>
            </w:r>
            <w:r>
              <w:rPr>
                <w:rFonts w:hint="eastAsia" w:ascii="宋体" w:hAnsi="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合理的，得</w:t>
            </w: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rPr>
              <w:t>分；</w:t>
            </w:r>
          </w:p>
          <w:p w14:paraId="396D5362">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420" w:firstLineChars="200"/>
              <w:textAlignment w:val="auto"/>
              <w:rPr>
                <w:rFonts w:hint="eastAsia" w:ascii="宋体" w:hAnsi="宋体" w:eastAsia="宋体" w:cs="宋体"/>
                <w:bCs/>
                <w:color w:val="auto"/>
                <w:sz w:val="21"/>
                <w:szCs w:val="21"/>
                <w:highlight w:val="none"/>
              </w:rPr>
            </w:pPr>
            <w:r>
              <w:rPr>
                <w:rFonts w:hint="eastAsia" w:ascii="宋体"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)其他或无响应，得0分。</w:t>
            </w:r>
          </w:p>
        </w:tc>
      </w:tr>
      <w:tr w14:paraId="1E43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6C7769FE">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注：</w:t>
            </w:r>
          </w:p>
          <w:p w14:paraId="50597C17">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（1）无特殊说明外，以上评审项，同一证明文件不重复计分。</w:t>
            </w:r>
          </w:p>
          <w:p w14:paraId="46ABE391">
            <w:pPr>
              <w:keepNext w:val="0"/>
              <w:keepLines w:val="0"/>
              <w:pageBreakBefore w:val="0"/>
              <w:widowControl w:val="0"/>
              <w:tabs>
                <w:tab w:val="left" w:pos="907"/>
              </w:tabs>
              <w:kinsoku/>
              <w:wordWrap/>
              <w:overflowPunct/>
              <w:topLinePunct w:val="0"/>
              <w:autoSpaceDE/>
              <w:autoSpaceDN/>
              <w:bidi w:val="0"/>
              <w:adjustRightInd/>
              <w:snapToGrid/>
              <w:spacing w:after="0" w:line="240" w:lineRule="auto"/>
              <w:ind w:firstLine="422" w:firstLineChars="200"/>
              <w:jc w:val="both"/>
              <w:textAlignment w:val="auto"/>
              <w:rPr>
                <w:rFonts w:hint="eastAsia" w:ascii="宋体" w:eastAsia="宋体" w:cs="宋体"/>
                <w:color w:val="auto"/>
                <w:sz w:val="21"/>
                <w:szCs w:val="21"/>
                <w:highlight w:val="none"/>
              </w:rPr>
            </w:pPr>
            <w:r>
              <w:rPr>
                <w:rFonts w:hint="eastAsia" w:ascii="宋体" w:hAnsi="宋体" w:eastAsia="宋体"/>
                <w:b/>
                <w:color w:val="auto"/>
                <w:sz w:val="21"/>
                <w:szCs w:val="21"/>
                <w:highlight w:val="none"/>
              </w:rPr>
              <w:t>（2）</w:t>
            </w:r>
            <w:r>
              <w:rPr>
                <w:rFonts w:hint="eastAsia" w:ascii="宋体" w:hAnsi="宋体"/>
                <w:b/>
                <w:color w:val="auto"/>
                <w:sz w:val="21"/>
                <w:szCs w:val="21"/>
                <w:highlight w:val="none"/>
                <w:lang w:eastAsia="zh-CN"/>
              </w:rPr>
              <w:t>投标人</w:t>
            </w:r>
            <w:r>
              <w:rPr>
                <w:rFonts w:hint="eastAsia" w:ascii="宋体" w:hAnsi="宋体" w:eastAsia="宋体"/>
                <w:b/>
                <w:color w:val="auto"/>
                <w:sz w:val="21"/>
                <w:szCs w:val="21"/>
                <w:highlight w:val="none"/>
              </w:rPr>
              <w:t>根据以上评分要求提供的</w:t>
            </w:r>
            <w:r>
              <w:rPr>
                <w:rFonts w:hint="eastAsia" w:ascii="宋体" w:hAnsi="宋体"/>
                <w:b/>
                <w:color w:val="auto"/>
                <w:sz w:val="21"/>
                <w:szCs w:val="21"/>
                <w:highlight w:val="none"/>
                <w:lang w:val="en-US" w:eastAsia="zh-CN"/>
              </w:rPr>
              <w:t>投标</w:t>
            </w:r>
            <w:r>
              <w:rPr>
                <w:rFonts w:hint="eastAsia" w:ascii="宋体" w:hAnsi="宋体" w:eastAsia="宋体"/>
                <w:b/>
                <w:color w:val="auto"/>
                <w:sz w:val="21"/>
                <w:szCs w:val="21"/>
                <w:highlight w:val="none"/>
                <w:lang w:eastAsia="zh-CN"/>
              </w:rPr>
              <w:t>材料</w:t>
            </w:r>
            <w:r>
              <w:rPr>
                <w:rFonts w:hint="eastAsia" w:ascii="宋体" w:hAnsi="宋体" w:eastAsia="宋体"/>
                <w:b/>
                <w:color w:val="auto"/>
                <w:sz w:val="21"/>
                <w:szCs w:val="21"/>
                <w:highlight w:val="none"/>
              </w:rPr>
              <w:t>因模糊不清导致评标委员会无法清晰辨认进行评审的，</w:t>
            </w:r>
            <w:r>
              <w:rPr>
                <w:rFonts w:hint="eastAsia" w:ascii="宋体" w:hAnsi="宋体" w:eastAsia="宋体"/>
                <w:b/>
                <w:color w:val="auto"/>
                <w:sz w:val="21"/>
                <w:szCs w:val="21"/>
                <w:highlight w:val="none"/>
                <w:lang w:eastAsia="zh-CN"/>
              </w:rPr>
              <w:t>视为无效材料</w:t>
            </w:r>
            <w:r>
              <w:rPr>
                <w:rFonts w:hint="eastAsia" w:ascii="宋体" w:hAnsi="宋体" w:eastAsia="宋体"/>
                <w:b/>
                <w:color w:val="auto"/>
                <w:sz w:val="21"/>
                <w:szCs w:val="21"/>
                <w:highlight w:val="none"/>
              </w:rPr>
              <w:t>。</w:t>
            </w:r>
          </w:p>
        </w:tc>
      </w:tr>
      <w:tr w14:paraId="41C7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522" w:type="dxa"/>
            <w:gridSpan w:val="6"/>
            <w:tcBorders>
              <w:top w:val="single" w:color="auto" w:sz="4" w:space="0"/>
              <w:left w:val="single" w:color="auto" w:sz="4" w:space="0"/>
              <w:bottom w:val="single" w:color="auto" w:sz="4" w:space="0"/>
              <w:right w:val="single" w:color="auto" w:sz="4" w:space="0"/>
            </w:tcBorders>
            <w:noWrap w:val="0"/>
            <w:vAlign w:val="center"/>
          </w:tcPr>
          <w:p w14:paraId="3A90F0E0">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zh-CN" w:eastAsia="zh-CN"/>
              </w:rPr>
            </w:pPr>
            <w:r>
              <w:rPr>
                <w:rFonts w:hint="eastAsia" w:ascii="宋体" w:eastAsia="宋体" w:cs="宋体"/>
                <w:b/>
                <w:bCs/>
                <w:color w:val="auto"/>
                <w:sz w:val="21"/>
                <w:szCs w:val="21"/>
                <w:highlight w:val="none"/>
              </w:rPr>
              <w:t>价格评审</w:t>
            </w:r>
            <w:r>
              <w:rPr>
                <w:rFonts w:hint="eastAsia" w:ascii="宋体" w:eastAsia="宋体" w:cs="宋体"/>
                <w:b/>
                <w:bCs/>
                <w:color w:val="auto"/>
                <w:sz w:val="21"/>
                <w:szCs w:val="21"/>
                <w:highlight w:val="none"/>
                <w:lang w:eastAsia="zh-CN"/>
              </w:rPr>
              <w:t>（</w:t>
            </w:r>
            <w:r>
              <w:rPr>
                <w:rFonts w:hint="eastAsia" w:ascii="宋体" w:eastAsia="宋体" w:cs="宋体"/>
                <w:b/>
                <w:bCs/>
                <w:color w:val="auto"/>
                <w:sz w:val="21"/>
                <w:szCs w:val="21"/>
                <w:highlight w:val="none"/>
                <w:lang w:val="en-US" w:eastAsia="zh-CN"/>
              </w:rPr>
              <w:t>10分</w:t>
            </w:r>
            <w:r>
              <w:rPr>
                <w:rFonts w:hint="eastAsia" w:ascii="宋体" w:eastAsia="宋体" w:cs="宋体"/>
                <w:b/>
                <w:bCs/>
                <w:color w:val="auto"/>
                <w:sz w:val="21"/>
                <w:szCs w:val="21"/>
                <w:highlight w:val="none"/>
                <w:lang w:eastAsia="zh-CN"/>
              </w:rPr>
              <w:t>）</w:t>
            </w:r>
          </w:p>
        </w:tc>
      </w:tr>
      <w:tr w14:paraId="58AA3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5F7DE57">
            <w:pPr>
              <w:pStyle w:val="25"/>
              <w:keepNext w:val="0"/>
              <w:keepLines w:val="0"/>
              <w:pageBreakBefore w:val="0"/>
              <w:kinsoku/>
              <w:wordWrap/>
              <w:overflowPunct/>
              <w:topLinePunct w:val="0"/>
              <w:autoSpaceDE/>
              <w:autoSpaceDN/>
              <w:bidi w:val="0"/>
              <w:adjustRightInd/>
              <w:snapToGrid/>
              <w:spacing w:after="0" w:line="240" w:lineRule="auto"/>
              <w:ind w:firstLine="0" w:firstLineChars="0"/>
              <w:jc w:val="center"/>
              <w:textAlignment w:val="auto"/>
              <w:rPr>
                <w:rFonts w:hint="eastAsia" w:ascii="宋体" w:eastAsia="宋体" w:cs="宋体"/>
                <w:color w:val="auto"/>
                <w:sz w:val="21"/>
                <w:szCs w:val="21"/>
                <w:highlight w:val="none"/>
                <w:lang w:val="en-US" w:eastAsia="zh-CN"/>
              </w:rPr>
            </w:pPr>
            <w:r>
              <w:rPr>
                <w:rFonts w:hint="eastAsia" w:ascii="宋体" w:eastAsia="宋体" w:cs="宋体"/>
                <w:color w:val="auto"/>
                <w:sz w:val="21"/>
                <w:szCs w:val="21"/>
                <w:highlight w:val="none"/>
                <w:lang w:val="en-US" w:eastAsia="zh-CN"/>
              </w:rPr>
              <w:t>1</w:t>
            </w:r>
          </w:p>
        </w:tc>
        <w:tc>
          <w:tcPr>
            <w:tcW w:w="1610" w:type="dxa"/>
            <w:gridSpan w:val="2"/>
            <w:tcBorders>
              <w:top w:val="single" w:color="auto" w:sz="4" w:space="0"/>
              <w:left w:val="single" w:color="auto" w:sz="4" w:space="0"/>
              <w:bottom w:val="single" w:color="auto" w:sz="4" w:space="0"/>
              <w:right w:val="single" w:color="auto" w:sz="4" w:space="0"/>
            </w:tcBorders>
            <w:noWrap w:val="0"/>
            <w:vAlign w:val="center"/>
          </w:tcPr>
          <w:p w14:paraId="5BE0B782">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投标报价</w:t>
            </w:r>
          </w:p>
        </w:tc>
        <w:tc>
          <w:tcPr>
            <w:tcW w:w="734" w:type="dxa"/>
            <w:tcBorders>
              <w:top w:val="single" w:color="auto" w:sz="4" w:space="0"/>
              <w:left w:val="single" w:color="auto" w:sz="4" w:space="0"/>
              <w:bottom w:val="single" w:color="auto" w:sz="4" w:space="0"/>
              <w:right w:val="single" w:color="auto" w:sz="4" w:space="0"/>
            </w:tcBorders>
            <w:noWrap w:val="0"/>
            <w:vAlign w:val="center"/>
          </w:tcPr>
          <w:p w14:paraId="31C4985A">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default" w:ascii="宋体" w:hAnsi="宋体" w:eastAsia="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1</w:t>
            </w:r>
            <w:r>
              <w:rPr>
                <w:rFonts w:hint="eastAsia" w:ascii="宋体" w:hAnsi="宋体" w:eastAsia="宋体" w:cs="宋体"/>
                <w:color w:val="auto"/>
                <w:kern w:val="2"/>
                <w:sz w:val="21"/>
                <w:szCs w:val="21"/>
                <w:highlight w:val="none"/>
                <w:lang w:val="en-US" w:eastAsia="zh-CN"/>
              </w:rPr>
              <w:t>0</w:t>
            </w:r>
            <w:r>
              <w:rPr>
                <w:rFonts w:hint="eastAsia" w:ascii="宋体" w:hAnsi="宋体" w:cs="宋体"/>
                <w:color w:val="auto"/>
                <w:kern w:val="2"/>
                <w:sz w:val="21"/>
                <w:szCs w:val="21"/>
                <w:highlight w:val="none"/>
                <w:lang w:val="en-US" w:eastAsia="zh-CN"/>
              </w:rPr>
              <w:t>分</w:t>
            </w:r>
          </w:p>
        </w:tc>
        <w:tc>
          <w:tcPr>
            <w:tcW w:w="5488" w:type="dxa"/>
            <w:gridSpan w:val="2"/>
            <w:tcBorders>
              <w:top w:val="single" w:color="auto" w:sz="4" w:space="0"/>
              <w:left w:val="single" w:color="auto" w:sz="4" w:space="0"/>
              <w:bottom w:val="single" w:color="auto" w:sz="4" w:space="0"/>
              <w:right w:val="single" w:color="auto" w:sz="4" w:space="0"/>
            </w:tcBorders>
            <w:noWrap w:val="0"/>
            <w:vAlign w:val="center"/>
          </w:tcPr>
          <w:p w14:paraId="4872F8B3">
            <w:pPr>
              <w:pStyle w:val="25"/>
              <w:keepNext w:val="0"/>
              <w:keepLines w:val="0"/>
              <w:pageBreakBefore w:val="0"/>
              <w:kinsoku/>
              <w:wordWrap/>
              <w:overflowPunct/>
              <w:topLinePunct w:val="0"/>
              <w:autoSpaceDE/>
              <w:autoSpaceDN/>
              <w:bidi w:val="0"/>
              <w:spacing w:line="240" w:lineRule="auto"/>
              <w:ind w:left="0" w:leftChars="0" w:right="0" w:rightChars="0" w:firstLine="420" w:firstLineChars="200"/>
              <w:textAlignment w:val="auto"/>
              <w:rPr>
                <w:rFonts w:hint="eastAsia" w:ascii="宋体" w:hAnsi="宋体" w:eastAsia="宋体" w:cs="宋体"/>
                <w:bCs/>
                <w:color w:val="auto"/>
                <w:sz w:val="21"/>
                <w:szCs w:val="21"/>
                <w:highlight w:val="none"/>
                <w:lang w:val="zh-CN" w:eastAsia="zh-CN"/>
              </w:rPr>
            </w:pPr>
            <w:r>
              <w:rPr>
                <w:rFonts w:hint="eastAsia" w:ascii="宋体" w:hAnsi="宋体" w:eastAsia="宋体" w:cs="宋体"/>
                <w:color w:val="auto"/>
                <w:kern w:val="2"/>
                <w:sz w:val="21"/>
                <w:szCs w:val="21"/>
                <w:highlight w:val="none"/>
                <w:lang w:val="zh-CN"/>
              </w:rPr>
              <w:t>价</w:t>
            </w:r>
            <w:r>
              <w:rPr>
                <w:rFonts w:hint="eastAsia" w:ascii="宋体" w:hAnsi="宋体" w:eastAsia="宋体" w:cs="宋体"/>
                <w:bCs/>
                <w:color w:val="auto"/>
                <w:sz w:val="21"/>
                <w:szCs w:val="21"/>
                <w:highlight w:val="none"/>
                <w:lang w:val="zh-CN"/>
              </w:rPr>
              <w:t>格分计算方法：满足招标文件要求且投标报价最低（即最大下浮率）的投标报价为评标基准价，其价格分为满分。其他</w:t>
            </w:r>
            <w:r>
              <w:rPr>
                <w:rFonts w:hint="eastAsia" w:ascii="宋体" w:hAnsi="宋体" w:eastAsia="宋体" w:cs="宋体"/>
                <w:bCs/>
                <w:color w:val="auto"/>
                <w:sz w:val="21"/>
                <w:szCs w:val="21"/>
                <w:highlight w:val="none"/>
                <w:lang w:val="zh-CN" w:eastAsia="zh-CN"/>
              </w:rPr>
              <w:t>供应商</w:t>
            </w:r>
            <w:r>
              <w:rPr>
                <w:rFonts w:hint="eastAsia" w:ascii="宋体" w:hAnsi="宋体" w:eastAsia="宋体" w:cs="宋体"/>
                <w:bCs/>
                <w:color w:val="auto"/>
                <w:sz w:val="21"/>
                <w:szCs w:val="21"/>
                <w:highlight w:val="none"/>
                <w:lang w:val="zh-CN"/>
              </w:rPr>
              <w:t>的价格分统一按照下列公式计算：</w:t>
            </w:r>
            <w:r>
              <w:rPr>
                <w:rFonts w:hint="eastAsia" w:ascii="宋体" w:hAnsi="宋体" w:eastAsia="宋体" w:cs="宋体"/>
                <w:bCs/>
                <w:color w:val="auto"/>
                <w:sz w:val="21"/>
                <w:szCs w:val="21"/>
                <w:highlight w:val="none"/>
                <w:lang w:val="zh-CN" w:eastAsia="zh-CN"/>
              </w:rPr>
              <w:t xml:space="preserve">   </w:t>
            </w:r>
          </w:p>
          <w:p w14:paraId="3E1FE517">
            <w:pPr>
              <w:keepNext w:val="0"/>
              <w:keepLines w:val="0"/>
              <w:pageBreakBefore w:val="0"/>
              <w:widowControl w:val="0"/>
              <w:kinsoku/>
              <w:wordWrap/>
              <w:overflowPunct/>
              <w:topLinePunct w:val="0"/>
              <w:autoSpaceDE/>
              <w:autoSpaceDN/>
              <w:bidi w:val="0"/>
              <w:adjustRightInd/>
              <w:snapToGrid/>
              <w:spacing w:after="0" w:line="240" w:lineRule="auto"/>
              <w:ind w:firstLine="420" w:firstLineChars="200"/>
              <w:jc w:val="left"/>
              <w:textAlignment w:val="auto"/>
              <w:rPr>
                <w:rFonts w:hint="eastAsia" w:ascii="宋体" w:hAnsi="宋体" w:eastAsia="宋体" w:cs="宋体"/>
                <w:color w:val="auto"/>
                <w:kern w:val="2"/>
                <w:sz w:val="21"/>
                <w:szCs w:val="21"/>
                <w:highlight w:val="none"/>
              </w:rPr>
            </w:pPr>
            <w:r>
              <w:rPr>
                <w:rFonts w:hint="eastAsia" w:ascii="宋体" w:hAnsi="宋体" w:eastAsia="宋体" w:cs="宋体"/>
                <w:bCs/>
                <w:color w:val="auto"/>
                <w:sz w:val="21"/>
                <w:szCs w:val="21"/>
                <w:highlight w:val="none"/>
                <w:lang w:val="zh-CN"/>
              </w:rPr>
              <w:t>投标报价得分=[(1-最大下浮率)／(1-投标下浮率)] ×价格权重</w:t>
            </w:r>
          </w:p>
        </w:tc>
      </w:tr>
    </w:tbl>
    <w:p w14:paraId="6F5563E6">
      <w:pPr>
        <w:rPr>
          <w:color w:val="auto"/>
          <w:highlight w:val="none"/>
        </w:rPr>
      </w:pPr>
      <w:r>
        <w:rPr>
          <w:color w:val="auto"/>
          <w:highlight w:val="none"/>
        </w:rPr>
        <w:br w:type="page"/>
      </w:r>
    </w:p>
    <w:p w14:paraId="114B2731">
      <w:pPr>
        <w:pStyle w:val="3"/>
        <w:numPr>
          <w:ilvl w:val="0"/>
          <w:numId w:val="1"/>
        </w:numPr>
        <w:rPr>
          <w:color w:val="auto"/>
          <w:highlight w:val="none"/>
        </w:rPr>
      </w:pPr>
      <w:bookmarkStart w:id="142" w:name="_Toc32522"/>
      <w:r>
        <w:rPr>
          <w:rFonts w:hint="eastAsia"/>
          <w:color w:val="auto"/>
          <w:highlight w:val="none"/>
        </w:rPr>
        <w:t>合同文本参考格式</w:t>
      </w:r>
      <w:bookmarkEnd w:id="142"/>
    </w:p>
    <w:p w14:paraId="646DF588">
      <w:pPr>
        <w:jc w:val="center"/>
        <w:outlineLvl w:val="1"/>
        <w:rPr>
          <w:color w:val="auto"/>
          <w:sz w:val="18"/>
          <w:szCs w:val="21"/>
          <w:highlight w:val="none"/>
        </w:rPr>
      </w:pPr>
      <w:bookmarkStart w:id="143" w:name="_Toc1541"/>
      <w:r>
        <w:rPr>
          <w:rFonts w:hint="eastAsia" w:ascii="宋体" w:hAnsi="宋体" w:cs="宋体"/>
          <w:b/>
          <w:bCs/>
          <w:color w:val="auto"/>
          <w:sz w:val="22"/>
          <w:szCs w:val="22"/>
          <w:highlight w:val="none"/>
        </w:rPr>
        <w:t>（本格式编排在招标文件中，供投标人参考，投标时不需填写）</w:t>
      </w:r>
      <w:bookmarkEnd w:id="143"/>
    </w:p>
    <w:p w14:paraId="03F1ABA2">
      <w:pPr>
        <w:spacing w:line="360" w:lineRule="auto"/>
        <w:rPr>
          <w:color w:val="auto"/>
          <w:highlight w:val="none"/>
        </w:rPr>
      </w:pPr>
      <w:r>
        <w:rPr>
          <w:rFonts w:hint="eastAsia"/>
          <w:color w:val="auto"/>
          <w:highlight w:val="none"/>
        </w:rPr>
        <w:t>甲方：</w:t>
      </w:r>
      <w:r>
        <w:rPr>
          <w:rFonts w:hint="eastAsia"/>
          <w:color w:val="auto"/>
          <w:highlight w:val="none"/>
        </w:rPr>
        <w:tab/>
      </w:r>
    </w:p>
    <w:p w14:paraId="7A9CDB86">
      <w:pPr>
        <w:spacing w:line="360" w:lineRule="auto"/>
        <w:rPr>
          <w:color w:val="auto"/>
          <w:highlight w:val="none"/>
        </w:rPr>
      </w:pPr>
      <w:r>
        <w:rPr>
          <w:rFonts w:hint="eastAsia"/>
          <w:color w:val="auto"/>
          <w:highlight w:val="none"/>
        </w:rPr>
        <w:t>电话：</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14:paraId="687CF81D">
      <w:pPr>
        <w:spacing w:line="360" w:lineRule="auto"/>
        <w:rPr>
          <w:color w:val="auto"/>
          <w:highlight w:val="none"/>
        </w:rPr>
      </w:pPr>
      <w:r>
        <w:rPr>
          <w:rFonts w:hint="eastAsia"/>
          <w:color w:val="auto"/>
          <w:highlight w:val="none"/>
        </w:rPr>
        <w:t xml:space="preserve">乙方：  </w:t>
      </w:r>
      <w:r>
        <w:rPr>
          <w:rFonts w:hint="eastAsia"/>
          <w:color w:val="auto"/>
          <w:highlight w:val="none"/>
        </w:rPr>
        <w:tab/>
      </w:r>
    </w:p>
    <w:p w14:paraId="20D760FE">
      <w:pPr>
        <w:spacing w:line="360" w:lineRule="auto"/>
        <w:rPr>
          <w:color w:val="auto"/>
          <w:highlight w:val="none"/>
        </w:rPr>
      </w:pPr>
      <w:r>
        <w:rPr>
          <w:rFonts w:hint="eastAsia"/>
          <w:color w:val="auto"/>
          <w:highlight w:val="none"/>
        </w:rPr>
        <w:t xml:space="preserve">电话： </w:t>
      </w:r>
      <w:r>
        <w:rPr>
          <w:rFonts w:hint="eastAsia"/>
          <w:color w:val="auto"/>
          <w:highlight w:val="none"/>
        </w:rPr>
        <w:tab/>
      </w:r>
      <w:r>
        <w:rPr>
          <w:rFonts w:hint="eastAsia"/>
          <w:color w:val="auto"/>
          <w:highlight w:val="none"/>
        </w:rPr>
        <w:t xml:space="preserve">传真： </w:t>
      </w:r>
      <w:r>
        <w:rPr>
          <w:rFonts w:hint="eastAsia"/>
          <w:color w:val="auto"/>
          <w:highlight w:val="none"/>
        </w:rPr>
        <w:tab/>
      </w:r>
      <w:r>
        <w:rPr>
          <w:rFonts w:hint="eastAsia"/>
          <w:color w:val="auto"/>
          <w:highlight w:val="none"/>
        </w:rPr>
        <w:t xml:space="preserve">地址：  </w:t>
      </w:r>
      <w:r>
        <w:rPr>
          <w:rFonts w:hint="eastAsia"/>
          <w:color w:val="auto"/>
          <w:highlight w:val="none"/>
        </w:rPr>
        <w:tab/>
      </w:r>
    </w:p>
    <w:p w14:paraId="15C285AB">
      <w:pPr>
        <w:spacing w:line="360" w:lineRule="auto"/>
        <w:rPr>
          <w:color w:val="auto"/>
          <w:highlight w:val="none"/>
        </w:rPr>
      </w:pPr>
    </w:p>
    <w:p w14:paraId="3DA482C3">
      <w:pPr>
        <w:spacing w:line="360" w:lineRule="auto"/>
        <w:ind w:firstLine="420" w:firstLineChars="200"/>
        <w:rPr>
          <w:color w:val="auto"/>
          <w:highlight w:val="none"/>
        </w:rPr>
      </w:pPr>
      <w:r>
        <w:rPr>
          <w:rFonts w:hint="eastAsia"/>
          <w:color w:val="auto"/>
          <w:highlight w:val="none"/>
        </w:rPr>
        <w:t>根据</w:t>
      </w:r>
      <w:r>
        <w:rPr>
          <w:rFonts w:hint="eastAsia"/>
          <w:color w:val="auto"/>
          <w:highlight w:val="none"/>
          <w:u w:val="single"/>
        </w:rPr>
        <w:t xml:space="preserve">   </w:t>
      </w:r>
      <w:r>
        <w:rPr>
          <w:rFonts w:hint="eastAsia"/>
          <w:color w:val="auto"/>
          <w:highlight w:val="none"/>
        </w:rPr>
        <w:t>项目的采购结果，按照《中华人民共和国民法典</w:t>
      </w:r>
      <w:r>
        <w:rPr>
          <w:rFonts w:hint="eastAsia"/>
          <w:color w:val="auto"/>
          <w:highlight w:val="none"/>
          <w:lang w:eastAsia="zh-CN"/>
        </w:rPr>
        <w:t>（</w:t>
      </w:r>
      <w:r>
        <w:rPr>
          <w:rFonts w:hint="eastAsia"/>
          <w:color w:val="auto"/>
          <w:highlight w:val="none"/>
        </w:rPr>
        <w:t>合同编)》的规定，经双方协商，本着平等互利和诚实信用的原则，一致同意遵守本合同如下。</w:t>
      </w:r>
    </w:p>
    <w:p w14:paraId="7DF21C03">
      <w:pPr>
        <w:spacing w:line="360" w:lineRule="auto"/>
        <w:outlineLvl w:val="1"/>
        <w:rPr>
          <w:b/>
          <w:bCs/>
          <w:color w:val="auto"/>
          <w:highlight w:val="none"/>
        </w:rPr>
      </w:pPr>
      <w:bookmarkStart w:id="144" w:name="_Toc864"/>
      <w:r>
        <w:rPr>
          <w:rFonts w:hint="eastAsia"/>
          <w:b/>
          <w:bCs/>
          <w:color w:val="auto"/>
          <w:highlight w:val="none"/>
        </w:rPr>
        <w:t>一、合同金额</w:t>
      </w:r>
      <w:bookmarkEnd w:id="144"/>
    </w:p>
    <w:p w14:paraId="10E93626">
      <w:pPr>
        <w:spacing w:line="360" w:lineRule="auto"/>
        <w:ind w:firstLine="420" w:firstLineChars="200"/>
        <w:rPr>
          <w:color w:val="auto"/>
          <w:highlight w:val="none"/>
        </w:rPr>
      </w:pPr>
      <w:r>
        <w:rPr>
          <w:rFonts w:hint="eastAsia"/>
          <w:color w:val="auto"/>
          <w:highlight w:val="none"/>
        </w:rPr>
        <w:t xml:space="preserve">合同金额为（大写）： </w:t>
      </w:r>
      <w:r>
        <w:rPr>
          <w:rFonts w:hint="eastAsia"/>
          <w:color w:val="auto"/>
          <w:highlight w:val="none"/>
        </w:rPr>
        <w:tab/>
      </w:r>
      <w:r>
        <w:rPr>
          <w:rFonts w:hint="eastAsia"/>
          <w:color w:val="auto"/>
          <w:highlight w:val="none"/>
        </w:rPr>
        <w:t xml:space="preserve">元（￥ </w:t>
      </w:r>
      <w:r>
        <w:rPr>
          <w:rFonts w:hint="eastAsia"/>
          <w:color w:val="auto"/>
          <w:highlight w:val="none"/>
        </w:rPr>
        <w:tab/>
      </w:r>
      <w:r>
        <w:rPr>
          <w:rFonts w:hint="eastAsia"/>
          <w:color w:val="auto"/>
          <w:highlight w:val="none"/>
        </w:rPr>
        <w:t>元）人民币。</w:t>
      </w:r>
    </w:p>
    <w:p w14:paraId="33126B74">
      <w:pPr>
        <w:spacing w:line="360" w:lineRule="auto"/>
        <w:outlineLvl w:val="1"/>
        <w:rPr>
          <w:b/>
          <w:bCs/>
          <w:color w:val="auto"/>
          <w:highlight w:val="none"/>
        </w:rPr>
      </w:pPr>
      <w:bookmarkStart w:id="145" w:name="_Toc32599"/>
      <w:r>
        <w:rPr>
          <w:rFonts w:hint="eastAsia"/>
          <w:b/>
          <w:bCs/>
          <w:color w:val="auto"/>
          <w:highlight w:val="none"/>
        </w:rPr>
        <w:t>二、服务范围</w:t>
      </w:r>
      <w:bookmarkEnd w:id="145"/>
    </w:p>
    <w:p w14:paraId="351654FA">
      <w:pPr>
        <w:spacing w:line="360" w:lineRule="auto"/>
        <w:ind w:firstLine="420" w:firstLineChars="200"/>
        <w:rPr>
          <w:color w:val="auto"/>
          <w:highlight w:val="none"/>
        </w:rPr>
      </w:pPr>
      <w:r>
        <w:rPr>
          <w:rFonts w:hint="eastAsia"/>
          <w:color w:val="auto"/>
          <w:highlight w:val="none"/>
        </w:rPr>
        <w:t>甲方聘请乙方提供以下服务：</w:t>
      </w:r>
    </w:p>
    <w:p w14:paraId="63860A9A">
      <w:pPr>
        <w:spacing w:line="360" w:lineRule="auto"/>
        <w:ind w:firstLine="420" w:firstLineChars="200"/>
        <w:rPr>
          <w:color w:val="auto"/>
          <w:highlight w:val="none"/>
        </w:rPr>
      </w:pPr>
      <w:r>
        <w:rPr>
          <w:rFonts w:hint="eastAsia"/>
          <w:color w:val="auto"/>
          <w:highlight w:val="none"/>
        </w:rPr>
        <w:t xml:space="preserve">1.               </w:t>
      </w:r>
    </w:p>
    <w:p w14:paraId="70AE1EF1">
      <w:pPr>
        <w:spacing w:line="360" w:lineRule="auto"/>
        <w:ind w:firstLine="420" w:firstLineChars="200"/>
        <w:rPr>
          <w:color w:val="auto"/>
          <w:highlight w:val="none"/>
        </w:rPr>
      </w:pPr>
      <w:r>
        <w:rPr>
          <w:rFonts w:hint="eastAsia"/>
          <w:color w:val="auto"/>
          <w:highlight w:val="none"/>
        </w:rPr>
        <w:t xml:space="preserve">2．              </w:t>
      </w:r>
    </w:p>
    <w:p w14:paraId="299860CD">
      <w:pPr>
        <w:spacing w:line="360" w:lineRule="auto"/>
        <w:outlineLvl w:val="1"/>
        <w:rPr>
          <w:b/>
          <w:bCs/>
          <w:color w:val="auto"/>
          <w:highlight w:val="none"/>
        </w:rPr>
      </w:pPr>
      <w:bookmarkStart w:id="146" w:name="_Toc28304"/>
      <w:r>
        <w:rPr>
          <w:rFonts w:hint="eastAsia"/>
          <w:b/>
          <w:bCs/>
          <w:color w:val="auto"/>
          <w:highlight w:val="none"/>
        </w:rPr>
        <w:t>三、甲方乙方的权利和义务</w:t>
      </w:r>
      <w:bookmarkEnd w:id="146"/>
    </w:p>
    <w:p w14:paraId="298EAC76">
      <w:pPr>
        <w:spacing w:line="360" w:lineRule="auto"/>
        <w:ind w:firstLine="420" w:firstLineChars="200"/>
        <w:rPr>
          <w:color w:val="auto"/>
          <w:highlight w:val="none"/>
        </w:rPr>
      </w:pPr>
      <w:r>
        <w:rPr>
          <w:rFonts w:hint="eastAsia"/>
          <w:color w:val="auto"/>
          <w:highlight w:val="none"/>
        </w:rPr>
        <w:t>甲方的权利和义务：</w:t>
      </w:r>
    </w:p>
    <w:p w14:paraId="2B229651">
      <w:pPr>
        <w:spacing w:line="360" w:lineRule="auto"/>
        <w:ind w:firstLine="420" w:firstLineChars="200"/>
        <w:rPr>
          <w:color w:val="auto"/>
          <w:highlight w:val="none"/>
        </w:rPr>
      </w:pPr>
      <w:r>
        <w:rPr>
          <w:rFonts w:hint="eastAsia"/>
          <w:color w:val="auto"/>
          <w:highlight w:val="none"/>
        </w:rPr>
        <w:t>乙方的权利和义务：</w:t>
      </w:r>
    </w:p>
    <w:p w14:paraId="2C7DBD87">
      <w:pPr>
        <w:spacing w:line="360" w:lineRule="auto"/>
        <w:outlineLvl w:val="1"/>
        <w:rPr>
          <w:b/>
          <w:bCs/>
          <w:color w:val="auto"/>
          <w:highlight w:val="none"/>
        </w:rPr>
      </w:pPr>
      <w:bookmarkStart w:id="147" w:name="_Toc31228"/>
      <w:r>
        <w:rPr>
          <w:rFonts w:hint="eastAsia"/>
          <w:b/>
          <w:bCs/>
          <w:color w:val="auto"/>
          <w:highlight w:val="none"/>
        </w:rPr>
        <w:t>四、服务期间（项目完成期限）</w:t>
      </w:r>
      <w:bookmarkEnd w:id="147"/>
    </w:p>
    <w:p w14:paraId="06C828FC">
      <w:pPr>
        <w:spacing w:line="360" w:lineRule="auto"/>
        <w:ind w:firstLine="420" w:firstLineChars="200"/>
        <w:rPr>
          <w:color w:val="auto"/>
          <w:highlight w:val="none"/>
        </w:rPr>
      </w:pPr>
      <w:r>
        <w:rPr>
          <w:rFonts w:hint="eastAsia"/>
          <w:color w:val="auto"/>
          <w:highlight w:val="none"/>
        </w:rPr>
        <w:t xml:space="preserve">1.委托服务期间自 </w:t>
      </w:r>
      <w:r>
        <w:rPr>
          <w:rFonts w:hint="eastAsia"/>
          <w:color w:val="auto"/>
          <w:highlight w:val="none"/>
        </w:rPr>
        <w:tab/>
      </w:r>
      <w:r>
        <w:rPr>
          <w:rFonts w:hint="eastAsia"/>
          <w:color w:val="auto"/>
          <w:highlight w:val="none"/>
        </w:rPr>
        <w:t xml:space="preserve">年 </w:t>
      </w:r>
      <w:r>
        <w:rPr>
          <w:rFonts w:hint="eastAsia"/>
          <w:color w:val="auto"/>
          <w:highlight w:val="none"/>
        </w:rPr>
        <w:tab/>
      </w:r>
      <w:r>
        <w:rPr>
          <w:rFonts w:hint="eastAsia"/>
          <w:color w:val="auto"/>
          <w:highlight w:val="none"/>
        </w:rPr>
        <w:t xml:space="preserve">月至     年 </w:t>
      </w:r>
      <w:r>
        <w:rPr>
          <w:rFonts w:hint="eastAsia"/>
          <w:color w:val="auto"/>
          <w:highlight w:val="none"/>
        </w:rPr>
        <w:tab/>
      </w:r>
      <w:r>
        <w:rPr>
          <w:rFonts w:hint="eastAsia"/>
          <w:color w:val="auto"/>
          <w:highlight w:val="none"/>
        </w:rPr>
        <w:t>止。</w:t>
      </w:r>
    </w:p>
    <w:p w14:paraId="48F22457">
      <w:pPr>
        <w:spacing w:line="360" w:lineRule="auto"/>
        <w:outlineLvl w:val="1"/>
        <w:rPr>
          <w:b/>
          <w:bCs/>
          <w:color w:val="auto"/>
          <w:highlight w:val="none"/>
        </w:rPr>
      </w:pPr>
      <w:bookmarkStart w:id="148" w:name="_Toc1315"/>
      <w:r>
        <w:rPr>
          <w:rFonts w:hint="eastAsia"/>
          <w:b/>
          <w:bCs/>
          <w:color w:val="auto"/>
          <w:highlight w:val="none"/>
        </w:rPr>
        <w:t>五、付款方式</w:t>
      </w:r>
      <w:bookmarkEnd w:id="148"/>
    </w:p>
    <w:p w14:paraId="7E44626C">
      <w:pPr>
        <w:spacing w:line="360" w:lineRule="auto"/>
        <w:ind w:firstLine="420" w:firstLineChars="200"/>
        <w:rPr>
          <w:color w:val="auto"/>
          <w:highlight w:val="none"/>
        </w:rPr>
      </w:pPr>
      <w:r>
        <w:rPr>
          <w:rFonts w:hint="eastAsia"/>
          <w:color w:val="auto"/>
          <w:highlight w:val="none"/>
        </w:rPr>
        <w:t>1.</w:t>
      </w:r>
      <w:r>
        <w:rPr>
          <w:rFonts w:hint="eastAsia" w:ascii="宋体" w:hAnsi="宋体"/>
          <w:color w:val="auto"/>
          <w:szCs w:val="21"/>
          <w:highlight w:val="none"/>
        </w:rPr>
        <w:t>本合同的付款方式为：</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6403CB7D">
      <w:pPr>
        <w:spacing w:line="360" w:lineRule="auto"/>
        <w:ind w:firstLine="420" w:firstLineChars="200"/>
        <w:rPr>
          <w:color w:val="auto"/>
          <w:highlight w:val="none"/>
        </w:rPr>
      </w:pPr>
      <w:r>
        <w:rPr>
          <w:rFonts w:hint="eastAsia"/>
          <w:color w:val="auto"/>
          <w:highlight w:val="none"/>
        </w:rPr>
        <w:t>2.</w:t>
      </w:r>
      <w:r>
        <w:rPr>
          <w:rFonts w:hint="eastAsia" w:ascii="宋体" w:hAnsi="宋体"/>
          <w:color w:val="auto"/>
          <w:szCs w:val="21"/>
          <w:highlight w:val="none"/>
        </w:rPr>
        <w:t>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14:paraId="34EF72EE">
      <w:pPr>
        <w:spacing w:line="360" w:lineRule="auto"/>
        <w:outlineLvl w:val="1"/>
        <w:rPr>
          <w:b/>
          <w:bCs/>
          <w:color w:val="auto"/>
          <w:highlight w:val="none"/>
        </w:rPr>
      </w:pPr>
      <w:bookmarkStart w:id="149" w:name="_Toc29016"/>
      <w:r>
        <w:rPr>
          <w:rFonts w:hint="eastAsia"/>
          <w:b/>
          <w:bCs/>
          <w:color w:val="auto"/>
          <w:highlight w:val="none"/>
        </w:rPr>
        <w:t>六、知识产权归属</w:t>
      </w:r>
      <w:bookmarkEnd w:id="149"/>
    </w:p>
    <w:p w14:paraId="4E283A26">
      <w:pPr>
        <w:spacing w:line="360" w:lineRule="auto"/>
        <w:outlineLvl w:val="1"/>
        <w:rPr>
          <w:b/>
          <w:bCs/>
          <w:color w:val="auto"/>
          <w:highlight w:val="none"/>
        </w:rPr>
      </w:pPr>
      <w:bookmarkStart w:id="150" w:name="_Toc491"/>
      <w:r>
        <w:rPr>
          <w:rFonts w:hint="eastAsia"/>
          <w:b/>
          <w:bCs/>
          <w:color w:val="auto"/>
          <w:highlight w:val="none"/>
        </w:rPr>
        <w:t>七、保密</w:t>
      </w:r>
      <w:bookmarkEnd w:id="150"/>
    </w:p>
    <w:p w14:paraId="77C5D2CD">
      <w:pPr>
        <w:spacing w:line="360" w:lineRule="auto"/>
        <w:outlineLvl w:val="1"/>
        <w:rPr>
          <w:b/>
          <w:bCs/>
          <w:color w:val="auto"/>
          <w:highlight w:val="none"/>
        </w:rPr>
      </w:pPr>
      <w:bookmarkStart w:id="151" w:name="_Toc5642"/>
      <w:r>
        <w:rPr>
          <w:rFonts w:hint="eastAsia"/>
          <w:b/>
          <w:bCs/>
          <w:color w:val="auto"/>
          <w:highlight w:val="none"/>
        </w:rPr>
        <w:t>八、违约责任与赔偿损失</w:t>
      </w:r>
      <w:bookmarkEnd w:id="151"/>
    </w:p>
    <w:p w14:paraId="79DB60BD">
      <w:pPr>
        <w:spacing w:line="360" w:lineRule="auto"/>
        <w:ind w:firstLine="420" w:firstLineChars="200"/>
        <w:rPr>
          <w:color w:val="auto"/>
          <w:highlight w:val="none"/>
        </w:rPr>
      </w:pPr>
      <w:r>
        <w:rPr>
          <w:rFonts w:hint="eastAsia"/>
          <w:color w:val="auto"/>
          <w:highlight w:val="none"/>
        </w:rPr>
        <w:t>1.乙方提供的服务不符合本合同规定的，甲方有权拒收，并且乙方须向甲方方支付本合同总价5%的违约金乙方未能按本合同规定的交货时间提供服务，从逾期之日起每日按本合同总价3‰的数额向甲方支付违约金；逾期半个月以上的，甲方有权终止合同，由此造成的甲方经济损失由乙方承担。</w:t>
      </w:r>
    </w:p>
    <w:p w14:paraId="7A406E32">
      <w:pPr>
        <w:spacing w:line="360" w:lineRule="auto"/>
        <w:ind w:firstLine="420" w:firstLineChars="200"/>
        <w:rPr>
          <w:color w:val="auto"/>
          <w:highlight w:val="none"/>
        </w:rPr>
      </w:pPr>
      <w:r>
        <w:rPr>
          <w:rFonts w:hint="eastAsia"/>
          <w:color w:val="auto"/>
          <w:highlight w:val="none"/>
        </w:rPr>
        <w:t>2.甲方无正当理由拒收接受服务，到期拒付服务款项的，甲方向乙方偿付本合同总的5%的违约金。甲方人逾期付款，则每日按本合同总价的3‰向乙方偿付违约金。</w:t>
      </w:r>
    </w:p>
    <w:p w14:paraId="569EC694">
      <w:pPr>
        <w:spacing w:line="360" w:lineRule="auto"/>
        <w:ind w:firstLine="420" w:firstLineChars="200"/>
        <w:rPr>
          <w:color w:val="auto"/>
          <w:highlight w:val="none"/>
        </w:rPr>
      </w:pPr>
      <w:r>
        <w:rPr>
          <w:rFonts w:hint="eastAsia"/>
          <w:color w:val="auto"/>
          <w:highlight w:val="none"/>
        </w:rPr>
        <w:t>3.对于因甲方原因导致变更、中止或者终止政府采购合同的，甲方应当依照以下合同约定对供应商受到的损失予以赔偿或者补偿：</w:t>
      </w:r>
    </w:p>
    <w:p w14:paraId="1706E938">
      <w:pPr>
        <w:spacing w:line="360" w:lineRule="auto"/>
        <w:ind w:firstLine="420" w:firstLineChars="200"/>
        <w:rPr>
          <w:color w:val="auto"/>
          <w:highlight w:val="none"/>
        </w:rPr>
      </w:pPr>
      <w:r>
        <w:rPr>
          <w:rFonts w:hint="eastAsia"/>
          <w:color w:val="auto"/>
          <w:highlight w:val="none"/>
        </w:rPr>
        <w:t>4.其它违约责任按《中华人民共和国民法典</w:t>
      </w:r>
      <w:r>
        <w:rPr>
          <w:rFonts w:hint="eastAsia"/>
          <w:color w:val="auto"/>
          <w:highlight w:val="none"/>
          <w:lang w:eastAsia="zh-CN"/>
        </w:rPr>
        <w:t>（</w:t>
      </w:r>
      <w:r>
        <w:rPr>
          <w:rFonts w:hint="eastAsia"/>
          <w:color w:val="auto"/>
          <w:highlight w:val="none"/>
        </w:rPr>
        <w:t>合同编)》处理</w:t>
      </w:r>
    </w:p>
    <w:p w14:paraId="02EDCDD2">
      <w:pPr>
        <w:spacing w:line="360" w:lineRule="auto"/>
        <w:outlineLvl w:val="1"/>
        <w:rPr>
          <w:b/>
          <w:bCs/>
          <w:color w:val="auto"/>
          <w:highlight w:val="none"/>
        </w:rPr>
      </w:pPr>
      <w:bookmarkStart w:id="152" w:name="_Toc30679"/>
      <w:r>
        <w:rPr>
          <w:rFonts w:hint="eastAsia"/>
          <w:b/>
          <w:bCs/>
          <w:color w:val="auto"/>
          <w:highlight w:val="none"/>
        </w:rPr>
        <w:t>九、争议的解决</w:t>
      </w:r>
      <w:bookmarkEnd w:id="152"/>
    </w:p>
    <w:p w14:paraId="7D7DDBA5">
      <w:pPr>
        <w:spacing w:line="360" w:lineRule="auto"/>
        <w:ind w:firstLine="420" w:firstLineChars="200"/>
        <w:rPr>
          <w:color w:val="auto"/>
          <w:highlight w:val="none"/>
        </w:rPr>
      </w:pPr>
      <w:r>
        <w:rPr>
          <w:rFonts w:hint="eastAsia"/>
          <w:color w:val="auto"/>
          <w:highlight w:val="none"/>
        </w:rPr>
        <w:t>合同执行过程中发生的任何争议，如双方不能通过友好协商解决，按相关法律法规处理。</w:t>
      </w:r>
    </w:p>
    <w:p w14:paraId="5DD54E84">
      <w:pPr>
        <w:spacing w:line="360" w:lineRule="auto"/>
        <w:outlineLvl w:val="1"/>
        <w:rPr>
          <w:b/>
          <w:bCs/>
          <w:color w:val="auto"/>
          <w:highlight w:val="none"/>
        </w:rPr>
      </w:pPr>
      <w:bookmarkStart w:id="153" w:name="_Toc26856"/>
      <w:r>
        <w:rPr>
          <w:rFonts w:hint="eastAsia"/>
          <w:b/>
          <w:bCs/>
          <w:color w:val="auto"/>
          <w:highlight w:val="none"/>
        </w:rPr>
        <w:t>十、不可抗力</w:t>
      </w:r>
      <w:bookmarkEnd w:id="153"/>
    </w:p>
    <w:p w14:paraId="5C4B576A">
      <w:pPr>
        <w:spacing w:line="360" w:lineRule="auto"/>
        <w:ind w:firstLine="420" w:firstLineChars="200"/>
        <w:rPr>
          <w:color w:val="auto"/>
          <w:highlight w:val="none"/>
        </w:rPr>
      </w:pPr>
      <w:r>
        <w:rPr>
          <w:rFonts w:hint="eastAsia"/>
          <w:color w:val="auto"/>
          <w:highlight w:val="none"/>
        </w:rPr>
        <w:t>任何一方由于不可抗力原因不能履行合同时，应在不可抗力事件结束后1日内向对方通报，以减轻可能  给对方造成的损失，在取得有关机构的不可抗力证明或双方谅解确认后，允许延期履行或修订合同，并根据情况可部分或全部免于承担违约责任。</w:t>
      </w:r>
    </w:p>
    <w:p w14:paraId="34C7F771">
      <w:pPr>
        <w:spacing w:line="360" w:lineRule="auto"/>
        <w:outlineLvl w:val="1"/>
        <w:rPr>
          <w:b/>
          <w:bCs/>
          <w:color w:val="auto"/>
          <w:highlight w:val="none"/>
        </w:rPr>
      </w:pPr>
      <w:bookmarkStart w:id="154" w:name="_Toc16247"/>
      <w:r>
        <w:rPr>
          <w:rFonts w:hint="eastAsia"/>
          <w:b/>
          <w:bCs/>
          <w:color w:val="auto"/>
          <w:highlight w:val="none"/>
        </w:rPr>
        <w:t>十一、税费</w:t>
      </w:r>
      <w:bookmarkEnd w:id="154"/>
    </w:p>
    <w:p w14:paraId="749B007C">
      <w:pPr>
        <w:spacing w:line="360" w:lineRule="auto"/>
        <w:ind w:firstLine="420" w:firstLineChars="200"/>
        <w:rPr>
          <w:color w:val="auto"/>
          <w:highlight w:val="none"/>
        </w:rPr>
      </w:pPr>
      <w:r>
        <w:rPr>
          <w:rFonts w:hint="eastAsia"/>
          <w:color w:val="auto"/>
          <w:highlight w:val="none"/>
        </w:rPr>
        <w:t>在中国境内、外发生的与本合同执行有关的一切税费均由乙方负担。</w:t>
      </w:r>
    </w:p>
    <w:p w14:paraId="29117591">
      <w:pPr>
        <w:spacing w:line="360" w:lineRule="auto"/>
        <w:outlineLvl w:val="1"/>
        <w:rPr>
          <w:b/>
          <w:bCs/>
          <w:color w:val="auto"/>
          <w:highlight w:val="none"/>
        </w:rPr>
      </w:pPr>
      <w:bookmarkStart w:id="155" w:name="_Toc14065"/>
      <w:r>
        <w:rPr>
          <w:rFonts w:hint="eastAsia"/>
          <w:b/>
          <w:bCs/>
          <w:color w:val="auto"/>
          <w:highlight w:val="none"/>
        </w:rPr>
        <w:t>十二、其它</w:t>
      </w:r>
      <w:bookmarkEnd w:id="155"/>
    </w:p>
    <w:p w14:paraId="0AA1BA47">
      <w:pPr>
        <w:spacing w:line="360" w:lineRule="auto"/>
        <w:ind w:firstLine="420" w:firstLineChars="200"/>
        <w:rPr>
          <w:color w:val="auto"/>
          <w:highlight w:val="none"/>
        </w:rPr>
      </w:pPr>
      <w:r>
        <w:rPr>
          <w:rFonts w:hint="eastAsia"/>
          <w:color w:val="auto"/>
          <w:highlight w:val="none"/>
        </w:rPr>
        <w:t>1.本合同所有附件、招标文件、投标文件、中标通知书均为合同的有效组成部分，与本合同具有同等法 律效力。</w:t>
      </w:r>
    </w:p>
    <w:p w14:paraId="6FE32631">
      <w:pPr>
        <w:spacing w:line="360" w:lineRule="auto"/>
        <w:ind w:firstLine="420" w:firstLineChars="200"/>
        <w:rPr>
          <w:color w:val="auto"/>
          <w:highlight w:val="none"/>
        </w:rPr>
      </w:pPr>
      <w:r>
        <w:rPr>
          <w:rFonts w:hint="eastAsia"/>
          <w:color w:val="auto"/>
          <w:highlight w:val="none"/>
        </w:rPr>
        <w:t>2.在执行本合同的过程中，所有经双方签署确认的文件（包括会议纪要、补充协议、往来信函）即成为 本合同的有效组成部分。</w:t>
      </w:r>
    </w:p>
    <w:p w14:paraId="0505BC5A">
      <w:pPr>
        <w:spacing w:line="360" w:lineRule="auto"/>
        <w:ind w:firstLine="420" w:firstLineChars="200"/>
        <w:rPr>
          <w:color w:val="auto"/>
          <w:highlight w:val="none"/>
        </w:rPr>
      </w:pPr>
      <w:r>
        <w:rPr>
          <w:rFonts w:hint="eastAsia"/>
          <w:color w:val="auto"/>
          <w:highlight w:val="none"/>
        </w:rPr>
        <w:t>3.如一方地址、电话、传真号码有变更，应在变更当日内书面通知对方，否则，应承担相应责任。</w:t>
      </w:r>
    </w:p>
    <w:p w14:paraId="0C5610CE">
      <w:pPr>
        <w:spacing w:line="360" w:lineRule="auto"/>
        <w:ind w:firstLine="420" w:firstLineChars="200"/>
        <w:rPr>
          <w:color w:val="auto"/>
          <w:highlight w:val="none"/>
        </w:rPr>
      </w:pPr>
      <w:r>
        <w:rPr>
          <w:rFonts w:hint="eastAsia"/>
          <w:color w:val="auto"/>
          <w:highlight w:val="none"/>
        </w:rPr>
        <w:t xml:space="preserve">4.除甲方事先书面同意外，乙方不得部分或全部转让其应履行的合同项下的义务。 </w:t>
      </w:r>
    </w:p>
    <w:p w14:paraId="4B84400D">
      <w:pPr>
        <w:spacing w:line="360" w:lineRule="auto"/>
        <w:outlineLvl w:val="1"/>
        <w:rPr>
          <w:b/>
          <w:bCs/>
          <w:color w:val="auto"/>
          <w:highlight w:val="none"/>
        </w:rPr>
      </w:pPr>
      <w:bookmarkStart w:id="156" w:name="_Toc13763"/>
      <w:r>
        <w:rPr>
          <w:rFonts w:hint="eastAsia"/>
          <w:b/>
          <w:bCs/>
          <w:color w:val="auto"/>
          <w:highlight w:val="none"/>
        </w:rPr>
        <w:t>十三、合同生效</w:t>
      </w:r>
      <w:bookmarkEnd w:id="156"/>
    </w:p>
    <w:p w14:paraId="4F6DB1D9">
      <w:pPr>
        <w:spacing w:line="360" w:lineRule="auto"/>
        <w:ind w:firstLine="420" w:firstLineChars="200"/>
        <w:rPr>
          <w:color w:val="auto"/>
          <w:highlight w:val="none"/>
        </w:rPr>
      </w:pPr>
      <w:r>
        <w:rPr>
          <w:rFonts w:hint="eastAsia"/>
          <w:color w:val="auto"/>
          <w:highlight w:val="none"/>
        </w:rPr>
        <w:t>本合同在甲乙双方法人代表或其授权代表签字盖章后生效。</w:t>
      </w:r>
    </w:p>
    <w:p w14:paraId="37B4CD80">
      <w:pPr>
        <w:spacing w:line="360" w:lineRule="auto"/>
        <w:ind w:firstLine="420" w:firstLineChars="200"/>
        <w:rPr>
          <w:color w:val="auto"/>
          <w:highlight w:val="none"/>
        </w:rPr>
      </w:pPr>
      <w:r>
        <w:rPr>
          <w:rFonts w:hint="eastAsia"/>
          <w:color w:val="auto"/>
          <w:highlight w:val="none"/>
        </w:rPr>
        <w:t>合同一式    份。</w:t>
      </w:r>
    </w:p>
    <w:p w14:paraId="373D6C72">
      <w:pPr>
        <w:spacing w:line="360" w:lineRule="auto"/>
        <w:rPr>
          <w:color w:val="auto"/>
          <w:highlight w:val="none"/>
        </w:rPr>
      </w:pPr>
    </w:p>
    <w:p w14:paraId="47F5E786">
      <w:pPr>
        <w:spacing w:line="360" w:lineRule="auto"/>
        <w:rPr>
          <w:color w:val="auto"/>
          <w:highlight w:val="none"/>
        </w:rPr>
      </w:pPr>
    </w:p>
    <w:p w14:paraId="3F75661B">
      <w:pPr>
        <w:spacing w:line="360" w:lineRule="auto"/>
        <w:rPr>
          <w:color w:val="auto"/>
          <w:highlight w:val="none"/>
        </w:rPr>
      </w:pPr>
      <w:r>
        <w:rPr>
          <w:rFonts w:hint="eastAsia"/>
          <w:color w:val="auto"/>
          <w:highlight w:val="none"/>
        </w:rPr>
        <w:t>甲方（盖章）：</w:t>
      </w:r>
      <w:r>
        <w:rPr>
          <w:rFonts w:hint="eastAsia"/>
          <w:color w:val="auto"/>
          <w:highlight w:val="none"/>
        </w:rPr>
        <w:tab/>
      </w:r>
      <w:r>
        <w:rPr>
          <w:rFonts w:hint="eastAsia"/>
          <w:color w:val="auto"/>
          <w:highlight w:val="none"/>
        </w:rPr>
        <w:tab/>
      </w:r>
      <w:r>
        <w:rPr>
          <w:rFonts w:hint="eastAsia"/>
          <w:color w:val="auto"/>
          <w:highlight w:val="none"/>
        </w:rPr>
        <w:t xml:space="preserve">                                      乙方（盖章）： </w:t>
      </w:r>
    </w:p>
    <w:p w14:paraId="3175A961">
      <w:pPr>
        <w:spacing w:line="360" w:lineRule="auto"/>
        <w:rPr>
          <w:color w:val="auto"/>
          <w:highlight w:val="none"/>
        </w:rPr>
      </w:pPr>
      <w:r>
        <w:rPr>
          <w:rFonts w:hint="eastAsia"/>
          <w:color w:val="auto"/>
          <w:highlight w:val="none"/>
        </w:rPr>
        <w:t>代表：</w:t>
      </w:r>
      <w:r>
        <w:rPr>
          <w:rFonts w:hint="eastAsia"/>
          <w:color w:val="auto"/>
          <w:highlight w:val="none"/>
        </w:rPr>
        <w:tab/>
      </w:r>
      <w:r>
        <w:rPr>
          <w:rFonts w:hint="eastAsia"/>
          <w:color w:val="auto"/>
          <w:highlight w:val="none"/>
        </w:rPr>
        <w:t xml:space="preserve">                                                  代表：</w:t>
      </w:r>
    </w:p>
    <w:p w14:paraId="7106C117">
      <w:pPr>
        <w:spacing w:line="360" w:lineRule="auto"/>
        <w:rPr>
          <w:color w:val="auto"/>
          <w:highlight w:val="none"/>
        </w:rPr>
      </w:pPr>
    </w:p>
    <w:p w14:paraId="58C869BA">
      <w:pPr>
        <w:spacing w:line="360" w:lineRule="auto"/>
        <w:rPr>
          <w:color w:val="auto"/>
          <w:highlight w:val="none"/>
        </w:rPr>
      </w:pPr>
      <w:r>
        <w:rPr>
          <w:rFonts w:hint="eastAsia"/>
          <w:color w:val="auto"/>
          <w:highlight w:val="none"/>
        </w:rPr>
        <w:t>签定地点：</w:t>
      </w:r>
    </w:p>
    <w:p w14:paraId="0890DB82">
      <w:pPr>
        <w:spacing w:line="360" w:lineRule="auto"/>
        <w:rPr>
          <w:color w:val="auto"/>
          <w:highlight w:val="none"/>
        </w:rPr>
      </w:pPr>
      <w:r>
        <w:rPr>
          <w:rFonts w:hint="eastAsia"/>
          <w:color w:val="auto"/>
          <w:highlight w:val="none"/>
        </w:rPr>
        <w:t>签定日期：</w:t>
      </w:r>
    </w:p>
    <w:p w14:paraId="21FF066A">
      <w:pPr>
        <w:spacing w:line="360" w:lineRule="auto"/>
        <w:rPr>
          <w:color w:val="auto"/>
          <w:highlight w:val="none"/>
        </w:rPr>
      </w:pPr>
      <w:r>
        <w:rPr>
          <w:rFonts w:hint="eastAsia"/>
          <w:color w:val="auto"/>
          <w:highlight w:val="none"/>
        </w:rPr>
        <w:t>开户名称：</w:t>
      </w:r>
    </w:p>
    <w:p w14:paraId="5BB3C5AC">
      <w:pPr>
        <w:spacing w:line="360" w:lineRule="auto"/>
        <w:rPr>
          <w:color w:val="auto"/>
          <w:highlight w:val="none"/>
        </w:rPr>
      </w:pPr>
      <w:r>
        <w:rPr>
          <w:rFonts w:hint="eastAsia"/>
          <w:color w:val="auto"/>
          <w:highlight w:val="none"/>
        </w:rPr>
        <w:t xml:space="preserve">银行帐号： </w:t>
      </w:r>
    </w:p>
    <w:p w14:paraId="2E37E75C">
      <w:pPr>
        <w:spacing w:line="360" w:lineRule="auto"/>
        <w:rPr>
          <w:color w:val="auto"/>
          <w:highlight w:val="none"/>
        </w:rPr>
      </w:pPr>
      <w:r>
        <w:rPr>
          <w:rFonts w:hint="eastAsia"/>
          <w:color w:val="auto"/>
          <w:highlight w:val="none"/>
        </w:rPr>
        <w:t>开 户 行：</w:t>
      </w:r>
    </w:p>
    <w:p w14:paraId="7487CFCC">
      <w:pPr>
        <w:rPr>
          <w:rFonts w:hint="eastAsia"/>
          <w:color w:val="auto"/>
          <w:highlight w:val="none"/>
        </w:rPr>
      </w:pPr>
    </w:p>
    <w:p w14:paraId="5C4F6631">
      <w:pPr>
        <w:rPr>
          <w:rFonts w:hint="eastAsia"/>
          <w:color w:val="auto"/>
          <w:highlight w:val="none"/>
        </w:rPr>
      </w:pPr>
    </w:p>
    <w:p w14:paraId="7211A092">
      <w:pPr>
        <w:jc w:val="center"/>
        <w:rPr>
          <w:color w:val="auto"/>
          <w:highlight w:val="none"/>
        </w:rPr>
      </w:pPr>
      <w:r>
        <w:rPr>
          <w:rFonts w:hint="eastAsia" w:ascii="宋体" w:hAnsi="宋体" w:eastAsia="宋体"/>
          <w:b/>
          <w:color w:val="auto"/>
          <w:sz w:val="21"/>
          <w:szCs w:val="21"/>
          <w:highlight w:val="none"/>
        </w:rPr>
        <w:t>此仅为合同书样本，中标人需根据实际情况和甲方签订相应的合同！</w:t>
      </w:r>
      <w:r>
        <w:rPr>
          <w:rFonts w:hint="eastAsia"/>
          <w:color w:val="auto"/>
          <w:highlight w:val="none"/>
        </w:rPr>
        <w:br w:type="page"/>
      </w:r>
    </w:p>
    <w:p w14:paraId="4FCFC2AF">
      <w:pPr>
        <w:pStyle w:val="3"/>
        <w:rPr>
          <w:color w:val="auto"/>
          <w:highlight w:val="none"/>
        </w:rPr>
      </w:pPr>
      <w:bookmarkStart w:id="157" w:name="_Toc17794"/>
      <w:r>
        <w:rPr>
          <w:rFonts w:hint="eastAsia"/>
          <w:color w:val="auto"/>
          <w:highlight w:val="none"/>
        </w:rPr>
        <w:t>第六篇 投标文件格式</w:t>
      </w:r>
      <w:bookmarkEnd w:id="157"/>
    </w:p>
    <w:p w14:paraId="5BA371E0">
      <w:pPr>
        <w:rPr>
          <w:b/>
          <w:bCs/>
          <w:color w:val="auto"/>
          <w:highlight w:val="none"/>
        </w:rPr>
      </w:pPr>
      <w:r>
        <w:rPr>
          <w:rFonts w:hint="eastAsia"/>
          <w:b/>
          <w:bCs/>
          <w:color w:val="auto"/>
          <w:highlight w:val="none"/>
        </w:rPr>
        <w:t>注意事项：</w:t>
      </w:r>
    </w:p>
    <w:p w14:paraId="046F76BC">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投标人应提交证明其有资格参加投标和中标后有能力履行合同的相关文件，并作为其投标文件的一部分，所有文件必须真实可靠、不得伪造，否则将按相关规定予以处罚。</w:t>
      </w:r>
    </w:p>
    <w:p w14:paraId="1A749959">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1.法人或者其他组织的营业执照等证明文件，自然人的身份证明：</w:t>
      </w:r>
    </w:p>
    <w:p w14:paraId="128B3793">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29F3B6CE">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这里所指“其他组织”不包括法人的分支机构，由于法人分支机构不能独立承担民事责任，不能以分支机构的身份参加采购，只能以法人身份参加。“但由于银行、保险、石油石化、电力、电信等行业具有其特殊性，如果能够提供其法人给予的相应授权证明材料，可以参加采购活动”。</w:t>
      </w:r>
    </w:p>
    <w:p w14:paraId="793CEACA">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4.财务状况报告，依法缴纳税收和社会保障资金的相关材料</w:t>
      </w:r>
    </w:p>
    <w:p w14:paraId="61103982">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5.具有</w:t>
      </w:r>
      <w:r>
        <w:rPr>
          <w:rFonts w:hint="eastAsia"/>
          <w:color w:val="auto"/>
          <w:sz w:val="20"/>
          <w:szCs w:val="20"/>
          <w:highlight w:val="none"/>
          <w:lang w:val="en-US" w:eastAsia="zh-CN"/>
        </w:rPr>
        <w:t>履行合同所必需的</w:t>
      </w:r>
      <w:r>
        <w:rPr>
          <w:rFonts w:hint="eastAsia"/>
          <w:color w:val="auto"/>
          <w:sz w:val="20"/>
          <w:szCs w:val="20"/>
          <w:highlight w:val="none"/>
          <w:lang w:val="en-US"/>
        </w:rPr>
        <w:t>设备和专业技术能力的声明。</w:t>
      </w:r>
    </w:p>
    <w:p w14:paraId="5626C2F1">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6.投标人参加采购前三年内在经营活动中没有重大违法记录书面声明函。</w:t>
      </w:r>
    </w:p>
    <w:p w14:paraId="69EDB882">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7.信用记录查询</w:t>
      </w:r>
    </w:p>
    <w:p w14:paraId="3EDD4807">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（1）查询渠道：通过“信用中国”网站</w:t>
      </w:r>
      <w:r>
        <w:rPr>
          <w:rFonts w:hint="eastAsia"/>
          <w:color w:val="auto"/>
          <w:sz w:val="20"/>
          <w:szCs w:val="20"/>
          <w:highlight w:val="none"/>
          <w:lang w:val="en-US" w:eastAsia="zh-CN"/>
        </w:rPr>
        <w:t>（</w:t>
      </w:r>
      <w:r>
        <w:rPr>
          <w:rFonts w:hint="eastAsia"/>
          <w:color w:val="auto"/>
          <w:sz w:val="20"/>
          <w:szCs w:val="20"/>
          <w:highlight w:val="none"/>
          <w:lang w:val="en-US"/>
        </w:rPr>
        <w:t>www.creditchina.gov.cn)和“中国政府采购网”（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0"/>
          <w:szCs w:val="20"/>
          <w:highlight w:val="none"/>
          <w:lang w:val="en-US"/>
        </w:rPr>
        <w:t>www.ccgp.gov.cn</w:t>
      </w:r>
      <w:r>
        <w:rPr>
          <w:rFonts w:hint="eastAsia"/>
          <w:color w:val="auto"/>
          <w:sz w:val="20"/>
          <w:szCs w:val="20"/>
          <w:highlight w:val="none"/>
          <w:lang w:val="en-US"/>
        </w:rPr>
        <w:fldChar w:fldCharType="end"/>
      </w:r>
      <w:r>
        <w:rPr>
          <w:rFonts w:hint="eastAsia"/>
          <w:color w:val="auto"/>
          <w:sz w:val="20"/>
          <w:szCs w:val="20"/>
          <w:highlight w:val="none"/>
          <w:lang w:val="en-US"/>
        </w:rPr>
        <w:t>）进行查询；</w:t>
      </w:r>
    </w:p>
    <w:p w14:paraId="14342BF4">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（2）查询截止时点：提交投标文件截止日当天；</w:t>
      </w:r>
    </w:p>
    <w:p w14:paraId="30842F92">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（3）查询记录：对列入失信被执行人、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、政府采购严重违法失信行为记录名单、信用报告进行查询；</w:t>
      </w:r>
    </w:p>
    <w:p w14:paraId="1D166902">
      <w:pPr>
        <w:pStyle w:val="9"/>
        <w:autoSpaceDE w:val="0"/>
        <w:autoSpaceDN w:val="0"/>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（4）招标人或招标代理机构应当按照查询渠道、查询时间节点、查询记录内容进行查询，并存档。对信用记录查询结果中显示投标人被列入失信被执行人、</w:t>
      </w:r>
      <w:r>
        <w:rPr>
          <w:rFonts w:hint="eastAsia"/>
          <w:color w:val="auto"/>
          <w:sz w:val="20"/>
          <w:szCs w:val="20"/>
          <w:highlight w:val="none"/>
          <w:lang w:val="en-US" w:eastAsia="zh-CN"/>
        </w:rPr>
        <w:t>税收违法黑名单</w:t>
      </w:r>
      <w:r>
        <w:rPr>
          <w:rFonts w:hint="eastAsia"/>
          <w:color w:val="auto"/>
          <w:sz w:val="20"/>
          <w:szCs w:val="20"/>
          <w:highlight w:val="none"/>
          <w:lang w:val="en-US"/>
        </w:rPr>
        <w:t>、政府采购严重违法失信行为记录名单的投标人作无效投标处理。</w:t>
      </w:r>
    </w:p>
    <w:p w14:paraId="5CDE9D82">
      <w:pPr>
        <w:pStyle w:val="9"/>
        <w:spacing w:before="0" w:line="360" w:lineRule="auto"/>
        <w:ind w:left="0" w:firstLine="400" w:firstLineChars="200"/>
        <w:rPr>
          <w:color w:val="auto"/>
          <w:sz w:val="20"/>
          <w:szCs w:val="20"/>
          <w:highlight w:val="none"/>
          <w:lang w:val="en-US"/>
        </w:rPr>
      </w:pPr>
      <w:r>
        <w:rPr>
          <w:rFonts w:hint="eastAsia"/>
          <w:color w:val="auto"/>
          <w:sz w:val="20"/>
          <w:szCs w:val="20"/>
          <w:highlight w:val="none"/>
          <w:lang w:val="en-US"/>
        </w:rPr>
        <w:t>8.按照招标文件要求，投标人应当提交的资格、资信证明文件。</w:t>
      </w:r>
    </w:p>
    <w:p w14:paraId="6BB67759">
      <w:pPr>
        <w:jc w:val="center"/>
        <w:outlineLvl w:val="1"/>
        <w:rPr>
          <w:b/>
          <w:bCs/>
          <w:color w:val="auto"/>
          <w:highlight w:val="none"/>
        </w:rPr>
      </w:pPr>
      <w:bookmarkStart w:id="158" w:name="_Toc32213"/>
      <w:r>
        <w:rPr>
          <w:rFonts w:hint="eastAsia"/>
          <w:b/>
          <w:bCs/>
          <w:color w:val="auto"/>
          <w:highlight w:val="none"/>
        </w:rPr>
        <w:t>（封面格式仅供参考）</w:t>
      </w:r>
      <w:bookmarkEnd w:id="158"/>
    </w:p>
    <w:p w14:paraId="2E4F3EF8">
      <w:pPr>
        <w:jc w:val="center"/>
        <w:rPr>
          <w:rFonts w:ascii="宋体" w:hAnsi="宋体" w:cs="宋体"/>
          <w:b/>
          <w:color w:val="auto"/>
          <w:spacing w:val="10"/>
          <w:kern w:val="0"/>
          <w:sz w:val="38"/>
          <w:szCs w:val="38"/>
          <w:highlight w:val="none"/>
          <w:lang w:val="zh-CN" w:bidi="zh-CN"/>
        </w:rPr>
      </w:pPr>
    </w:p>
    <w:p w14:paraId="4A5FE8E0">
      <w:pPr>
        <w:jc w:val="center"/>
        <w:rPr>
          <w:rFonts w:ascii="宋体" w:hAnsi="宋体" w:cs="宋体"/>
          <w:b/>
          <w:color w:val="auto"/>
          <w:spacing w:val="10"/>
          <w:kern w:val="0"/>
          <w:sz w:val="38"/>
          <w:szCs w:val="38"/>
          <w:highlight w:val="none"/>
          <w:lang w:val="zh-CN" w:bidi="zh-CN"/>
        </w:rPr>
      </w:pPr>
    </w:p>
    <w:p w14:paraId="39A32992">
      <w:pPr>
        <w:jc w:val="center"/>
        <w:rPr>
          <w:rFonts w:ascii="宋体" w:hAnsi="宋体" w:cs="宋体"/>
          <w:b/>
          <w:color w:val="auto"/>
          <w:spacing w:val="10"/>
          <w:kern w:val="0"/>
          <w:sz w:val="38"/>
          <w:szCs w:val="38"/>
          <w:highlight w:val="none"/>
          <w:lang w:val="zh-CN" w:bidi="zh-CN"/>
        </w:rPr>
      </w:pPr>
    </w:p>
    <w:p w14:paraId="7C560B4F">
      <w:pPr>
        <w:jc w:val="center"/>
        <w:rPr>
          <w:rFonts w:ascii="宋体" w:hAnsi="宋体" w:cs="宋体"/>
          <w:b/>
          <w:color w:val="auto"/>
          <w:spacing w:val="10"/>
          <w:kern w:val="0"/>
          <w:sz w:val="38"/>
          <w:szCs w:val="38"/>
          <w:highlight w:val="none"/>
          <w:lang w:val="zh-CN" w:bidi="zh-CN"/>
        </w:rPr>
      </w:pPr>
    </w:p>
    <w:p w14:paraId="5C5D4E8E">
      <w:pPr>
        <w:jc w:val="center"/>
        <w:outlineLvl w:val="2"/>
        <w:rPr>
          <w:rFonts w:ascii="宋体" w:hAnsi="宋体" w:cs="宋体"/>
          <w:b/>
          <w:color w:val="auto"/>
          <w:kern w:val="0"/>
          <w:sz w:val="38"/>
          <w:szCs w:val="38"/>
          <w:highlight w:val="none"/>
          <w:lang w:val="zh-CN" w:bidi="zh-CN"/>
        </w:rPr>
      </w:pPr>
      <w:bookmarkStart w:id="159" w:name="_Toc14748"/>
      <w:r>
        <w:rPr>
          <w:rFonts w:ascii="宋体" w:hAnsi="宋体" w:cs="宋体"/>
          <w:b/>
          <w:color w:val="auto"/>
          <w:spacing w:val="10"/>
          <w:kern w:val="0"/>
          <w:sz w:val="38"/>
          <w:szCs w:val="38"/>
          <w:highlight w:val="none"/>
          <w:lang w:val="zh-CN" w:bidi="zh-CN"/>
        </w:rPr>
        <w:t>投标文件封面</w:t>
      </w:r>
      <w:bookmarkEnd w:id="159"/>
    </w:p>
    <w:p w14:paraId="3F766F8F">
      <w:pPr>
        <w:autoSpaceDE w:val="0"/>
        <w:autoSpaceDN w:val="0"/>
        <w:spacing w:before="11"/>
        <w:jc w:val="center"/>
        <w:rPr>
          <w:rFonts w:ascii="宋体" w:hAnsi="宋体" w:cs="宋体"/>
          <w:b/>
          <w:color w:val="auto"/>
          <w:sz w:val="46"/>
          <w:szCs w:val="19"/>
          <w:highlight w:val="none"/>
          <w:lang w:val="zh-CN" w:bidi="zh-CN"/>
        </w:rPr>
      </w:pPr>
    </w:p>
    <w:p w14:paraId="02B9DBB1">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60" w:name="_Toc17848"/>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ascii="宋体" w:hAnsi="宋体" w:cs="宋体"/>
          <w:b/>
          <w:color w:val="auto"/>
          <w:spacing w:val="7"/>
          <w:kern w:val="0"/>
          <w:sz w:val="38"/>
          <w:szCs w:val="22"/>
          <w:highlight w:val="none"/>
          <w:lang w:val="zh-CN" w:bidi="zh-CN"/>
        </w:rPr>
        <w:t>投标文件封面</w:t>
      </w:r>
      <w:bookmarkEnd w:id="160"/>
    </w:p>
    <w:p w14:paraId="27814FB2">
      <w:pPr>
        <w:autoSpaceDE w:val="0"/>
        <w:autoSpaceDN w:val="0"/>
        <w:spacing w:line="479" w:lineRule="exact"/>
        <w:jc w:val="center"/>
        <w:rPr>
          <w:rFonts w:ascii="宋体" w:hAnsi="宋体" w:cs="宋体"/>
          <w:b/>
          <w:bCs/>
          <w:color w:val="auto"/>
          <w:sz w:val="24"/>
          <w:highlight w:val="none"/>
          <w:lang w:val="zh-CN" w:bidi="zh-CN"/>
        </w:rPr>
      </w:pPr>
      <w:r>
        <w:rPr>
          <w:rFonts w:ascii="宋体" w:hAnsi="宋体" w:cs="宋体"/>
          <w:b/>
          <w:bCs/>
          <w:color w:val="auto"/>
          <w:sz w:val="24"/>
          <w:highlight w:val="none"/>
          <w:lang w:val="zh-CN" w:bidi="zh-CN"/>
        </w:rPr>
        <w:t>（正本</w:t>
      </w:r>
      <w:r>
        <w:rPr>
          <w:rFonts w:hint="eastAsia" w:ascii="思源黑体 CN Heavy" w:hAnsi="宋体" w:eastAsia="思源黑体 CN Heavy" w:cs="宋体"/>
          <w:b/>
          <w:bCs/>
          <w:color w:val="auto"/>
          <w:sz w:val="24"/>
          <w:highlight w:val="none"/>
          <w:lang w:val="zh-CN" w:bidi="zh-CN"/>
        </w:rPr>
        <w:t>/</w:t>
      </w:r>
      <w:r>
        <w:rPr>
          <w:rFonts w:ascii="宋体" w:hAnsi="宋体" w:cs="宋体"/>
          <w:b/>
          <w:bCs/>
          <w:color w:val="auto"/>
          <w:sz w:val="24"/>
          <w:highlight w:val="none"/>
          <w:lang w:val="zh-CN" w:bidi="zh-CN"/>
        </w:rPr>
        <w:t>副本）</w:t>
      </w:r>
    </w:p>
    <w:p w14:paraId="1FB40EE2">
      <w:pPr>
        <w:autoSpaceDE w:val="0"/>
        <w:autoSpaceDN w:val="0"/>
        <w:jc w:val="center"/>
        <w:rPr>
          <w:rFonts w:ascii="宋体" w:hAnsi="宋体" w:cs="宋体"/>
          <w:b/>
          <w:color w:val="auto"/>
          <w:sz w:val="28"/>
          <w:szCs w:val="19"/>
          <w:highlight w:val="none"/>
          <w:lang w:val="zh-CN" w:bidi="zh-CN"/>
        </w:rPr>
      </w:pPr>
    </w:p>
    <w:p w14:paraId="42DF0064">
      <w:pPr>
        <w:autoSpaceDE w:val="0"/>
        <w:autoSpaceDN w:val="0"/>
        <w:jc w:val="center"/>
        <w:rPr>
          <w:rFonts w:ascii="宋体" w:hAnsi="宋体" w:cs="宋体"/>
          <w:b/>
          <w:color w:val="auto"/>
          <w:sz w:val="28"/>
          <w:szCs w:val="19"/>
          <w:highlight w:val="none"/>
          <w:lang w:val="zh-CN" w:bidi="zh-CN"/>
        </w:rPr>
      </w:pPr>
    </w:p>
    <w:p w14:paraId="28A5B81F">
      <w:pPr>
        <w:autoSpaceDE w:val="0"/>
        <w:autoSpaceDN w:val="0"/>
        <w:jc w:val="center"/>
        <w:rPr>
          <w:rFonts w:ascii="宋体" w:hAnsi="宋体" w:cs="宋体"/>
          <w:b/>
          <w:color w:val="auto"/>
          <w:sz w:val="28"/>
          <w:szCs w:val="19"/>
          <w:highlight w:val="none"/>
          <w:lang w:val="zh-CN" w:bidi="zh-CN"/>
        </w:rPr>
      </w:pPr>
    </w:p>
    <w:p w14:paraId="12EFC1A1">
      <w:pPr>
        <w:autoSpaceDE w:val="0"/>
        <w:autoSpaceDN w:val="0"/>
        <w:jc w:val="center"/>
        <w:rPr>
          <w:rFonts w:ascii="宋体" w:hAnsi="宋体" w:cs="宋体"/>
          <w:b/>
          <w:color w:val="auto"/>
          <w:sz w:val="28"/>
          <w:szCs w:val="19"/>
          <w:highlight w:val="none"/>
          <w:lang w:val="zh-CN" w:bidi="zh-CN"/>
        </w:rPr>
      </w:pPr>
    </w:p>
    <w:p w14:paraId="67006BE1">
      <w:pPr>
        <w:autoSpaceDE w:val="0"/>
        <w:autoSpaceDN w:val="0"/>
        <w:jc w:val="center"/>
        <w:rPr>
          <w:rFonts w:ascii="宋体" w:hAnsi="宋体" w:cs="宋体"/>
          <w:b/>
          <w:color w:val="auto"/>
          <w:sz w:val="28"/>
          <w:szCs w:val="19"/>
          <w:highlight w:val="none"/>
          <w:lang w:val="zh-CN" w:bidi="zh-CN"/>
        </w:rPr>
      </w:pPr>
    </w:p>
    <w:p w14:paraId="31305212">
      <w:pPr>
        <w:autoSpaceDE w:val="0"/>
        <w:autoSpaceDN w:val="0"/>
        <w:jc w:val="center"/>
        <w:rPr>
          <w:rFonts w:ascii="宋体" w:hAnsi="宋体" w:cs="宋体"/>
          <w:b/>
          <w:color w:val="auto"/>
          <w:sz w:val="28"/>
          <w:szCs w:val="19"/>
          <w:highlight w:val="none"/>
          <w:lang w:val="zh-CN" w:bidi="zh-CN"/>
        </w:rPr>
      </w:pPr>
    </w:p>
    <w:p w14:paraId="048CB701">
      <w:pPr>
        <w:autoSpaceDE w:val="0"/>
        <w:autoSpaceDN w:val="0"/>
        <w:spacing w:before="8"/>
        <w:jc w:val="center"/>
        <w:rPr>
          <w:rFonts w:ascii="宋体" w:hAnsi="宋体" w:cs="宋体"/>
          <w:b/>
          <w:color w:val="auto"/>
          <w:sz w:val="38"/>
          <w:szCs w:val="19"/>
          <w:highlight w:val="none"/>
          <w:lang w:val="zh-CN" w:bidi="zh-CN"/>
        </w:rPr>
      </w:pPr>
    </w:p>
    <w:p w14:paraId="77D8F50F">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0784914D">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4D14DF6">
      <w:pPr>
        <w:autoSpaceDE w:val="0"/>
        <w:autoSpaceDN w:val="0"/>
        <w:jc w:val="center"/>
        <w:rPr>
          <w:rFonts w:ascii="宋体" w:hAnsi="宋体" w:cs="宋体"/>
          <w:b/>
          <w:color w:val="auto"/>
          <w:sz w:val="24"/>
          <w:szCs w:val="19"/>
          <w:highlight w:val="none"/>
          <w:lang w:val="zh-CN" w:bidi="zh-CN"/>
        </w:rPr>
      </w:pPr>
    </w:p>
    <w:p w14:paraId="1EE31731">
      <w:pPr>
        <w:autoSpaceDE w:val="0"/>
        <w:autoSpaceDN w:val="0"/>
        <w:jc w:val="center"/>
        <w:rPr>
          <w:rFonts w:ascii="宋体" w:hAnsi="宋体" w:cs="宋体"/>
          <w:b/>
          <w:color w:val="auto"/>
          <w:sz w:val="24"/>
          <w:szCs w:val="19"/>
          <w:highlight w:val="none"/>
          <w:lang w:val="zh-CN" w:bidi="zh-CN"/>
        </w:rPr>
      </w:pPr>
    </w:p>
    <w:p w14:paraId="26496603">
      <w:pPr>
        <w:autoSpaceDE w:val="0"/>
        <w:autoSpaceDN w:val="0"/>
        <w:jc w:val="center"/>
        <w:rPr>
          <w:rFonts w:ascii="宋体" w:hAnsi="宋体" w:cs="宋体"/>
          <w:b/>
          <w:color w:val="auto"/>
          <w:sz w:val="24"/>
          <w:szCs w:val="19"/>
          <w:highlight w:val="none"/>
          <w:lang w:val="zh-CN" w:bidi="zh-CN"/>
        </w:rPr>
      </w:pPr>
    </w:p>
    <w:p w14:paraId="5A4560A1">
      <w:pPr>
        <w:autoSpaceDE w:val="0"/>
        <w:autoSpaceDN w:val="0"/>
        <w:jc w:val="center"/>
        <w:rPr>
          <w:rFonts w:ascii="宋体" w:hAnsi="宋体" w:cs="宋体"/>
          <w:b/>
          <w:color w:val="auto"/>
          <w:sz w:val="24"/>
          <w:szCs w:val="19"/>
          <w:highlight w:val="none"/>
          <w:lang w:val="zh-CN" w:bidi="zh-CN"/>
        </w:rPr>
      </w:pPr>
    </w:p>
    <w:p w14:paraId="68717643">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6AFA273B">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44CC6525">
      <w:pPr>
        <w:spacing w:beforeLines="100" w:afterLines="100"/>
        <w:jc w:val="center"/>
        <w:rPr>
          <w:rFonts w:ascii="宋体" w:hAnsi="宋体" w:cs="宋体"/>
          <w:b/>
          <w:color w:val="auto"/>
          <w:spacing w:val="20"/>
          <w:sz w:val="24"/>
          <w:highlight w:val="none"/>
        </w:rPr>
      </w:pPr>
      <w:r>
        <w:rPr>
          <w:rFonts w:hint="eastAsia" w:ascii="宋体" w:hAnsi="宋体" w:cs="宋体"/>
          <w:b/>
          <w:color w:val="auto"/>
          <w:spacing w:val="20"/>
          <w:sz w:val="24"/>
          <w:highlight w:val="none"/>
        </w:rPr>
        <w:t>详细评审索引表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7"/>
        <w:gridCol w:w="1551"/>
        <w:gridCol w:w="3382"/>
        <w:gridCol w:w="2452"/>
      </w:tblGrid>
      <w:tr w14:paraId="27EA7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482" w:type="dxa"/>
            <w:gridSpan w:val="4"/>
            <w:vAlign w:val="center"/>
          </w:tcPr>
          <w:p w14:paraId="5F88C066">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tc>
      </w:tr>
      <w:tr w14:paraId="073F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76A87F4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商务评审细则</w:t>
            </w:r>
          </w:p>
        </w:tc>
      </w:tr>
      <w:tr w14:paraId="0E578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A5A50E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03F8AAA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54FD71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27E37BD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79DB1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118407E">
            <w:pPr>
              <w:spacing w:line="360" w:lineRule="auto"/>
              <w:jc w:val="center"/>
              <w:rPr>
                <w:rFonts w:ascii="宋体" w:hAnsi="宋体" w:cs="宋体"/>
                <w:color w:val="auto"/>
                <w:szCs w:val="21"/>
                <w:highlight w:val="none"/>
              </w:rPr>
            </w:pPr>
          </w:p>
        </w:tc>
        <w:tc>
          <w:tcPr>
            <w:tcW w:w="1551" w:type="dxa"/>
            <w:vAlign w:val="center"/>
          </w:tcPr>
          <w:p w14:paraId="55E3CFC9">
            <w:pPr>
              <w:spacing w:line="360" w:lineRule="auto"/>
              <w:jc w:val="center"/>
              <w:rPr>
                <w:rFonts w:ascii="宋体" w:hAnsi="宋体" w:cs="宋体"/>
                <w:color w:val="auto"/>
                <w:szCs w:val="21"/>
                <w:highlight w:val="none"/>
              </w:rPr>
            </w:pPr>
          </w:p>
        </w:tc>
        <w:tc>
          <w:tcPr>
            <w:tcW w:w="3382" w:type="dxa"/>
            <w:vAlign w:val="center"/>
          </w:tcPr>
          <w:p w14:paraId="15EF0A13">
            <w:pPr>
              <w:spacing w:line="360" w:lineRule="auto"/>
              <w:jc w:val="center"/>
              <w:rPr>
                <w:rFonts w:ascii="宋体" w:hAnsi="宋体" w:cs="宋体"/>
                <w:color w:val="auto"/>
                <w:szCs w:val="21"/>
                <w:highlight w:val="none"/>
              </w:rPr>
            </w:pPr>
          </w:p>
        </w:tc>
        <w:tc>
          <w:tcPr>
            <w:tcW w:w="2452" w:type="dxa"/>
            <w:vAlign w:val="center"/>
          </w:tcPr>
          <w:p w14:paraId="6A41B775">
            <w:pPr>
              <w:spacing w:line="360" w:lineRule="auto"/>
              <w:jc w:val="center"/>
              <w:rPr>
                <w:rFonts w:ascii="宋体" w:hAnsi="宋体" w:cs="宋体"/>
                <w:color w:val="auto"/>
                <w:szCs w:val="21"/>
                <w:highlight w:val="none"/>
              </w:rPr>
            </w:pPr>
          </w:p>
        </w:tc>
      </w:tr>
      <w:tr w14:paraId="2538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864EAFF">
            <w:pPr>
              <w:spacing w:line="360" w:lineRule="auto"/>
              <w:jc w:val="center"/>
              <w:rPr>
                <w:rFonts w:ascii="宋体" w:hAnsi="宋体" w:cs="宋体"/>
                <w:color w:val="auto"/>
                <w:szCs w:val="21"/>
                <w:highlight w:val="none"/>
              </w:rPr>
            </w:pPr>
          </w:p>
        </w:tc>
        <w:tc>
          <w:tcPr>
            <w:tcW w:w="1551" w:type="dxa"/>
            <w:vAlign w:val="center"/>
          </w:tcPr>
          <w:p w14:paraId="6EF3034D">
            <w:pPr>
              <w:spacing w:line="360" w:lineRule="auto"/>
              <w:jc w:val="center"/>
              <w:rPr>
                <w:rFonts w:ascii="宋体" w:hAnsi="宋体" w:cs="宋体"/>
                <w:color w:val="auto"/>
                <w:szCs w:val="21"/>
                <w:highlight w:val="none"/>
              </w:rPr>
            </w:pPr>
          </w:p>
        </w:tc>
        <w:tc>
          <w:tcPr>
            <w:tcW w:w="3382" w:type="dxa"/>
            <w:vAlign w:val="center"/>
          </w:tcPr>
          <w:p w14:paraId="73B1A1A6">
            <w:pPr>
              <w:spacing w:line="360" w:lineRule="auto"/>
              <w:jc w:val="center"/>
              <w:rPr>
                <w:rFonts w:ascii="宋体" w:hAnsi="宋体" w:cs="宋体"/>
                <w:color w:val="auto"/>
                <w:szCs w:val="21"/>
                <w:highlight w:val="none"/>
              </w:rPr>
            </w:pPr>
          </w:p>
        </w:tc>
        <w:tc>
          <w:tcPr>
            <w:tcW w:w="2452" w:type="dxa"/>
            <w:vAlign w:val="center"/>
          </w:tcPr>
          <w:p w14:paraId="5C96C55B">
            <w:pPr>
              <w:spacing w:line="360" w:lineRule="auto"/>
              <w:jc w:val="center"/>
              <w:rPr>
                <w:rFonts w:ascii="宋体" w:hAnsi="宋体" w:cs="宋体"/>
                <w:color w:val="auto"/>
                <w:szCs w:val="21"/>
                <w:highlight w:val="none"/>
              </w:rPr>
            </w:pPr>
          </w:p>
        </w:tc>
      </w:tr>
      <w:tr w14:paraId="0CF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7AA8876">
            <w:pPr>
              <w:spacing w:line="360" w:lineRule="auto"/>
              <w:jc w:val="center"/>
              <w:rPr>
                <w:rFonts w:ascii="宋体" w:hAnsi="宋体" w:cs="宋体"/>
                <w:color w:val="auto"/>
                <w:szCs w:val="21"/>
                <w:highlight w:val="none"/>
              </w:rPr>
            </w:pPr>
          </w:p>
        </w:tc>
        <w:tc>
          <w:tcPr>
            <w:tcW w:w="1551" w:type="dxa"/>
            <w:vAlign w:val="center"/>
          </w:tcPr>
          <w:p w14:paraId="4A25B78C">
            <w:pPr>
              <w:spacing w:line="360" w:lineRule="auto"/>
              <w:jc w:val="center"/>
              <w:rPr>
                <w:rFonts w:ascii="宋体" w:hAnsi="宋体" w:cs="宋体"/>
                <w:color w:val="auto"/>
                <w:szCs w:val="21"/>
                <w:highlight w:val="none"/>
              </w:rPr>
            </w:pPr>
          </w:p>
        </w:tc>
        <w:tc>
          <w:tcPr>
            <w:tcW w:w="3382" w:type="dxa"/>
            <w:vAlign w:val="center"/>
          </w:tcPr>
          <w:p w14:paraId="3291D3E8">
            <w:pPr>
              <w:spacing w:line="360" w:lineRule="auto"/>
              <w:jc w:val="center"/>
              <w:rPr>
                <w:rFonts w:ascii="宋体" w:hAnsi="宋体" w:cs="宋体"/>
                <w:color w:val="auto"/>
                <w:szCs w:val="21"/>
                <w:highlight w:val="none"/>
              </w:rPr>
            </w:pPr>
          </w:p>
        </w:tc>
        <w:tc>
          <w:tcPr>
            <w:tcW w:w="2452" w:type="dxa"/>
            <w:vAlign w:val="center"/>
          </w:tcPr>
          <w:p w14:paraId="2CE4B7F5">
            <w:pPr>
              <w:spacing w:line="360" w:lineRule="auto"/>
              <w:jc w:val="center"/>
              <w:rPr>
                <w:rFonts w:ascii="宋体" w:hAnsi="宋体" w:cs="宋体"/>
                <w:color w:val="auto"/>
                <w:szCs w:val="21"/>
                <w:highlight w:val="none"/>
              </w:rPr>
            </w:pPr>
          </w:p>
        </w:tc>
      </w:tr>
      <w:tr w14:paraId="3301F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6498FC3">
            <w:pPr>
              <w:spacing w:line="360" w:lineRule="auto"/>
              <w:jc w:val="center"/>
              <w:rPr>
                <w:rFonts w:ascii="宋体" w:hAnsi="宋体" w:cs="宋体"/>
                <w:color w:val="auto"/>
                <w:szCs w:val="21"/>
                <w:highlight w:val="none"/>
              </w:rPr>
            </w:pPr>
          </w:p>
        </w:tc>
        <w:tc>
          <w:tcPr>
            <w:tcW w:w="1551" w:type="dxa"/>
            <w:vAlign w:val="center"/>
          </w:tcPr>
          <w:p w14:paraId="547832E9">
            <w:pPr>
              <w:spacing w:line="360" w:lineRule="auto"/>
              <w:jc w:val="center"/>
              <w:rPr>
                <w:rFonts w:ascii="宋体" w:hAnsi="宋体" w:cs="宋体"/>
                <w:color w:val="auto"/>
                <w:szCs w:val="21"/>
                <w:highlight w:val="none"/>
              </w:rPr>
            </w:pPr>
          </w:p>
        </w:tc>
        <w:tc>
          <w:tcPr>
            <w:tcW w:w="3382" w:type="dxa"/>
            <w:vAlign w:val="center"/>
          </w:tcPr>
          <w:p w14:paraId="57299DB7">
            <w:pPr>
              <w:spacing w:line="360" w:lineRule="auto"/>
              <w:jc w:val="center"/>
              <w:rPr>
                <w:rFonts w:ascii="宋体" w:hAnsi="宋体" w:cs="宋体"/>
                <w:color w:val="auto"/>
                <w:szCs w:val="21"/>
                <w:highlight w:val="none"/>
              </w:rPr>
            </w:pPr>
          </w:p>
        </w:tc>
        <w:tc>
          <w:tcPr>
            <w:tcW w:w="2452" w:type="dxa"/>
            <w:vAlign w:val="center"/>
          </w:tcPr>
          <w:p w14:paraId="5BBB0062">
            <w:pPr>
              <w:spacing w:line="360" w:lineRule="auto"/>
              <w:jc w:val="center"/>
              <w:rPr>
                <w:rFonts w:ascii="宋体" w:hAnsi="宋体" w:cs="宋体"/>
                <w:color w:val="auto"/>
                <w:szCs w:val="21"/>
                <w:highlight w:val="none"/>
              </w:rPr>
            </w:pPr>
          </w:p>
        </w:tc>
      </w:tr>
      <w:tr w14:paraId="2FDF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2" w:type="dxa"/>
            <w:gridSpan w:val="4"/>
            <w:vAlign w:val="center"/>
          </w:tcPr>
          <w:p w14:paraId="4D2F3E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技术评审细则</w:t>
            </w:r>
          </w:p>
        </w:tc>
      </w:tr>
      <w:tr w14:paraId="0615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E5ABFF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551" w:type="dxa"/>
            <w:vAlign w:val="center"/>
          </w:tcPr>
          <w:p w14:paraId="7706CAC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评分内容</w:t>
            </w:r>
          </w:p>
        </w:tc>
        <w:tc>
          <w:tcPr>
            <w:tcW w:w="3382" w:type="dxa"/>
            <w:vAlign w:val="center"/>
          </w:tcPr>
          <w:p w14:paraId="4C2176D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2452" w:type="dxa"/>
            <w:vAlign w:val="center"/>
          </w:tcPr>
          <w:p w14:paraId="43CA02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投标文件响应页码</w:t>
            </w:r>
          </w:p>
        </w:tc>
      </w:tr>
      <w:tr w14:paraId="00A7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5E231114">
            <w:pPr>
              <w:spacing w:line="360" w:lineRule="auto"/>
              <w:jc w:val="center"/>
              <w:rPr>
                <w:rFonts w:ascii="宋体" w:hAnsi="宋体" w:cs="宋体"/>
                <w:color w:val="auto"/>
                <w:szCs w:val="21"/>
                <w:highlight w:val="none"/>
              </w:rPr>
            </w:pPr>
          </w:p>
        </w:tc>
        <w:tc>
          <w:tcPr>
            <w:tcW w:w="1551" w:type="dxa"/>
            <w:vAlign w:val="center"/>
          </w:tcPr>
          <w:p w14:paraId="016347A8">
            <w:pPr>
              <w:spacing w:line="360" w:lineRule="auto"/>
              <w:jc w:val="center"/>
              <w:rPr>
                <w:rFonts w:ascii="宋体" w:hAnsi="宋体" w:cs="宋体"/>
                <w:color w:val="auto"/>
                <w:szCs w:val="21"/>
                <w:highlight w:val="none"/>
              </w:rPr>
            </w:pPr>
          </w:p>
        </w:tc>
        <w:tc>
          <w:tcPr>
            <w:tcW w:w="3382" w:type="dxa"/>
            <w:vAlign w:val="center"/>
          </w:tcPr>
          <w:p w14:paraId="26DD3CB9">
            <w:pPr>
              <w:spacing w:line="360" w:lineRule="auto"/>
              <w:jc w:val="center"/>
              <w:rPr>
                <w:rFonts w:ascii="宋体" w:hAnsi="宋体" w:cs="宋体"/>
                <w:color w:val="auto"/>
                <w:szCs w:val="21"/>
                <w:highlight w:val="none"/>
              </w:rPr>
            </w:pPr>
          </w:p>
        </w:tc>
        <w:tc>
          <w:tcPr>
            <w:tcW w:w="2452" w:type="dxa"/>
            <w:vAlign w:val="center"/>
          </w:tcPr>
          <w:p w14:paraId="396D49E6">
            <w:pPr>
              <w:spacing w:line="360" w:lineRule="auto"/>
              <w:jc w:val="center"/>
              <w:rPr>
                <w:rFonts w:ascii="宋体" w:hAnsi="宋体" w:cs="宋体"/>
                <w:color w:val="auto"/>
                <w:szCs w:val="21"/>
                <w:highlight w:val="none"/>
              </w:rPr>
            </w:pPr>
          </w:p>
        </w:tc>
      </w:tr>
      <w:tr w14:paraId="588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7B4C77BC">
            <w:pPr>
              <w:spacing w:line="360" w:lineRule="auto"/>
              <w:jc w:val="center"/>
              <w:rPr>
                <w:rFonts w:ascii="宋体" w:hAnsi="宋体" w:cs="宋体"/>
                <w:color w:val="auto"/>
                <w:szCs w:val="21"/>
                <w:highlight w:val="none"/>
              </w:rPr>
            </w:pPr>
          </w:p>
        </w:tc>
        <w:tc>
          <w:tcPr>
            <w:tcW w:w="1551" w:type="dxa"/>
            <w:vAlign w:val="center"/>
          </w:tcPr>
          <w:p w14:paraId="1E920D66">
            <w:pPr>
              <w:spacing w:line="360" w:lineRule="auto"/>
              <w:jc w:val="center"/>
              <w:rPr>
                <w:rFonts w:ascii="宋体" w:hAnsi="宋体" w:cs="宋体"/>
                <w:color w:val="auto"/>
                <w:szCs w:val="21"/>
                <w:highlight w:val="none"/>
              </w:rPr>
            </w:pPr>
          </w:p>
        </w:tc>
        <w:tc>
          <w:tcPr>
            <w:tcW w:w="3382" w:type="dxa"/>
            <w:vAlign w:val="center"/>
          </w:tcPr>
          <w:p w14:paraId="424CD9DD">
            <w:pPr>
              <w:spacing w:line="360" w:lineRule="auto"/>
              <w:jc w:val="center"/>
              <w:rPr>
                <w:rFonts w:ascii="宋体" w:hAnsi="宋体" w:cs="宋体"/>
                <w:color w:val="auto"/>
                <w:szCs w:val="21"/>
                <w:highlight w:val="none"/>
              </w:rPr>
            </w:pPr>
          </w:p>
        </w:tc>
        <w:tc>
          <w:tcPr>
            <w:tcW w:w="2452" w:type="dxa"/>
            <w:vAlign w:val="center"/>
          </w:tcPr>
          <w:p w14:paraId="31522C5F">
            <w:pPr>
              <w:spacing w:line="360" w:lineRule="auto"/>
              <w:jc w:val="center"/>
              <w:rPr>
                <w:rFonts w:ascii="宋体" w:hAnsi="宋体" w:cs="宋体"/>
                <w:color w:val="auto"/>
                <w:szCs w:val="21"/>
                <w:highlight w:val="none"/>
              </w:rPr>
            </w:pPr>
          </w:p>
        </w:tc>
      </w:tr>
      <w:tr w14:paraId="30E36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093065C6">
            <w:pPr>
              <w:spacing w:line="360" w:lineRule="auto"/>
              <w:jc w:val="center"/>
              <w:rPr>
                <w:rFonts w:ascii="宋体" w:hAnsi="宋体" w:cs="宋体"/>
                <w:color w:val="auto"/>
                <w:szCs w:val="21"/>
                <w:highlight w:val="none"/>
              </w:rPr>
            </w:pPr>
          </w:p>
        </w:tc>
        <w:tc>
          <w:tcPr>
            <w:tcW w:w="1551" w:type="dxa"/>
            <w:vAlign w:val="center"/>
          </w:tcPr>
          <w:p w14:paraId="79C6C445">
            <w:pPr>
              <w:spacing w:line="360" w:lineRule="auto"/>
              <w:jc w:val="center"/>
              <w:rPr>
                <w:rFonts w:ascii="宋体" w:hAnsi="宋体" w:cs="宋体"/>
                <w:color w:val="auto"/>
                <w:szCs w:val="21"/>
                <w:highlight w:val="none"/>
              </w:rPr>
            </w:pPr>
          </w:p>
        </w:tc>
        <w:tc>
          <w:tcPr>
            <w:tcW w:w="3382" w:type="dxa"/>
            <w:vAlign w:val="center"/>
          </w:tcPr>
          <w:p w14:paraId="723D82AB">
            <w:pPr>
              <w:spacing w:line="360" w:lineRule="auto"/>
              <w:jc w:val="center"/>
              <w:rPr>
                <w:rFonts w:ascii="宋体" w:hAnsi="宋体" w:cs="宋体"/>
                <w:color w:val="auto"/>
                <w:szCs w:val="21"/>
                <w:highlight w:val="none"/>
              </w:rPr>
            </w:pPr>
          </w:p>
        </w:tc>
        <w:tc>
          <w:tcPr>
            <w:tcW w:w="2452" w:type="dxa"/>
            <w:vAlign w:val="center"/>
          </w:tcPr>
          <w:p w14:paraId="34B5F650">
            <w:pPr>
              <w:spacing w:line="360" w:lineRule="auto"/>
              <w:jc w:val="center"/>
              <w:rPr>
                <w:rFonts w:ascii="宋体" w:hAnsi="宋体" w:cs="宋体"/>
                <w:color w:val="auto"/>
                <w:szCs w:val="21"/>
                <w:highlight w:val="none"/>
              </w:rPr>
            </w:pPr>
          </w:p>
        </w:tc>
      </w:tr>
      <w:tr w14:paraId="632C4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36F3C7C6">
            <w:pPr>
              <w:spacing w:line="360" w:lineRule="auto"/>
              <w:jc w:val="center"/>
              <w:rPr>
                <w:rFonts w:ascii="宋体" w:hAnsi="宋体" w:cs="宋体"/>
                <w:color w:val="auto"/>
                <w:szCs w:val="21"/>
                <w:highlight w:val="none"/>
              </w:rPr>
            </w:pPr>
          </w:p>
        </w:tc>
        <w:tc>
          <w:tcPr>
            <w:tcW w:w="1551" w:type="dxa"/>
            <w:vAlign w:val="center"/>
          </w:tcPr>
          <w:p w14:paraId="345EEADC">
            <w:pPr>
              <w:spacing w:line="360" w:lineRule="auto"/>
              <w:jc w:val="center"/>
              <w:rPr>
                <w:rFonts w:ascii="宋体" w:hAnsi="宋体" w:cs="宋体"/>
                <w:color w:val="auto"/>
                <w:szCs w:val="21"/>
                <w:highlight w:val="none"/>
              </w:rPr>
            </w:pPr>
          </w:p>
        </w:tc>
        <w:tc>
          <w:tcPr>
            <w:tcW w:w="3382" w:type="dxa"/>
            <w:vAlign w:val="center"/>
          </w:tcPr>
          <w:p w14:paraId="2B0DA067">
            <w:pPr>
              <w:spacing w:line="360" w:lineRule="auto"/>
              <w:jc w:val="center"/>
              <w:rPr>
                <w:rFonts w:ascii="宋体" w:hAnsi="宋体" w:cs="宋体"/>
                <w:color w:val="auto"/>
                <w:szCs w:val="21"/>
                <w:highlight w:val="none"/>
              </w:rPr>
            </w:pPr>
          </w:p>
        </w:tc>
        <w:tc>
          <w:tcPr>
            <w:tcW w:w="2452" w:type="dxa"/>
            <w:vAlign w:val="center"/>
          </w:tcPr>
          <w:p w14:paraId="60E783C3">
            <w:pPr>
              <w:spacing w:line="360" w:lineRule="auto"/>
              <w:jc w:val="center"/>
              <w:rPr>
                <w:rFonts w:ascii="宋体" w:hAnsi="宋体" w:cs="宋体"/>
                <w:color w:val="auto"/>
                <w:szCs w:val="21"/>
                <w:highlight w:val="none"/>
              </w:rPr>
            </w:pPr>
          </w:p>
        </w:tc>
      </w:tr>
      <w:tr w14:paraId="73E7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29E0CF86">
            <w:pPr>
              <w:spacing w:line="360" w:lineRule="auto"/>
              <w:jc w:val="center"/>
              <w:rPr>
                <w:rFonts w:ascii="宋体" w:hAnsi="宋体" w:cs="宋体"/>
                <w:color w:val="auto"/>
                <w:szCs w:val="21"/>
                <w:highlight w:val="none"/>
              </w:rPr>
            </w:pPr>
          </w:p>
        </w:tc>
        <w:tc>
          <w:tcPr>
            <w:tcW w:w="1551" w:type="dxa"/>
            <w:vAlign w:val="center"/>
          </w:tcPr>
          <w:p w14:paraId="71EE135D">
            <w:pPr>
              <w:spacing w:line="360" w:lineRule="auto"/>
              <w:jc w:val="center"/>
              <w:rPr>
                <w:rFonts w:ascii="宋体" w:hAnsi="宋体" w:cs="宋体"/>
                <w:color w:val="auto"/>
                <w:szCs w:val="21"/>
                <w:highlight w:val="none"/>
              </w:rPr>
            </w:pPr>
          </w:p>
        </w:tc>
        <w:tc>
          <w:tcPr>
            <w:tcW w:w="3382" w:type="dxa"/>
            <w:vAlign w:val="center"/>
          </w:tcPr>
          <w:p w14:paraId="778485F6">
            <w:pPr>
              <w:spacing w:line="360" w:lineRule="auto"/>
              <w:jc w:val="center"/>
              <w:rPr>
                <w:rFonts w:ascii="宋体" w:hAnsi="宋体" w:cs="宋体"/>
                <w:color w:val="auto"/>
                <w:szCs w:val="21"/>
                <w:highlight w:val="none"/>
              </w:rPr>
            </w:pPr>
          </w:p>
        </w:tc>
        <w:tc>
          <w:tcPr>
            <w:tcW w:w="2452" w:type="dxa"/>
            <w:vAlign w:val="center"/>
          </w:tcPr>
          <w:p w14:paraId="5EE815B8">
            <w:pPr>
              <w:spacing w:line="360" w:lineRule="auto"/>
              <w:jc w:val="center"/>
              <w:rPr>
                <w:rFonts w:ascii="宋体" w:hAnsi="宋体" w:cs="宋体"/>
                <w:color w:val="auto"/>
                <w:szCs w:val="21"/>
                <w:highlight w:val="none"/>
              </w:rPr>
            </w:pPr>
          </w:p>
        </w:tc>
      </w:tr>
      <w:tr w14:paraId="74834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7" w:type="dxa"/>
            <w:vAlign w:val="center"/>
          </w:tcPr>
          <w:p w14:paraId="6067B317">
            <w:pPr>
              <w:spacing w:line="360" w:lineRule="auto"/>
              <w:jc w:val="center"/>
              <w:rPr>
                <w:rFonts w:ascii="宋体" w:hAnsi="宋体" w:cs="宋体"/>
                <w:color w:val="auto"/>
                <w:szCs w:val="21"/>
                <w:highlight w:val="none"/>
              </w:rPr>
            </w:pPr>
          </w:p>
        </w:tc>
        <w:tc>
          <w:tcPr>
            <w:tcW w:w="1551" w:type="dxa"/>
            <w:vAlign w:val="center"/>
          </w:tcPr>
          <w:p w14:paraId="4D4F4C1E">
            <w:pPr>
              <w:spacing w:line="360" w:lineRule="auto"/>
              <w:jc w:val="center"/>
              <w:rPr>
                <w:rFonts w:ascii="宋体" w:hAnsi="宋体" w:cs="宋体"/>
                <w:color w:val="auto"/>
                <w:szCs w:val="21"/>
                <w:highlight w:val="none"/>
              </w:rPr>
            </w:pPr>
          </w:p>
        </w:tc>
        <w:tc>
          <w:tcPr>
            <w:tcW w:w="3382" w:type="dxa"/>
            <w:vAlign w:val="center"/>
          </w:tcPr>
          <w:p w14:paraId="426BA4BE">
            <w:pPr>
              <w:spacing w:line="360" w:lineRule="auto"/>
              <w:jc w:val="center"/>
              <w:rPr>
                <w:rFonts w:ascii="宋体" w:hAnsi="宋体" w:cs="宋体"/>
                <w:color w:val="auto"/>
                <w:szCs w:val="21"/>
                <w:highlight w:val="none"/>
              </w:rPr>
            </w:pPr>
          </w:p>
        </w:tc>
        <w:tc>
          <w:tcPr>
            <w:tcW w:w="2452" w:type="dxa"/>
            <w:vAlign w:val="center"/>
          </w:tcPr>
          <w:p w14:paraId="3D55F784">
            <w:pPr>
              <w:spacing w:line="360" w:lineRule="auto"/>
              <w:jc w:val="center"/>
              <w:rPr>
                <w:rFonts w:ascii="宋体" w:hAnsi="宋体" w:cs="宋体"/>
                <w:color w:val="auto"/>
                <w:szCs w:val="21"/>
                <w:highlight w:val="none"/>
              </w:rPr>
            </w:pPr>
          </w:p>
        </w:tc>
      </w:tr>
    </w:tbl>
    <w:p w14:paraId="632FA82B">
      <w:pPr>
        <w:rPr>
          <w:b/>
          <w:color w:val="auto"/>
          <w:sz w:val="24"/>
          <w:highlight w:val="none"/>
        </w:rPr>
      </w:pPr>
      <w:r>
        <w:rPr>
          <w:b/>
          <w:color w:val="auto"/>
          <w:sz w:val="24"/>
          <w:highlight w:val="none"/>
        </w:rPr>
        <w:br w:type="page"/>
      </w:r>
    </w:p>
    <w:p w14:paraId="486702D5">
      <w:pPr>
        <w:spacing w:before="46"/>
        <w:ind w:left="3125" w:right="3192"/>
        <w:jc w:val="center"/>
        <w:rPr>
          <w:b/>
          <w:color w:val="auto"/>
          <w:sz w:val="24"/>
          <w:highlight w:val="none"/>
        </w:rPr>
      </w:pPr>
      <w:r>
        <w:rPr>
          <w:b/>
          <w:color w:val="auto"/>
          <w:sz w:val="24"/>
          <w:highlight w:val="none"/>
        </w:rPr>
        <w:t>投标文件目录</w:t>
      </w:r>
    </w:p>
    <w:p w14:paraId="0C67C541">
      <w:pPr>
        <w:pStyle w:val="9"/>
        <w:spacing w:before="8"/>
        <w:rPr>
          <w:b/>
          <w:color w:val="auto"/>
          <w:sz w:val="12"/>
          <w:highlight w:val="none"/>
        </w:rPr>
      </w:pPr>
    </w:p>
    <w:p w14:paraId="7D476226">
      <w:pPr>
        <w:spacing w:line="360" w:lineRule="auto"/>
        <w:rPr>
          <w:color w:val="auto"/>
          <w:highlight w:val="none"/>
        </w:rPr>
      </w:pPr>
      <w:r>
        <w:rPr>
          <w:color w:val="auto"/>
          <w:highlight w:val="none"/>
        </w:rPr>
        <w:t>一、投标函</w:t>
      </w:r>
    </w:p>
    <w:p w14:paraId="45EACDA8">
      <w:pPr>
        <w:spacing w:line="360" w:lineRule="auto"/>
        <w:rPr>
          <w:color w:val="auto"/>
          <w:highlight w:val="none"/>
        </w:rPr>
      </w:pPr>
      <w:r>
        <w:rPr>
          <w:color w:val="auto"/>
          <w:highlight w:val="none"/>
        </w:rPr>
        <w:t>二、开标一览表</w:t>
      </w:r>
    </w:p>
    <w:p w14:paraId="3E489E5D">
      <w:pPr>
        <w:spacing w:line="360" w:lineRule="auto"/>
        <w:rPr>
          <w:color w:val="auto"/>
          <w:highlight w:val="none"/>
        </w:rPr>
      </w:pPr>
      <w:r>
        <w:rPr>
          <w:color w:val="auto"/>
          <w:highlight w:val="none"/>
        </w:rPr>
        <w:t>三、分项报价表</w:t>
      </w:r>
    </w:p>
    <w:p w14:paraId="1041DCC8">
      <w:pPr>
        <w:spacing w:line="360" w:lineRule="auto"/>
        <w:rPr>
          <w:color w:val="auto"/>
          <w:highlight w:val="none"/>
        </w:rPr>
      </w:pPr>
      <w:r>
        <w:rPr>
          <w:color w:val="auto"/>
          <w:highlight w:val="none"/>
        </w:rPr>
        <w:t>四、</w:t>
      </w:r>
      <w:r>
        <w:rPr>
          <w:rFonts w:hint="eastAsia"/>
          <w:color w:val="auto"/>
          <w:highlight w:val="none"/>
        </w:rPr>
        <w:t>法定代表人证明书</w:t>
      </w:r>
      <w:r>
        <w:rPr>
          <w:color w:val="auto"/>
          <w:highlight w:val="none"/>
        </w:rPr>
        <w:t xml:space="preserve"> </w:t>
      </w:r>
    </w:p>
    <w:p w14:paraId="6FC5BCBB">
      <w:pPr>
        <w:spacing w:line="360" w:lineRule="auto"/>
        <w:rPr>
          <w:color w:val="auto"/>
          <w:highlight w:val="none"/>
        </w:rPr>
      </w:pPr>
      <w:r>
        <w:rPr>
          <w:color w:val="auto"/>
          <w:highlight w:val="none"/>
        </w:rPr>
        <w:t>五、</w:t>
      </w:r>
      <w:r>
        <w:rPr>
          <w:rFonts w:hint="eastAsia"/>
          <w:color w:val="auto"/>
          <w:highlight w:val="none"/>
        </w:rPr>
        <w:t>法定代表人授权书</w:t>
      </w:r>
    </w:p>
    <w:p w14:paraId="0D4631DD">
      <w:pPr>
        <w:spacing w:line="360" w:lineRule="auto"/>
        <w:rPr>
          <w:color w:val="auto"/>
          <w:highlight w:val="none"/>
        </w:rPr>
      </w:pPr>
      <w:r>
        <w:rPr>
          <w:color w:val="auto"/>
          <w:highlight w:val="none"/>
        </w:rPr>
        <w:t>六、</w:t>
      </w:r>
      <w:r>
        <w:rPr>
          <w:rFonts w:hint="eastAsia"/>
          <w:color w:val="auto"/>
          <w:highlight w:val="none"/>
        </w:rPr>
        <w:t>投标保证金</w:t>
      </w:r>
    </w:p>
    <w:p w14:paraId="5375D845">
      <w:pPr>
        <w:spacing w:line="360" w:lineRule="auto"/>
        <w:rPr>
          <w:color w:val="auto"/>
          <w:highlight w:val="none"/>
        </w:rPr>
      </w:pPr>
      <w:r>
        <w:rPr>
          <w:color w:val="auto"/>
          <w:highlight w:val="none"/>
        </w:rPr>
        <w:t>七、</w:t>
      </w:r>
      <w:r>
        <w:rPr>
          <w:rFonts w:hint="eastAsia"/>
          <w:color w:val="auto"/>
          <w:highlight w:val="none"/>
        </w:rPr>
        <w:t>提供具有独立承担民事责任的能力的证明材料</w:t>
      </w:r>
    </w:p>
    <w:p w14:paraId="1025937D">
      <w:pPr>
        <w:spacing w:line="360" w:lineRule="auto"/>
        <w:rPr>
          <w:color w:val="auto"/>
          <w:highlight w:val="none"/>
        </w:rPr>
      </w:pPr>
      <w:r>
        <w:rPr>
          <w:color w:val="auto"/>
          <w:highlight w:val="none"/>
        </w:rPr>
        <w:t>八、</w:t>
      </w:r>
      <w:r>
        <w:rPr>
          <w:rFonts w:hint="eastAsia"/>
          <w:color w:val="auto"/>
          <w:highlight w:val="none"/>
        </w:rPr>
        <w:t>资格性审查要求的其他资质证明文件</w:t>
      </w:r>
    </w:p>
    <w:p w14:paraId="53C7BED0">
      <w:pPr>
        <w:spacing w:line="360" w:lineRule="auto"/>
        <w:rPr>
          <w:color w:val="auto"/>
          <w:highlight w:val="none"/>
        </w:rPr>
      </w:pPr>
      <w:r>
        <w:rPr>
          <w:color w:val="auto"/>
          <w:highlight w:val="none"/>
        </w:rPr>
        <w:t>九、</w:t>
      </w:r>
      <w:r>
        <w:rPr>
          <w:rFonts w:hint="eastAsia"/>
          <w:color w:val="auto"/>
          <w:highlight w:val="none"/>
        </w:rPr>
        <w:t>在经营活动中没有重大违法记录的书面声明</w:t>
      </w:r>
    </w:p>
    <w:p w14:paraId="262622A5">
      <w:pPr>
        <w:spacing w:line="360" w:lineRule="auto"/>
        <w:rPr>
          <w:color w:val="auto"/>
          <w:highlight w:val="none"/>
        </w:rPr>
      </w:pPr>
      <w:r>
        <w:rPr>
          <w:color w:val="auto"/>
          <w:highlight w:val="none"/>
        </w:rPr>
        <w:t>十、</w:t>
      </w:r>
      <w:r>
        <w:rPr>
          <w:rFonts w:hint="eastAsia"/>
          <w:color w:val="auto"/>
          <w:highlight w:val="none"/>
        </w:rPr>
        <w:t>投标人业绩情况表</w:t>
      </w:r>
    </w:p>
    <w:p w14:paraId="2E6F0493">
      <w:pPr>
        <w:spacing w:line="360" w:lineRule="auto"/>
        <w:rPr>
          <w:color w:val="auto"/>
          <w:highlight w:val="none"/>
        </w:rPr>
      </w:pPr>
      <w:r>
        <w:rPr>
          <w:color w:val="auto"/>
          <w:highlight w:val="none"/>
        </w:rPr>
        <w:t>十一、</w:t>
      </w:r>
      <w:r>
        <w:rPr>
          <w:rFonts w:hint="eastAsia"/>
          <w:color w:val="auto"/>
          <w:highlight w:val="none"/>
        </w:rPr>
        <w:t>技术要求响应表</w:t>
      </w:r>
    </w:p>
    <w:p w14:paraId="2E784BD1">
      <w:pPr>
        <w:spacing w:line="360" w:lineRule="auto"/>
        <w:rPr>
          <w:color w:val="auto"/>
          <w:highlight w:val="none"/>
        </w:rPr>
      </w:pPr>
      <w:r>
        <w:rPr>
          <w:color w:val="auto"/>
          <w:highlight w:val="none"/>
        </w:rPr>
        <w:t>十二、</w:t>
      </w:r>
      <w:r>
        <w:rPr>
          <w:rFonts w:hint="eastAsia"/>
          <w:color w:val="auto"/>
          <w:highlight w:val="none"/>
        </w:rPr>
        <w:t>商务要求响应表</w:t>
      </w:r>
    </w:p>
    <w:p w14:paraId="736289A3">
      <w:pPr>
        <w:spacing w:line="360" w:lineRule="auto"/>
        <w:rPr>
          <w:color w:val="auto"/>
          <w:highlight w:val="none"/>
        </w:rPr>
      </w:pPr>
      <w:r>
        <w:rPr>
          <w:color w:val="auto"/>
          <w:highlight w:val="none"/>
        </w:rPr>
        <w:t>十三、</w:t>
      </w:r>
      <w:r>
        <w:rPr>
          <w:rFonts w:hint="eastAsia"/>
          <w:color w:val="auto"/>
          <w:highlight w:val="none"/>
        </w:rPr>
        <w:t>履约进度计划表</w:t>
      </w:r>
    </w:p>
    <w:p w14:paraId="75E93B25">
      <w:pPr>
        <w:spacing w:line="360" w:lineRule="auto"/>
        <w:rPr>
          <w:color w:val="auto"/>
          <w:highlight w:val="none"/>
        </w:rPr>
      </w:pPr>
      <w:r>
        <w:rPr>
          <w:color w:val="auto"/>
          <w:highlight w:val="none"/>
        </w:rPr>
        <w:t>十四、</w:t>
      </w:r>
      <w:r>
        <w:rPr>
          <w:rFonts w:hint="eastAsia"/>
          <w:color w:val="auto"/>
          <w:highlight w:val="none"/>
        </w:rPr>
        <w:t>各类证明材料</w:t>
      </w:r>
    </w:p>
    <w:p w14:paraId="152480C9">
      <w:pPr>
        <w:spacing w:line="360" w:lineRule="auto"/>
        <w:rPr>
          <w:color w:val="auto"/>
          <w:highlight w:val="none"/>
        </w:rPr>
      </w:pPr>
      <w:r>
        <w:rPr>
          <w:color w:val="auto"/>
          <w:highlight w:val="none"/>
        </w:rPr>
        <w:t>十五、</w:t>
      </w:r>
      <w:r>
        <w:rPr>
          <w:rFonts w:hint="eastAsia"/>
          <w:color w:val="auto"/>
          <w:highlight w:val="none"/>
        </w:rPr>
        <w:t>采购代理服务费支付承诺书</w:t>
      </w:r>
    </w:p>
    <w:p w14:paraId="637E0C76">
      <w:pPr>
        <w:spacing w:line="360" w:lineRule="auto"/>
        <w:rPr>
          <w:color w:val="auto"/>
          <w:highlight w:val="none"/>
        </w:rPr>
      </w:pPr>
      <w:r>
        <w:rPr>
          <w:color w:val="auto"/>
          <w:highlight w:val="none"/>
        </w:rPr>
        <w:t>十六、</w:t>
      </w:r>
      <w:r>
        <w:rPr>
          <w:rFonts w:hint="eastAsia"/>
          <w:color w:val="auto"/>
          <w:highlight w:val="none"/>
        </w:rPr>
        <w:t>需要招标人提供的附加条件</w:t>
      </w:r>
    </w:p>
    <w:p w14:paraId="0C1687A9">
      <w:pPr>
        <w:rPr>
          <w:b/>
          <w:bCs/>
          <w:color w:val="auto"/>
          <w:sz w:val="24"/>
          <w:szCs w:val="32"/>
          <w:highlight w:val="none"/>
        </w:rPr>
      </w:pPr>
      <w:r>
        <w:rPr>
          <w:b/>
          <w:bCs/>
          <w:color w:val="auto"/>
          <w:sz w:val="24"/>
          <w:szCs w:val="32"/>
          <w:highlight w:val="none"/>
        </w:rPr>
        <w:br w:type="page"/>
      </w:r>
    </w:p>
    <w:p w14:paraId="72A7AE8D">
      <w:pPr>
        <w:rPr>
          <w:b/>
          <w:bCs/>
          <w:color w:val="auto"/>
          <w:sz w:val="24"/>
          <w:szCs w:val="32"/>
          <w:highlight w:val="none"/>
        </w:rPr>
      </w:pPr>
      <w:r>
        <w:rPr>
          <w:b/>
          <w:bCs/>
          <w:color w:val="auto"/>
          <w:sz w:val="24"/>
          <w:szCs w:val="32"/>
          <w:highlight w:val="none"/>
        </w:rPr>
        <w:t>格式一：</w:t>
      </w:r>
    </w:p>
    <w:p w14:paraId="3244F198">
      <w:pPr>
        <w:pStyle w:val="9"/>
        <w:jc w:val="center"/>
        <w:rPr>
          <w:b/>
          <w:color w:val="auto"/>
          <w:sz w:val="12"/>
          <w:highlight w:val="none"/>
        </w:rPr>
      </w:pPr>
      <w:r>
        <w:rPr>
          <w:b/>
          <w:color w:val="auto"/>
          <w:highlight w:val="none"/>
        </w:rPr>
        <w:t>投标函</w:t>
      </w:r>
    </w:p>
    <w:p w14:paraId="4BF9FA09">
      <w:pPr>
        <w:pStyle w:val="9"/>
        <w:autoSpaceDE w:val="0"/>
        <w:autoSpaceDN w:val="0"/>
        <w:spacing w:before="0" w:line="360" w:lineRule="auto"/>
        <w:ind w:left="0"/>
        <w:rPr>
          <w:color w:val="auto"/>
          <w:sz w:val="21"/>
          <w:szCs w:val="21"/>
          <w:highlight w:val="none"/>
          <w:lang w:val="en-US"/>
        </w:rPr>
      </w:pPr>
      <w:r>
        <w:rPr>
          <w:rFonts w:hint="eastAsia"/>
          <w:color w:val="auto"/>
          <w:sz w:val="21"/>
          <w:szCs w:val="21"/>
          <w:highlight w:val="none"/>
        </w:rPr>
        <w:t>致：国顺招标有限公司</w:t>
      </w:r>
    </w:p>
    <w:p w14:paraId="7A89415F">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你方组织的</w:t>
      </w:r>
      <w:r>
        <w:rPr>
          <w:rFonts w:hint="eastAsia"/>
          <w:color w:val="auto"/>
          <w:sz w:val="21"/>
          <w:szCs w:val="21"/>
          <w:highlight w:val="none"/>
          <w:u w:val="single"/>
          <w:lang w:val="en-US"/>
        </w:rPr>
        <w:t xml:space="preserve">      </w:t>
      </w:r>
      <w:r>
        <w:rPr>
          <w:rFonts w:hint="eastAsia"/>
          <w:color w:val="auto"/>
          <w:sz w:val="21"/>
          <w:szCs w:val="21"/>
          <w:highlight w:val="none"/>
        </w:rPr>
        <w:t>项目的招标[项目编号为：</w:t>
      </w:r>
      <w:r>
        <w:rPr>
          <w:rFonts w:hint="eastAsia"/>
          <w:color w:val="auto"/>
          <w:sz w:val="21"/>
          <w:szCs w:val="21"/>
          <w:highlight w:val="none"/>
          <w:lang w:val="en-US"/>
        </w:rPr>
        <w:t xml:space="preserve">     </w:t>
      </w:r>
      <w:r>
        <w:rPr>
          <w:rFonts w:hint="eastAsia"/>
          <w:color w:val="auto"/>
          <w:sz w:val="21"/>
          <w:szCs w:val="21"/>
          <w:highlight w:val="none"/>
        </w:rPr>
        <w:t>]，我方愿参与投标。</w:t>
      </w:r>
    </w:p>
    <w:p w14:paraId="7CE7C062">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我方确认收到贵方提供的</w:t>
      </w:r>
      <w:r>
        <w:rPr>
          <w:rFonts w:hint="eastAsia"/>
          <w:color w:val="auto"/>
          <w:sz w:val="21"/>
          <w:szCs w:val="21"/>
          <w:highlight w:val="none"/>
          <w:u w:val="single"/>
          <w:lang w:val="en-US"/>
        </w:rPr>
        <w:t xml:space="preserve">      </w:t>
      </w:r>
      <w:r>
        <w:rPr>
          <w:rFonts w:hint="eastAsia"/>
          <w:color w:val="auto"/>
          <w:sz w:val="21"/>
          <w:szCs w:val="21"/>
          <w:highlight w:val="none"/>
        </w:rPr>
        <w:t>项目的招标文件的全部内容。</w:t>
      </w:r>
    </w:p>
    <w:p w14:paraId="4A2D06C8">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7657AE10">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u w:val="single"/>
          <w:lang w:eastAsia="zh-CN"/>
        </w:rPr>
        <w:t>（</w:t>
      </w:r>
      <w:r>
        <w:rPr>
          <w:rFonts w:hint="eastAsia"/>
          <w:color w:val="auto"/>
          <w:sz w:val="21"/>
          <w:szCs w:val="21"/>
          <w:highlight w:val="none"/>
          <w:u w:val="single"/>
        </w:rPr>
        <w:t>投标人名称)</w:t>
      </w:r>
      <w:r>
        <w:rPr>
          <w:rFonts w:hint="eastAsia"/>
          <w:color w:val="auto"/>
          <w:sz w:val="21"/>
          <w:szCs w:val="21"/>
          <w:highlight w:val="none"/>
        </w:rPr>
        <w:t>作为投标人正式授权</w:t>
      </w:r>
      <w:r>
        <w:rPr>
          <w:rFonts w:hint="eastAsia"/>
          <w:color w:val="auto"/>
          <w:sz w:val="21"/>
          <w:szCs w:val="21"/>
          <w:highlight w:val="none"/>
          <w:u w:val="single"/>
          <w:lang w:eastAsia="zh-CN"/>
        </w:rPr>
        <w:t>（</w:t>
      </w:r>
      <w:r>
        <w:rPr>
          <w:rFonts w:hint="eastAsia"/>
          <w:color w:val="auto"/>
          <w:sz w:val="21"/>
          <w:szCs w:val="21"/>
          <w:highlight w:val="none"/>
          <w:u w:val="single"/>
        </w:rPr>
        <w:t>授权代表全名,职务)</w:t>
      </w:r>
      <w:r>
        <w:rPr>
          <w:rFonts w:hint="eastAsia"/>
          <w:color w:val="auto"/>
          <w:sz w:val="21"/>
          <w:szCs w:val="21"/>
          <w:highlight w:val="none"/>
        </w:rPr>
        <w:t>代表我方全权处理有关本投标的一切事宜。我方已完全明白招标文件的所有条款要求，并申明如下：</w:t>
      </w:r>
    </w:p>
    <w:p w14:paraId="321440E1">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（一）按招标文件提供的全部货物与相关服务的投标总价详见《开标一览表》。</w:t>
      </w:r>
    </w:p>
    <w:p w14:paraId="3D955EBA">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70D2F3D5">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（三）我方明白并同意，在规定的开标日之后，投标有效期之内撤回投标或中标后不按规定与招标人签订合同或不提交履约保证金</w:t>
      </w:r>
      <w:r>
        <w:rPr>
          <w:rFonts w:hint="eastAsia"/>
          <w:color w:val="auto"/>
          <w:w w:val="95"/>
          <w:sz w:val="21"/>
          <w:szCs w:val="21"/>
          <w:highlight w:val="none"/>
        </w:rPr>
        <w:t>,</w:t>
      </w:r>
      <w:r>
        <w:rPr>
          <w:rFonts w:hint="eastAsia"/>
          <w:color w:val="auto"/>
          <w:sz w:val="21"/>
          <w:szCs w:val="21"/>
          <w:highlight w:val="none"/>
        </w:rPr>
        <w:t>则贵方将不予退还投标保证金。</w:t>
      </w:r>
    </w:p>
    <w:p w14:paraId="3FB91663">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（四）我方愿意向贵方提供任何与本项报价有关的数据、情况和技术资料。若贵方需要，我方愿意提供我方作出的一切承诺的证明材料。</w:t>
      </w:r>
    </w:p>
    <w:p w14:paraId="1C38217E">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（五）我方理解贵方不一定接受最低投标价或任何贵方可能收到的投标。</w:t>
      </w:r>
    </w:p>
    <w:p w14:paraId="34DC04B4">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（六）我方如果中标，将保证履行招标文件及其澄清、修改文件（如果有）中的全部责任和义务，按质、按量、按期完成《用户需求书》及合同中的全部任务。</w:t>
      </w:r>
    </w:p>
    <w:p w14:paraId="1C724D94">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（七）我方作为法律、财务和运作上独立于招标人、招标代理机构的投标人，在此保证所提交的所有文件和全部说明是真实的和正确的。</w:t>
      </w:r>
    </w:p>
    <w:p w14:paraId="5AAAD592">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（八）我方投标报价已包含应向知识产权所有权人支付的所有相关税费，并保证招标人在中国使用我方提供的货物时，如有第三方提出侵犯其知识产权主张的，责任由我方承担。</w:t>
      </w:r>
    </w:p>
    <w:p w14:paraId="6611554C">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（九）我方接受招标人委托向贵方支付代理服务费，项目总报价已包含代理服务费，如果被确定为中标供应商，承诺向贵方足额支付。（若招标人支付代理服务费，则此条不适用）</w:t>
      </w:r>
    </w:p>
    <w:p w14:paraId="78240BD3">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（十）我方与其他投标人不存在单位负责人为同一人或者存在直接控股、管理关系。</w:t>
      </w:r>
    </w:p>
    <w:p w14:paraId="4AA72DEA">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（十一）我方承诺未为本项目提供整体设计、规范编制或者项目管理、监理、检测等服务。</w:t>
      </w:r>
    </w:p>
    <w:p w14:paraId="4A98BA48">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（十二）我方未被列入法院失信被执行人名单中。</w:t>
      </w:r>
    </w:p>
    <w:p w14:paraId="630583B1">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（十三）我方具备</w:t>
      </w:r>
      <w:r>
        <w:rPr>
          <w:rFonts w:hint="eastAsia"/>
          <w:color w:val="auto"/>
          <w:sz w:val="21"/>
          <w:szCs w:val="21"/>
          <w:highlight w:val="none"/>
          <w:lang w:val="en-US" w:eastAsia="zh-CN"/>
        </w:rPr>
        <w:t>招标文件</w:t>
      </w:r>
      <w:r>
        <w:rPr>
          <w:rFonts w:hint="eastAsia"/>
          <w:color w:val="auto"/>
          <w:sz w:val="21"/>
          <w:szCs w:val="21"/>
          <w:highlight w:val="none"/>
        </w:rPr>
        <w:t>规定的条件，承诺如下：</w:t>
      </w:r>
    </w:p>
    <w:p w14:paraId="7F0021C5">
      <w:pPr>
        <w:pStyle w:val="22"/>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（1）我方参加本项目采购活动前</w:t>
      </w:r>
      <w:r>
        <w:rPr>
          <w:rFonts w:hint="eastAsia" w:ascii="宋体" w:hAnsi="宋体" w:cs="宋体"/>
          <w:color w:val="auto"/>
          <w:spacing w:val="-3"/>
          <w:w w:val="110"/>
          <w:szCs w:val="21"/>
          <w:highlight w:val="none"/>
        </w:rPr>
        <w:t>3</w:t>
      </w:r>
      <w:r>
        <w:rPr>
          <w:rFonts w:hint="eastAsia" w:ascii="宋体" w:hAnsi="宋体" w:cs="宋体"/>
          <w:color w:val="auto"/>
          <w:spacing w:val="-1"/>
          <w:szCs w:val="21"/>
          <w:highlight w:val="none"/>
        </w:rPr>
        <w:t>年内在经营活动中没有以下违法记录，或因违法经营被禁止参加政府采购活动的</w:t>
      </w:r>
      <w:r>
        <w:rPr>
          <w:rFonts w:hint="eastAsia" w:ascii="宋体" w:hAnsi="宋体" w:cs="宋体"/>
          <w:color w:val="auto"/>
          <w:szCs w:val="21"/>
          <w:highlight w:val="none"/>
        </w:rPr>
        <w:t>期限已届满：因违法经营受到刑事处罚或者责令停产停业、吊销许可证或者执照、较大数额罚款等行政处罚。</w:t>
      </w:r>
    </w:p>
    <w:p w14:paraId="58107A67">
      <w:pPr>
        <w:pStyle w:val="22"/>
        <w:tabs>
          <w:tab w:val="left" w:pos="996"/>
        </w:tabs>
        <w:autoSpaceDE w:val="0"/>
        <w:autoSpaceDN w:val="0"/>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（2）我方符合法律、行政法规规定的其他条件。</w:t>
      </w:r>
    </w:p>
    <w:p w14:paraId="4014197D">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以上内容如有虚假或与事实不符的，评标委员会可将我方做无效投标处理，我方愿意承担相应的法律责任。</w:t>
      </w:r>
    </w:p>
    <w:p w14:paraId="6868EE3F">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（十四）我方对在本函及投标文件中所作的所有承诺承担法律责任。</w:t>
      </w:r>
    </w:p>
    <w:p w14:paraId="25196576">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（十五）所有与本招标有关的函件请发往下列地址：</w:t>
      </w:r>
    </w:p>
    <w:p w14:paraId="1FA9E32D">
      <w:pPr>
        <w:pStyle w:val="9"/>
        <w:tabs>
          <w:tab w:val="left" w:pos="2854"/>
          <w:tab w:val="left" w:pos="2899"/>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地</w:t>
      </w:r>
      <w:r>
        <w:rPr>
          <w:rFonts w:hint="eastAsia"/>
          <w:color w:val="auto"/>
          <w:spacing w:val="-34"/>
          <w:sz w:val="21"/>
          <w:szCs w:val="21"/>
          <w:highlight w:val="none"/>
        </w:rPr>
        <w:t xml:space="preserve"> </w:t>
      </w:r>
      <w:r>
        <w:rPr>
          <w:rFonts w:hint="eastAsia"/>
          <w:color w:val="auto"/>
          <w:sz w:val="21"/>
          <w:szCs w:val="21"/>
          <w:highlight w:val="none"/>
        </w:rPr>
        <w:t>址：</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邮政编码：</w:t>
      </w:r>
      <w:r>
        <w:rPr>
          <w:rFonts w:hint="eastAsia"/>
          <w:color w:val="auto"/>
          <w:sz w:val="21"/>
          <w:szCs w:val="21"/>
          <w:highlight w:val="none"/>
          <w:u w:val="single"/>
        </w:rPr>
        <w:t xml:space="preserve">               </w:t>
      </w:r>
      <w:r>
        <w:rPr>
          <w:rFonts w:hint="eastAsia"/>
          <w:color w:val="auto"/>
          <w:sz w:val="21"/>
          <w:szCs w:val="21"/>
          <w:highlight w:val="none"/>
        </w:rPr>
        <w:t>电</w:t>
      </w:r>
      <w:r>
        <w:rPr>
          <w:rFonts w:hint="eastAsia"/>
          <w:color w:val="auto"/>
          <w:spacing w:val="-29"/>
          <w:sz w:val="21"/>
          <w:szCs w:val="21"/>
          <w:highlight w:val="none"/>
        </w:rPr>
        <w:t xml:space="preserve"> </w:t>
      </w:r>
      <w:r>
        <w:rPr>
          <w:rFonts w:hint="eastAsia"/>
          <w:color w:val="auto"/>
          <w:sz w:val="21"/>
          <w:szCs w:val="21"/>
          <w:highlight w:val="none"/>
        </w:rPr>
        <w:t>话：</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0AAC283C">
      <w:pPr>
        <w:pStyle w:val="9"/>
        <w:tabs>
          <w:tab w:val="left" w:pos="2899"/>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传</w:t>
      </w:r>
      <w:r>
        <w:rPr>
          <w:rFonts w:hint="eastAsia"/>
          <w:color w:val="auto"/>
          <w:spacing w:val="-29"/>
          <w:sz w:val="21"/>
          <w:szCs w:val="21"/>
          <w:highlight w:val="none"/>
        </w:rPr>
        <w:t xml:space="preserve"> </w:t>
      </w:r>
      <w:r>
        <w:rPr>
          <w:rFonts w:hint="eastAsia"/>
          <w:color w:val="auto"/>
          <w:sz w:val="21"/>
          <w:szCs w:val="21"/>
          <w:highlight w:val="none"/>
        </w:rPr>
        <w:t>真：</w:t>
      </w:r>
      <w:r>
        <w:rPr>
          <w:rFonts w:hint="eastAsia"/>
          <w:color w:val="auto"/>
          <w:sz w:val="21"/>
          <w:szCs w:val="21"/>
          <w:highlight w:val="none"/>
          <w:u w:val="single"/>
        </w:rPr>
        <w:t xml:space="preserve"> </w:t>
      </w:r>
      <w:r>
        <w:rPr>
          <w:rFonts w:hint="eastAsia"/>
          <w:color w:val="auto"/>
          <w:sz w:val="21"/>
          <w:szCs w:val="21"/>
          <w:highlight w:val="none"/>
          <w:u w:val="single"/>
        </w:rPr>
        <w:tab/>
      </w:r>
    </w:p>
    <w:p w14:paraId="784DA8C2">
      <w:pPr>
        <w:pStyle w:val="9"/>
        <w:tabs>
          <w:tab w:val="left" w:pos="3178"/>
          <w:tab w:val="left" w:pos="5588"/>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代表姓名：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职</w:t>
      </w:r>
      <w:r>
        <w:rPr>
          <w:rFonts w:hint="eastAsia"/>
          <w:color w:val="auto"/>
          <w:spacing w:val="-29"/>
          <w:sz w:val="21"/>
          <w:szCs w:val="21"/>
          <w:highlight w:val="none"/>
        </w:rPr>
        <w:t xml:space="preserve"> </w:t>
      </w:r>
      <w:r>
        <w:rPr>
          <w:rFonts w:hint="eastAsia"/>
          <w:color w:val="auto"/>
          <w:sz w:val="21"/>
          <w:szCs w:val="21"/>
          <w:highlight w:val="none"/>
        </w:rPr>
        <w:t>务：</w:t>
      </w:r>
      <w:r>
        <w:rPr>
          <w:rFonts w:hint="eastAsia"/>
          <w:color w:val="auto"/>
          <w:sz w:val="21"/>
          <w:szCs w:val="21"/>
          <w:highlight w:val="none"/>
          <w:u w:val="single"/>
        </w:rPr>
        <w:t xml:space="preserve"> </w:t>
      </w:r>
      <w:r>
        <w:rPr>
          <w:rFonts w:hint="eastAsia"/>
          <w:color w:val="auto"/>
          <w:sz w:val="21"/>
          <w:szCs w:val="21"/>
          <w:highlight w:val="none"/>
          <w:u w:val="single"/>
        </w:rPr>
        <w:tab/>
      </w:r>
    </w:p>
    <w:p w14:paraId="1B974EB1">
      <w:pPr>
        <w:pStyle w:val="9"/>
        <w:tabs>
          <w:tab w:val="left" w:pos="6766"/>
        </w:tabs>
        <w:autoSpaceDE w:val="0"/>
        <w:autoSpaceDN w:val="0"/>
        <w:spacing w:before="0" w:line="360" w:lineRule="auto"/>
        <w:ind w:left="0" w:firstLine="420" w:firstLineChars="200"/>
        <w:jc w:val="right"/>
        <w:rPr>
          <w:color w:val="auto"/>
          <w:sz w:val="21"/>
          <w:szCs w:val="21"/>
          <w:highlight w:val="none"/>
        </w:rPr>
      </w:pPr>
    </w:p>
    <w:p w14:paraId="2760D569">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法定代表人（或投标人代表）签字或盖章：</w:t>
      </w:r>
      <w:r>
        <w:rPr>
          <w:rFonts w:hint="eastAsia"/>
          <w:color w:val="auto"/>
          <w:sz w:val="21"/>
          <w:szCs w:val="21"/>
          <w:highlight w:val="none"/>
          <w:u w:val="single"/>
        </w:rPr>
        <w:t xml:space="preserve"> </w:t>
      </w:r>
      <w:r>
        <w:rPr>
          <w:rFonts w:hint="eastAsia"/>
          <w:color w:val="auto"/>
          <w:sz w:val="21"/>
          <w:szCs w:val="21"/>
          <w:highlight w:val="none"/>
          <w:u w:val="single"/>
        </w:rPr>
        <w:tab/>
      </w:r>
    </w:p>
    <w:p w14:paraId="759A0731">
      <w:pPr>
        <w:pStyle w:val="9"/>
        <w:tabs>
          <w:tab w:val="left" w:pos="3693"/>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0B4DF07D">
      <w:pPr>
        <w:pStyle w:val="9"/>
        <w:tabs>
          <w:tab w:val="left" w:pos="6766"/>
        </w:tabs>
        <w:autoSpaceDE w:val="0"/>
        <w:autoSpaceDN w:val="0"/>
        <w:spacing w:before="0" w:line="360" w:lineRule="auto"/>
        <w:ind w:left="0" w:firstLine="420" w:firstLineChars="200"/>
        <w:jc w:val="right"/>
        <w:rPr>
          <w:color w:val="auto"/>
          <w:sz w:val="21"/>
          <w:szCs w:val="21"/>
          <w:highlight w:val="none"/>
        </w:rPr>
      </w:pPr>
      <w:r>
        <w:rPr>
          <w:rFonts w:hint="eastAsia"/>
          <w:color w:val="auto"/>
          <w:sz w:val="21"/>
          <w:szCs w:val="21"/>
          <w:highlight w:val="none"/>
        </w:rPr>
        <w:t>日期： 年 月 日</w:t>
      </w:r>
    </w:p>
    <w:p w14:paraId="3AC61178">
      <w:pPr>
        <w:rPr>
          <w:color w:val="auto"/>
          <w:sz w:val="20"/>
          <w:szCs w:val="20"/>
          <w:highlight w:val="none"/>
        </w:rPr>
      </w:pPr>
      <w:r>
        <w:rPr>
          <w:color w:val="auto"/>
          <w:sz w:val="20"/>
          <w:szCs w:val="20"/>
          <w:highlight w:val="none"/>
        </w:rPr>
        <w:br w:type="page"/>
      </w:r>
    </w:p>
    <w:p w14:paraId="589908D5">
      <w:pPr>
        <w:rPr>
          <w:b/>
          <w:bCs/>
          <w:color w:val="auto"/>
          <w:sz w:val="24"/>
          <w:szCs w:val="32"/>
          <w:highlight w:val="none"/>
        </w:rPr>
      </w:pPr>
      <w:r>
        <w:rPr>
          <w:rFonts w:hint="eastAsia"/>
          <w:b/>
          <w:bCs/>
          <w:color w:val="auto"/>
          <w:sz w:val="24"/>
          <w:szCs w:val="32"/>
          <w:highlight w:val="none"/>
        </w:rPr>
        <w:t>格式二：</w:t>
      </w:r>
    </w:p>
    <w:p w14:paraId="408160F6">
      <w:pPr>
        <w:pStyle w:val="9"/>
        <w:rPr>
          <w:color w:val="auto"/>
          <w:highlight w:val="none"/>
          <w:lang w:val="en-US"/>
        </w:rPr>
      </w:pPr>
    </w:p>
    <w:p w14:paraId="06DBBD64">
      <w:pPr>
        <w:spacing w:line="360" w:lineRule="auto"/>
        <w:jc w:val="center"/>
        <w:rPr>
          <w:rFonts w:ascii="黑体" w:eastAsia="黑体"/>
          <w:color w:val="auto"/>
          <w:sz w:val="32"/>
          <w:szCs w:val="32"/>
          <w:highlight w:val="none"/>
        </w:rPr>
      </w:pPr>
      <w:r>
        <w:rPr>
          <w:rFonts w:hint="eastAsia" w:ascii="宋体" w:hAnsi="宋体" w:cs="宋体"/>
          <w:b/>
          <w:color w:val="auto"/>
          <w:sz w:val="24"/>
          <w:highlight w:val="none"/>
          <w:lang w:val="zh-CN" w:bidi="zh-CN"/>
        </w:rPr>
        <w:t>开标一览表</w:t>
      </w:r>
    </w:p>
    <w:p w14:paraId="56270432">
      <w:pPr>
        <w:spacing w:line="360" w:lineRule="auto"/>
        <w:rPr>
          <w:color w:val="auto"/>
          <w:highlight w:val="none"/>
        </w:rPr>
      </w:pPr>
    </w:p>
    <w:p w14:paraId="37493F8E">
      <w:pPr>
        <w:spacing w:line="360" w:lineRule="auto"/>
        <w:rPr>
          <w:rFonts w:ascii="宋体" w:hAnsi="宋体"/>
          <w:color w:val="auto"/>
          <w:szCs w:val="21"/>
          <w:highlight w:val="none"/>
        </w:rPr>
      </w:pPr>
      <w:r>
        <w:rPr>
          <w:rFonts w:hint="eastAsia" w:ascii="宋体" w:hAnsi="宋体"/>
          <w:color w:val="auto"/>
          <w:szCs w:val="21"/>
          <w:highlight w:val="none"/>
        </w:rPr>
        <w:t>投标人名称：</w:t>
      </w:r>
    </w:p>
    <w:p w14:paraId="76B42244">
      <w:pPr>
        <w:spacing w:line="360" w:lineRule="auto"/>
        <w:rPr>
          <w:rFonts w:ascii="宋体" w:hAnsi="宋体"/>
          <w:color w:val="auto"/>
          <w:szCs w:val="21"/>
          <w:highlight w:val="none"/>
        </w:rPr>
      </w:pP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bl>
      <w:tblPr>
        <w:tblStyle w:val="1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87"/>
        <w:gridCol w:w="2079"/>
        <w:gridCol w:w="4479"/>
        <w:gridCol w:w="874"/>
      </w:tblGrid>
      <w:tr w14:paraId="4DE57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317ACE08">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包号</w:t>
            </w:r>
          </w:p>
        </w:tc>
        <w:tc>
          <w:tcPr>
            <w:tcW w:w="1220" w:type="pct"/>
            <w:tcBorders>
              <w:top w:val="single" w:color="auto" w:sz="4" w:space="0"/>
              <w:left w:val="single" w:color="auto" w:sz="4" w:space="0"/>
              <w:bottom w:val="single" w:color="auto" w:sz="4" w:space="0"/>
              <w:right w:val="single" w:color="auto" w:sz="4" w:space="0"/>
            </w:tcBorders>
            <w:vAlign w:val="center"/>
          </w:tcPr>
          <w:p w14:paraId="146D5F5D">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项目名称</w:t>
            </w:r>
          </w:p>
        </w:tc>
        <w:tc>
          <w:tcPr>
            <w:tcW w:w="4478" w:type="dxa"/>
            <w:tcBorders>
              <w:top w:val="single" w:color="auto" w:sz="4" w:space="0"/>
              <w:left w:val="single" w:color="auto" w:sz="4" w:space="0"/>
              <w:bottom w:val="single" w:color="auto" w:sz="4" w:space="0"/>
              <w:right w:val="single" w:color="auto" w:sz="4" w:space="0"/>
            </w:tcBorders>
            <w:vAlign w:val="center"/>
          </w:tcPr>
          <w:p w14:paraId="5C1BACDE">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en-US" w:eastAsia="zh-CN"/>
              </w:rPr>
              <w:t>投标下浮率</w:t>
            </w:r>
          </w:p>
        </w:tc>
        <w:tc>
          <w:tcPr>
            <w:tcW w:w="513" w:type="pct"/>
            <w:tcBorders>
              <w:top w:val="single" w:color="auto" w:sz="4" w:space="0"/>
              <w:left w:val="single" w:color="auto" w:sz="4" w:space="0"/>
              <w:bottom w:val="single" w:color="auto" w:sz="4" w:space="0"/>
              <w:right w:val="single" w:color="auto" w:sz="4" w:space="0"/>
            </w:tcBorders>
            <w:vAlign w:val="center"/>
          </w:tcPr>
          <w:p w14:paraId="4C05652D">
            <w:pPr>
              <w:spacing w:line="360" w:lineRule="auto"/>
              <w:jc w:val="center"/>
              <w:rPr>
                <w:rFonts w:ascii="宋体" w:hAnsi="宋体" w:cs="宋体"/>
                <w:b/>
                <w:color w:val="auto"/>
                <w:szCs w:val="21"/>
                <w:highlight w:val="none"/>
                <w:lang w:val="zh-CN"/>
              </w:rPr>
            </w:pPr>
            <w:r>
              <w:rPr>
                <w:rFonts w:hint="eastAsia" w:ascii="宋体" w:hAnsi="宋体" w:cs="宋体"/>
                <w:b/>
                <w:color w:val="auto"/>
                <w:szCs w:val="21"/>
                <w:highlight w:val="none"/>
                <w:lang w:val="zh-CN"/>
              </w:rPr>
              <w:t>备注</w:t>
            </w:r>
          </w:p>
        </w:tc>
      </w:tr>
      <w:tr w14:paraId="1E64C1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638" w:type="pct"/>
            <w:tcBorders>
              <w:top w:val="single" w:color="auto" w:sz="4" w:space="0"/>
              <w:left w:val="single" w:color="auto" w:sz="4" w:space="0"/>
              <w:bottom w:val="single" w:color="auto" w:sz="4" w:space="0"/>
              <w:right w:val="single" w:color="auto" w:sz="4" w:space="0"/>
            </w:tcBorders>
            <w:vAlign w:val="center"/>
          </w:tcPr>
          <w:p w14:paraId="17B81221">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包A</w:t>
            </w:r>
          </w:p>
        </w:tc>
        <w:tc>
          <w:tcPr>
            <w:tcW w:w="1220" w:type="pct"/>
            <w:tcBorders>
              <w:top w:val="single" w:color="auto" w:sz="4" w:space="0"/>
              <w:left w:val="single" w:color="auto" w:sz="4" w:space="0"/>
              <w:bottom w:val="single" w:color="auto" w:sz="4" w:space="0"/>
              <w:right w:val="single" w:color="auto" w:sz="4" w:space="0"/>
            </w:tcBorders>
            <w:vAlign w:val="center"/>
          </w:tcPr>
          <w:p w14:paraId="1F5F529C">
            <w:pPr>
              <w:spacing w:line="360" w:lineRule="auto"/>
              <w:jc w:val="center"/>
              <w:rPr>
                <w:rFonts w:ascii="宋体" w:hAnsi="宋体" w:cs="宋体"/>
                <w:color w:val="auto"/>
                <w:szCs w:val="21"/>
                <w:highlight w:val="none"/>
                <w:lang w:val="zh-CN"/>
              </w:rPr>
            </w:pPr>
          </w:p>
        </w:tc>
        <w:tc>
          <w:tcPr>
            <w:tcW w:w="4478" w:type="dxa"/>
            <w:tcBorders>
              <w:top w:val="single" w:color="auto" w:sz="4" w:space="0"/>
              <w:left w:val="single" w:color="auto" w:sz="4" w:space="0"/>
              <w:bottom w:val="single" w:color="auto" w:sz="4" w:space="0"/>
              <w:right w:val="single" w:color="auto" w:sz="4" w:space="0"/>
            </w:tcBorders>
            <w:vAlign w:val="center"/>
          </w:tcPr>
          <w:p w14:paraId="0EEE80E4">
            <w:pPr>
              <w:spacing w:line="360" w:lineRule="auto"/>
              <w:rPr>
                <w:rFonts w:hint="eastAsia" w:eastAsia="宋体"/>
                <w:color w:val="auto"/>
                <w:highlight w:val="none"/>
                <w:lang w:eastAsia="zh-CN"/>
              </w:rPr>
            </w:pPr>
          </w:p>
        </w:tc>
        <w:tc>
          <w:tcPr>
            <w:tcW w:w="513" w:type="pct"/>
            <w:tcBorders>
              <w:top w:val="single" w:color="auto" w:sz="4" w:space="0"/>
              <w:left w:val="single" w:color="auto" w:sz="4" w:space="0"/>
              <w:bottom w:val="single" w:color="auto" w:sz="4" w:space="0"/>
              <w:right w:val="single" w:color="auto" w:sz="4" w:space="0"/>
            </w:tcBorders>
            <w:vAlign w:val="center"/>
          </w:tcPr>
          <w:p w14:paraId="23F82B17">
            <w:pPr>
              <w:widowControl/>
              <w:rPr>
                <w:rFonts w:ascii="宋体" w:hAnsi="宋体" w:cs="宋体"/>
                <w:color w:val="auto"/>
                <w:szCs w:val="21"/>
                <w:highlight w:val="none"/>
              </w:rPr>
            </w:pPr>
          </w:p>
          <w:p w14:paraId="259DED27">
            <w:pPr>
              <w:spacing w:line="360" w:lineRule="auto"/>
              <w:rPr>
                <w:rFonts w:ascii="宋体" w:hAnsi="宋体" w:cs="宋体"/>
                <w:color w:val="auto"/>
                <w:szCs w:val="21"/>
                <w:highlight w:val="none"/>
              </w:rPr>
            </w:pPr>
          </w:p>
        </w:tc>
      </w:tr>
    </w:tbl>
    <w:p w14:paraId="789CACF4">
      <w:pPr>
        <w:spacing w:line="360" w:lineRule="auto"/>
        <w:rPr>
          <w:rFonts w:ascii="宋体" w:hAnsi="宋体"/>
          <w:color w:val="auto"/>
          <w:szCs w:val="21"/>
          <w:highlight w:val="none"/>
        </w:rPr>
      </w:pPr>
    </w:p>
    <w:p w14:paraId="6580A78A">
      <w:pPr>
        <w:spacing w:line="360" w:lineRule="auto"/>
        <w:ind w:firstLine="359" w:firstLineChars="171"/>
        <w:rPr>
          <w:rFonts w:ascii="宋体" w:hAnsi="宋体"/>
          <w:color w:val="auto"/>
          <w:szCs w:val="21"/>
          <w:highlight w:val="none"/>
        </w:rPr>
      </w:pPr>
    </w:p>
    <w:p w14:paraId="18E36188">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4A7A54E1">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14:paraId="6A0E3BB7">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日期：</w:t>
      </w:r>
      <w:r>
        <w:rPr>
          <w:color w:val="auto"/>
          <w:sz w:val="20"/>
          <w:szCs w:val="20"/>
          <w:highlight w:val="none"/>
        </w:rPr>
        <w:t xml:space="preserve"> 年</w:t>
      </w:r>
      <w:r>
        <w:rPr>
          <w:rFonts w:hint="eastAsia"/>
          <w:color w:val="auto"/>
          <w:sz w:val="20"/>
          <w:szCs w:val="20"/>
          <w:highlight w:val="none"/>
        </w:rPr>
        <w:t xml:space="preserve">  </w:t>
      </w:r>
      <w:r>
        <w:rPr>
          <w:color w:val="auto"/>
          <w:sz w:val="20"/>
          <w:szCs w:val="20"/>
          <w:highlight w:val="none"/>
        </w:rPr>
        <w:t xml:space="preserve"> 月 </w:t>
      </w:r>
      <w:r>
        <w:rPr>
          <w:rFonts w:hint="eastAsia"/>
          <w:color w:val="auto"/>
          <w:sz w:val="20"/>
          <w:szCs w:val="20"/>
          <w:highlight w:val="none"/>
        </w:rPr>
        <w:t xml:space="preserve">  </w:t>
      </w:r>
      <w:r>
        <w:rPr>
          <w:color w:val="auto"/>
          <w:sz w:val="20"/>
          <w:szCs w:val="20"/>
          <w:highlight w:val="none"/>
        </w:rPr>
        <w:t>日</w:t>
      </w:r>
    </w:p>
    <w:p w14:paraId="2806EDF6">
      <w:pPr>
        <w:spacing w:line="360" w:lineRule="auto"/>
        <w:ind w:firstLine="359" w:firstLineChars="171"/>
        <w:rPr>
          <w:rFonts w:ascii="宋体" w:hAnsi="宋体"/>
          <w:color w:val="auto"/>
          <w:szCs w:val="21"/>
          <w:highlight w:val="none"/>
        </w:rPr>
      </w:pPr>
    </w:p>
    <w:p w14:paraId="1A0CA149">
      <w:pPr>
        <w:spacing w:beforeLines="100" w:line="360" w:lineRule="auto"/>
        <w:rPr>
          <w:rFonts w:ascii="宋体" w:hAnsi="宋体" w:cs="宋体"/>
          <w:color w:val="auto"/>
          <w:szCs w:val="21"/>
          <w:highlight w:val="none"/>
        </w:rPr>
      </w:pPr>
      <w:r>
        <w:rPr>
          <w:rFonts w:hint="eastAsia" w:ascii="宋体" w:hAnsi="宋体" w:cs="宋体"/>
          <w:color w:val="auto"/>
          <w:szCs w:val="21"/>
          <w:highlight w:val="none"/>
        </w:rPr>
        <w:t>注明：</w:t>
      </w:r>
    </w:p>
    <w:p w14:paraId="2C6786B0">
      <w:pPr>
        <w:pStyle w:val="22"/>
        <w:spacing w:line="360" w:lineRule="auto"/>
        <w:ind w:firstLine="0" w:firstLineChars="0"/>
        <w:rPr>
          <w:rFonts w:ascii="宋体" w:hAnsi="宋体" w:cs="宋体"/>
          <w:color w:val="auto"/>
          <w:szCs w:val="21"/>
          <w:highlight w:val="none"/>
        </w:rPr>
      </w:pPr>
      <w:r>
        <w:rPr>
          <w:rFonts w:hint="eastAsia" w:ascii="宋体" w:hAnsi="宋体" w:cs="宋体"/>
          <w:color w:val="auto"/>
          <w:szCs w:val="21"/>
          <w:highlight w:val="none"/>
        </w:rPr>
        <w:t>1.开标一览表内容与投标文件中相应内容不一致的，以开标一览表为准。</w:t>
      </w:r>
    </w:p>
    <w:p w14:paraId="685B7DFA">
      <w:pPr>
        <w:pStyle w:val="22"/>
        <w:spacing w:line="360" w:lineRule="auto"/>
        <w:ind w:firstLine="0" w:firstLineChars="0"/>
        <w:rPr>
          <w:rFonts w:ascii="宋体" w:hAnsi="宋体" w:cs="宋体"/>
          <w:color w:val="auto"/>
          <w:szCs w:val="21"/>
          <w:highlight w:val="none"/>
        </w:rPr>
      </w:pPr>
    </w:p>
    <w:p w14:paraId="1C93BBF3">
      <w:pPr>
        <w:rPr>
          <w:rFonts w:ascii="宋体" w:hAnsi="宋体" w:cs="宋体"/>
          <w:color w:val="auto"/>
          <w:szCs w:val="21"/>
          <w:highlight w:val="none"/>
        </w:rPr>
      </w:pPr>
      <w:r>
        <w:rPr>
          <w:rFonts w:hint="eastAsia" w:ascii="宋体" w:hAnsi="宋体" w:cs="宋体"/>
          <w:color w:val="auto"/>
          <w:szCs w:val="21"/>
          <w:highlight w:val="none"/>
        </w:rPr>
        <w:br w:type="page"/>
      </w:r>
    </w:p>
    <w:p w14:paraId="36B59D87">
      <w:pPr>
        <w:rPr>
          <w:b/>
          <w:bCs/>
          <w:color w:val="auto"/>
          <w:sz w:val="24"/>
          <w:szCs w:val="32"/>
          <w:highlight w:val="none"/>
        </w:rPr>
      </w:pPr>
      <w:r>
        <w:rPr>
          <w:rFonts w:hint="eastAsia"/>
          <w:b/>
          <w:bCs/>
          <w:color w:val="auto"/>
          <w:sz w:val="24"/>
          <w:szCs w:val="32"/>
          <w:highlight w:val="none"/>
        </w:rPr>
        <w:t>格式三：</w:t>
      </w:r>
    </w:p>
    <w:p w14:paraId="0EAD656B">
      <w:pPr>
        <w:jc w:val="center"/>
        <w:rPr>
          <w:b/>
          <w:bCs/>
          <w:color w:val="auto"/>
          <w:sz w:val="24"/>
          <w:szCs w:val="32"/>
          <w:highlight w:val="none"/>
        </w:rPr>
      </w:pPr>
      <w:r>
        <w:rPr>
          <w:rFonts w:hint="eastAsia"/>
          <w:b/>
          <w:bCs/>
          <w:color w:val="auto"/>
          <w:sz w:val="24"/>
          <w:szCs w:val="32"/>
          <w:highlight w:val="none"/>
        </w:rPr>
        <w:t>分项报价表</w:t>
      </w:r>
    </w:p>
    <w:p w14:paraId="4EEF0BD9">
      <w:pPr>
        <w:pStyle w:val="11"/>
        <w:spacing w:line="360" w:lineRule="auto"/>
        <w:jc w:val="right"/>
        <w:rPr>
          <w:rFonts w:hAnsi="宋体" w:eastAsia="宋体" w:cs="宋体"/>
          <w:color w:val="auto"/>
          <w:szCs w:val="21"/>
          <w:highlight w:val="none"/>
        </w:rPr>
      </w:pPr>
      <w:r>
        <w:rPr>
          <w:rFonts w:hint="eastAsia" w:hAnsi="宋体" w:eastAsia="宋体" w:cs="宋体"/>
          <w:color w:val="auto"/>
          <w:szCs w:val="21"/>
          <w:highlight w:val="none"/>
        </w:rPr>
        <w:t>[货币单位：人民币元]</w:t>
      </w:r>
    </w:p>
    <w:tbl>
      <w:tblPr>
        <w:tblStyle w:val="1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3045"/>
        <w:gridCol w:w="1257"/>
        <w:gridCol w:w="1440"/>
        <w:gridCol w:w="1441"/>
        <w:gridCol w:w="1443"/>
      </w:tblGrid>
      <w:tr w14:paraId="3E608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E75C884">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045" w:type="dxa"/>
            <w:tcBorders>
              <w:top w:val="single" w:color="auto" w:sz="4" w:space="0"/>
              <w:left w:val="single" w:color="auto" w:sz="4" w:space="0"/>
              <w:bottom w:val="single" w:color="auto" w:sz="4" w:space="0"/>
              <w:right w:val="single" w:color="auto" w:sz="4" w:space="0"/>
            </w:tcBorders>
            <w:vAlign w:val="center"/>
          </w:tcPr>
          <w:p w14:paraId="71B0493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分项内容</w:t>
            </w:r>
          </w:p>
        </w:tc>
        <w:tc>
          <w:tcPr>
            <w:tcW w:w="1257" w:type="dxa"/>
            <w:tcBorders>
              <w:top w:val="single" w:color="auto" w:sz="4" w:space="0"/>
              <w:left w:val="single" w:color="auto" w:sz="4" w:space="0"/>
              <w:bottom w:val="single" w:color="auto" w:sz="4" w:space="0"/>
              <w:right w:val="single" w:color="auto" w:sz="4" w:space="0"/>
            </w:tcBorders>
            <w:vAlign w:val="center"/>
          </w:tcPr>
          <w:p w14:paraId="4CC07E80">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数量</w:t>
            </w:r>
          </w:p>
        </w:tc>
        <w:tc>
          <w:tcPr>
            <w:tcW w:w="1440" w:type="dxa"/>
            <w:tcBorders>
              <w:top w:val="single" w:color="auto" w:sz="4" w:space="0"/>
              <w:left w:val="single" w:color="auto" w:sz="4" w:space="0"/>
              <w:bottom w:val="single" w:color="auto" w:sz="4" w:space="0"/>
              <w:right w:val="single" w:color="auto" w:sz="4" w:space="0"/>
            </w:tcBorders>
            <w:vAlign w:val="center"/>
          </w:tcPr>
          <w:p w14:paraId="739E9CF1">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单价</w:t>
            </w:r>
          </w:p>
        </w:tc>
        <w:tc>
          <w:tcPr>
            <w:tcW w:w="1441" w:type="dxa"/>
            <w:tcBorders>
              <w:top w:val="single" w:color="auto" w:sz="4" w:space="0"/>
              <w:left w:val="single" w:color="auto" w:sz="4" w:space="0"/>
              <w:bottom w:val="single" w:color="auto" w:sz="4" w:space="0"/>
              <w:right w:val="single" w:color="auto" w:sz="4" w:space="0"/>
            </w:tcBorders>
            <w:vAlign w:val="center"/>
          </w:tcPr>
          <w:p w14:paraId="4AB306A8">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总价</w:t>
            </w:r>
          </w:p>
        </w:tc>
        <w:tc>
          <w:tcPr>
            <w:tcW w:w="1443" w:type="dxa"/>
            <w:tcBorders>
              <w:top w:val="single" w:color="auto" w:sz="4" w:space="0"/>
              <w:left w:val="single" w:color="auto" w:sz="4" w:space="0"/>
              <w:bottom w:val="single" w:color="auto" w:sz="4" w:space="0"/>
              <w:right w:val="single" w:color="auto" w:sz="4" w:space="0"/>
            </w:tcBorders>
            <w:vAlign w:val="center"/>
          </w:tcPr>
          <w:p w14:paraId="491E21A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备注</w:t>
            </w:r>
          </w:p>
        </w:tc>
      </w:tr>
      <w:tr w14:paraId="43FD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F9E2CB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3045" w:type="dxa"/>
            <w:tcBorders>
              <w:top w:val="single" w:color="auto" w:sz="4" w:space="0"/>
              <w:left w:val="single" w:color="auto" w:sz="4" w:space="0"/>
              <w:bottom w:val="single" w:color="auto" w:sz="4" w:space="0"/>
              <w:right w:val="single" w:color="auto" w:sz="4" w:space="0"/>
            </w:tcBorders>
            <w:vAlign w:val="center"/>
          </w:tcPr>
          <w:p w14:paraId="12EE7929">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DA10C08">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2850635D">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10405750">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1A97B4A0">
            <w:pPr>
              <w:spacing w:line="360" w:lineRule="auto"/>
              <w:jc w:val="center"/>
              <w:rPr>
                <w:rFonts w:ascii="宋体" w:hAnsi="宋体" w:cs="宋体"/>
                <w:color w:val="auto"/>
                <w:szCs w:val="21"/>
                <w:highlight w:val="none"/>
              </w:rPr>
            </w:pPr>
          </w:p>
        </w:tc>
      </w:tr>
      <w:tr w14:paraId="79A3F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8925B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3045" w:type="dxa"/>
            <w:tcBorders>
              <w:top w:val="single" w:color="auto" w:sz="4" w:space="0"/>
              <w:left w:val="single" w:color="auto" w:sz="4" w:space="0"/>
              <w:bottom w:val="single" w:color="auto" w:sz="4" w:space="0"/>
              <w:right w:val="single" w:color="auto" w:sz="4" w:space="0"/>
            </w:tcBorders>
            <w:vAlign w:val="center"/>
          </w:tcPr>
          <w:p w14:paraId="671A88E6">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AF17BD1">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2703BB7">
            <w:pPr>
              <w:spacing w:line="360" w:lineRule="auto"/>
              <w:jc w:val="center"/>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4327805F">
            <w:pPr>
              <w:spacing w:line="360" w:lineRule="auto"/>
              <w:jc w:val="center"/>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F3443AA">
            <w:pPr>
              <w:spacing w:line="360" w:lineRule="auto"/>
              <w:jc w:val="center"/>
              <w:rPr>
                <w:rFonts w:ascii="宋体" w:hAnsi="宋体" w:cs="宋体"/>
                <w:color w:val="auto"/>
                <w:szCs w:val="21"/>
                <w:highlight w:val="none"/>
              </w:rPr>
            </w:pPr>
          </w:p>
        </w:tc>
      </w:tr>
      <w:tr w14:paraId="7FD4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1EB5FE9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3045" w:type="dxa"/>
            <w:tcBorders>
              <w:top w:val="single" w:color="auto" w:sz="4" w:space="0"/>
              <w:left w:val="single" w:color="auto" w:sz="4" w:space="0"/>
              <w:bottom w:val="single" w:color="auto" w:sz="4" w:space="0"/>
              <w:right w:val="single" w:color="auto" w:sz="4" w:space="0"/>
            </w:tcBorders>
            <w:vAlign w:val="center"/>
          </w:tcPr>
          <w:p w14:paraId="5868900D">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28C55807">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ACAEB09">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3258EC7B">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074FACDC">
            <w:pPr>
              <w:spacing w:line="360" w:lineRule="auto"/>
              <w:rPr>
                <w:rFonts w:ascii="宋体" w:hAnsi="宋体" w:cs="宋体"/>
                <w:color w:val="auto"/>
                <w:szCs w:val="21"/>
                <w:highlight w:val="none"/>
              </w:rPr>
            </w:pPr>
          </w:p>
        </w:tc>
      </w:tr>
      <w:tr w14:paraId="44C5C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589B4F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3045" w:type="dxa"/>
            <w:tcBorders>
              <w:top w:val="single" w:color="auto" w:sz="4" w:space="0"/>
              <w:left w:val="single" w:color="auto" w:sz="4" w:space="0"/>
              <w:bottom w:val="single" w:color="auto" w:sz="4" w:space="0"/>
              <w:right w:val="single" w:color="auto" w:sz="4" w:space="0"/>
            </w:tcBorders>
            <w:vAlign w:val="center"/>
          </w:tcPr>
          <w:p w14:paraId="64F3D666">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597823C0">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11AFCC4A">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0CAA372E">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20D21E0B">
            <w:pPr>
              <w:spacing w:line="360" w:lineRule="auto"/>
              <w:rPr>
                <w:rFonts w:ascii="宋体" w:hAnsi="宋体" w:cs="宋体"/>
                <w:color w:val="auto"/>
                <w:szCs w:val="21"/>
                <w:highlight w:val="none"/>
              </w:rPr>
            </w:pPr>
          </w:p>
        </w:tc>
      </w:tr>
      <w:tr w14:paraId="6397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4A26F8EA">
            <w:pPr>
              <w:spacing w:line="360" w:lineRule="auto"/>
              <w:jc w:val="center"/>
              <w:rPr>
                <w:rFonts w:ascii="宋体" w:hAnsi="宋体" w:cs="宋体"/>
                <w:color w:val="auto"/>
                <w:szCs w:val="21"/>
                <w:highlight w:val="none"/>
              </w:rPr>
            </w:pPr>
          </w:p>
        </w:tc>
        <w:tc>
          <w:tcPr>
            <w:tcW w:w="3045" w:type="dxa"/>
            <w:tcBorders>
              <w:top w:val="single" w:color="auto" w:sz="4" w:space="0"/>
              <w:left w:val="single" w:color="auto" w:sz="4" w:space="0"/>
              <w:bottom w:val="single" w:color="auto" w:sz="4" w:space="0"/>
              <w:right w:val="single" w:color="auto" w:sz="4" w:space="0"/>
            </w:tcBorders>
            <w:vAlign w:val="center"/>
          </w:tcPr>
          <w:p w14:paraId="3FCF719A">
            <w:pPr>
              <w:spacing w:line="360" w:lineRule="auto"/>
              <w:jc w:val="center"/>
              <w:rPr>
                <w:rFonts w:ascii="宋体" w:hAnsi="宋体" w:cs="宋体"/>
                <w:color w:val="auto"/>
                <w:szCs w:val="21"/>
                <w:highlight w:val="none"/>
              </w:rPr>
            </w:pPr>
          </w:p>
        </w:tc>
        <w:tc>
          <w:tcPr>
            <w:tcW w:w="1257" w:type="dxa"/>
            <w:tcBorders>
              <w:top w:val="single" w:color="auto" w:sz="4" w:space="0"/>
              <w:left w:val="single" w:color="auto" w:sz="4" w:space="0"/>
              <w:bottom w:val="single" w:color="auto" w:sz="4" w:space="0"/>
              <w:right w:val="single" w:color="auto" w:sz="4" w:space="0"/>
            </w:tcBorders>
            <w:vAlign w:val="center"/>
          </w:tcPr>
          <w:p w14:paraId="38E27736">
            <w:pPr>
              <w:spacing w:line="360" w:lineRule="auto"/>
              <w:jc w:val="center"/>
              <w:rPr>
                <w:rFonts w:ascii="宋体" w:hAnsi="宋体" w:cs="宋体"/>
                <w:color w:val="auto"/>
                <w:szCs w:val="21"/>
                <w:highlight w:val="none"/>
              </w:rPr>
            </w:pPr>
          </w:p>
        </w:tc>
        <w:tc>
          <w:tcPr>
            <w:tcW w:w="1440" w:type="dxa"/>
            <w:tcBorders>
              <w:top w:val="single" w:color="auto" w:sz="4" w:space="0"/>
              <w:left w:val="single" w:color="auto" w:sz="4" w:space="0"/>
              <w:bottom w:val="single" w:color="auto" w:sz="4" w:space="0"/>
              <w:right w:val="single" w:color="auto" w:sz="4" w:space="0"/>
            </w:tcBorders>
            <w:vAlign w:val="center"/>
          </w:tcPr>
          <w:p w14:paraId="53C45A5F">
            <w:pPr>
              <w:spacing w:line="360" w:lineRule="auto"/>
              <w:rPr>
                <w:rFonts w:ascii="宋体" w:hAnsi="宋体" w:cs="宋体"/>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14:paraId="6ECD93AF">
            <w:pPr>
              <w:spacing w:line="360" w:lineRule="auto"/>
              <w:rPr>
                <w:rFonts w:ascii="宋体" w:hAnsi="宋体" w:cs="宋体"/>
                <w:color w:val="auto"/>
                <w:szCs w:val="21"/>
                <w:highlight w:val="none"/>
              </w:rPr>
            </w:pPr>
          </w:p>
        </w:tc>
        <w:tc>
          <w:tcPr>
            <w:tcW w:w="1443" w:type="dxa"/>
            <w:tcBorders>
              <w:top w:val="single" w:color="auto" w:sz="4" w:space="0"/>
              <w:left w:val="single" w:color="auto" w:sz="4" w:space="0"/>
              <w:bottom w:val="single" w:color="auto" w:sz="4" w:space="0"/>
              <w:right w:val="single" w:color="auto" w:sz="4" w:space="0"/>
            </w:tcBorders>
            <w:vAlign w:val="center"/>
          </w:tcPr>
          <w:p w14:paraId="588C3988">
            <w:pPr>
              <w:spacing w:line="360" w:lineRule="auto"/>
              <w:rPr>
                <w:rFonts w:ascii="宋体" w:hAnsi="宋体" w:cs="宋体"/>
                <w:color w:val="auto"/>
                <w:szCs w:val="21"/>
                <w:highlight w:val="none"/>
              </w:rPr>
            </w:pPr>
          </w:p>
        </w:tc>
      </w:tr>
      <w:tr w14:paraId="4A20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734" w:type="dxa"/>
            <w:tcBorders>
              <w:top w:val="single" w:color="auto" w:sz="4" w:space="0"/>
              <w:left w:val="single" w:color="auto" w:sz="4" w:space="0"/>
              <w:bottom w:val="single" w:color="auto" w:sz="4" w:space="0"/>
              <w:right w:val="single" w:color="auto" w:sz="4" w:space="0"/>
            </w:tcBorders>
            <w:vAlign w:val="center"/>
          </w:tcPr>
          <w:p w14:paraId="6684C4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总计</w:t>
            </w:r>
          </w:p>
        </w:tc>
        <w:tc>
          <w:tcPr>
            <w:tcW w:w="7183" w:type="dxa"/>
            <w:gridSpan w:val="4"/>
            <w:tcBorders>
              <w:top w:val="single" w:color="auto" w:sz="4" w:space="0"/>
              <w:left w:val="single" w:color="auto" w:sz="4" w:space="0"/>
              <w:bottom w:val="single" w:color="auto" w:sz="4" w:space="0"/>
              <w:right w:val="single" w:color="auto" w:sz="4" w:space="0"/>
            </w:tcBorders>
            <w:vAlign w:val="center"/>
          </w:tcPr>
          <w:p w14:paraId="1884DBE8">
            <w:pPr>
              <w:spacing w:line="360" w:lineRule="auto"/>
              <w:rPr>
                <w:rFonts w:ascii="宋体" w:hAnsi="宋体" w:cs="宋体"/>
                <w:color w:val="auto"/>
                <w:szCs w:val="21"/>
                <w:highlight w:val="none"/>
              </w:rPr>
            </w:pPr>
            <w:r>
              <w:rPr>
                <w:rFonts w:hint="eastAsia" w:ascii="宋体" w:hAnsi="宋体" w:cs="宋体"/>
                <w:color w:val="auto"/>
                <w:szCs w:val="21"/>
                <w:highlight w:val="none"/>
              </w:rPr>
              <w:t>（大写）                            （小写）</w:t>
            </w:r>
            <w:r>
              <w:rPr>
                <w:rFonts w:hint="eastAsia" w:ascii="宋体" w:hAnsi="宋体" w:cs="宋体"/>
                <w:b/>
                <w:color w:val="auto"/>
                <w:szCs w:val="21"/>
                <w:highlight w:val="none"/>
              </w:rPr>
              <w:t xml:space="preserve">                          　　　　　　  </w:t>
            </w:r>
          </w:p>
        </w:tc>
        <w:tc>
          <w:tcPr>
            <w:tcW w:w="1443" w:type="dxa"/>
            <w:tcBorders>
              <w:top w:val="single" w:color="auto" w:sz="4" w:space="0"/>
              <w:left w:val="single" w:color="auto" w:sz="4" w:space="0"/>
              <w:bottom w:val="single" w:color="auto" w:sz="4" w:space="0"/>
              <w:right w:val="single" w:color="auto" w:sz="4" w:space="0"/>
            </w:tcBorders>
            <w:vAlign w:val="center"/>
          </w:tcPr>
          <w:p w14:paraId="5B5FFB4D">
            <w:pPr>
              <w:spacing w:line="360" w:lineRule="auto"/>
              <w:jc w:val="center"/>
              <w:rPr>
                <w:rFonts w:ascii="宋体" w:hAnsi="宋体" w:cs="宋体"/>
                <w:bCs/>
                <w:color w:val="auto"/>
                <w:szCs w:val="21"/>
                <w:highlight w:val="none"/>
              </w:rPr>
            </w:pPr>
          </w:p>
        </w:tc>
      </w:tr>
    </w:tbl>
    <w:p w14:paraId="6FF512BB">
      <w:pPr>
        <w:spacing w:line="360" w:lineRule="auto"/>
        <w:jc w:val="center"/>
        <w:rPr>
          <w:rFonts w:ascii="宋体" w:hAnsi="宋体" w:cs="宋体"/>
          <w:b/>
          <w:color w:val="auto"/>
          <w:szCs w:val="21"/>
          <w:highlight w:val="none"/>
        </w:rPr>
      </w:pPr>
    </w:p>
    <w:p w14:paraId="28E433CE">
      <w:pPr>
        <w:spacing w:line="360" w:lineRule="auto"/>
        <w:rPr>
          <w:rFonts w:ascii="宋体" w:hAnsi="宋体" w:cs="宋体"/>
          <w:b/>
          <w:color w:val="auto"/>
          <w:szCs w:val="21"/>
          <w:highlight w:val="none"/>
        </w:rPr>
      </w:pPr>
    </w:p>
    <w:p w14:paraId="651A4D95">
      <w:pPr>
        <w:spacing w:line="360" w:lineRule="auto"/>
        <w:rPr>
          <w:rFonts w:ascii="宋体" w:hAnsi="宋体" w:cs="宋体"/>
          <w:color w:val="auto"/>
          <w:szCs w:val="21"/>
          <w:highlight w:val="none"/>
        </w:rPr>
      </w:pPr>
      <w:r>
        <w:rPr>
          <w:rFonts w:hint="eastAsia" w:ascii="宋体" w:hAnsi="宋体" w:cs="宋体"/>
          <w:color w:val="auto"/>
          <w:szCs w:val="21"/>
          <w:highlight w:val="none"/>
        </w:rPr>
        <w:t>注：1.如果单价和总价不符时，以单价为准，修正总价和总计。</w:t>
      </w:r>
    </w:p>
    <w:p w14:paraId="4DF81FF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2.投标人的报价应包括但不限于上述内容，应列明“用户需求书”所要求提供的所有服务（货物）的价格明细。</w:t>
      </w:r>
    </w:p>
    <w:p w14:paraId="600DEBED">
      <w:pPr>
        <w:spacing w:line="360" w:lineRule="auto"/>
        <w:ind w:firstLine="359" w:firstLineChars="171"/>
        <w:rPr>
          <w:rFonts w:ascii="宋体" w:hAnsi="宋体"/>
          <w:color w:val="auto"/>
          <w:szCs w:val="21"/>
          <w:highlight w:val="none"/>
        </w:rPr>
      </w:pPr>
    </w:p>
    <w:p w14:paraId="76CAB120">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投标人代表签字：</w:t>
      </w:r>
    </w:p>
    <w:p w14:paraId="6FDFF162">
      <w:pPr>
        <w:spacing w:line="360" w:lineRule="auto"/>
        <w:ind w:firstLine="342" w:firstLineChars="171"/>
        <w:rPr>
          <w:rFonts w:ascii="宋体" w:hAnsi="宋体"/>
          <w:color w:val="auto"/>
          <w:szCs w:val="21"/>
          <w:highlight w:val="none"/>
        </w:rPr>
      </w:pPr>
      <w:r>
        <w:rPr>
          <w:color w:val="auto"/>
          <w:sz w:val="20"/>
          <w:szCs w:val="20"/>
          <w:highlight w:val="none"/>
        </w:rPr>
        <w:t>投标人名称（盖章）</w:t>
      </w:r>
      <w:r>
        <w:rPr>
          <w:rFonts w:hint="eastAsia" w:ascii="宋体" w:hAnsi="宋体"/>
          <w:color w:val="auto"/>
          <w:szCs w:val="21"/>
          <w:highlight w:val="none"/>
        </w:rPr>
        <w:t>：</w:t>
      </w:r>
    </w:p>
    <w:p w14:paraId="27EE5B55">
      <w:pPr>
        <w:spacing w:line="360" w:lineRule="auto"/>
        <w:ind w:firstLine="342" w:firstLineChars="171"/>
        <w:rPr>
          <w:color w:val="auto"/>
          <w:sz w:val="20"/>
          <w:szCs w:val="20"/>
          <w:highlight w:val="none"/>
        </w:rPr>
      </w:pPr>
      <w:r>
        <w:rPr>
          <w:rFonts w:hint="eastAsia"/>
          <w:color w:val="auto"/>
          <w:sz w:val="20"/>
          <w:szCs w:val="20"/>
          <w:highlight w:val="none"/>
        </w:rPr>
        <w:t>日期：</w:t>
      </w:r>
      <w:r>
        <w:rPr>
          <w:color w:val="auto"/>
          <w:sz w:val="20"/>
          <w:szCs w:val="20"/>
          <w:highlight w:val="none"/>
        </w:rPr>
        <w:t xml:space="preserve"> 年 月 日</w:t>
      </w:r>
    </w:p>
    <w:p w14:paraId="4107F440">
      <w:pPr>
        <w:rPr>
          <w:color w:val="auto"/>
          <w:sz w:val="20"/>
          <w:szCs w:val="20"/>
          <w:highlight w:val="none"/>
        </w:rPr>
      </w:pPr>
      <w:r>
        <w:rPr>
          <w:color w:val="auto"/>
          <w:sz w:val="20"/>
          <w:szCs w:val="20"/>
          <w:highlight w:val="none"/>
        </w:rPr>
        <w:br w:type="page"/>
      </w:r>
    </w:p>
    <w:p w14:paraId="202E71EA">
      <w:pPr>
        <w:pStyle w:val="9"/>
        <w:rPr>
          <w:b/>
          <w:bCs/>
          <w:color w:val="auto"/>
          <w:highlight w:val="none"/>
          <w:lang w:val="en-US"/>
        </w:rPr>
      </w:pPr>
      <w:r>
        <w:rPr>
          <w:rFonts w:hint="eastAsia"/>
          <w:b/>
          <w:bCs/>
          <w:color w:val="auto"/>
          <w:highlight w:val="none"/>
          <w:lang w:val="en-US"/>
        </w:rPr>
        <w:t>格式四：</w:t>
      </w:r>
    </w:p>
    <w:p w14:paraId="4927DC9B">
      <w:pPr>
        <w:pStyle w:val="4"/>
        <w:spacing w:line="360" w:lineRule="auto"/>
        <w:rPr>
          <w:color w:val="auto"/>
          <w:sz w:val="24"/>
          <w:highlight w:val="none"/>
        </w:rPr>
      </w:pPr>
      <w:bookmarkStart w:id="161" w:name="_Toc23039"/>
      <w:r>
        <w:rPr>
          <w:color w:val="auto"/>
          <w:sz w:val="24"/>
          <w:highlight w:val="none"/>
        </w:rPr>
        <w:t>法定代表人证明书</w:t>
      </w:r>
      <w:bookmarkEnd w:id="161"/>
    </w:p>
    <w:p w14:paraId="018CD087">
      <w:pPr>
        <w:pStyle w:val="9"/>
        <w:tabs>
          <w:tab w:val="left" w:pos="1738"/>
          <w:tab w:val="left" w:pos="3223"/>
          <w:tab w:val="left" w:pos="3947"/>
        </w:tabs>
        <w:autoSpaceDE w:val="0"/>
        <w:autoSpaceDN w:val="0"/>
        <w:spacing w:line="360" w:lineRule="auto"/>
        <w:ind w:left="0"/>
        <w:rPr>
          <w:color w:val="auto"/>
          <w:spacing w:val="-18"/>
          <w:sz w:val="21"/>
          <w:szCs w:val="21"/>
          <w:highlight w:val="none"/>
        </w:rPr>
      </w:pPr>
      <w:r>
        <w:rPr>
          <w:rFonts w:hint="eastAsia"/>
          <w:color w:val="auto"/>
          <w:w w:val="101"/>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现任我单位</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rPr>
        <w:t>职务，为法定代表人，特此证明</w:t>
      </w:r>
      <w:r>
        <w:rPr>
          <w:rFonts w:hint="eastAsia"/>
          <w:color w:val="auto"/>
          <w:spacing w:val="-18"/>
          <w:sz w:val="21"/>
          <w:szCs w:val="21"/>
          <w:highlight w:val="none"/>
        </w:rPr>
        <w:t>。</w:t>
      </w:r>
    </w:p>
    <w:p w14:paraId="48360E14">
      <w:pPr>
        <w:pStyle w:val="9"/>
        <w:tabs>
          <w:tab w:val="left" w:pos="1738"/>
          <w:tab w:val="left" w:pos="3223"/>
          <w:tab w:val="left" w:pos="3947"/>
        </w:tabs>
        <w:autoSpaceDE w:val="0"/>
        <w:autoSpaceDN w:val="0"/>
        <w:spacing w:line="360" w:lineRule="auto"/>
        <w:ind w:left="0"/>
        <w:rPr>
          <w:color w:val="auto"/>
          <w:sz w:val="21"/>
          <w:szCs w:val="21"/>
          <w:highlight w:val="none"/>
        </w:rPr>
      </w:pPr>
      <w:r>
        <w:rPr>
          <w:rFonts w:hint="eastAsia"/>
          <w:color w:val="auto"/>
          <w:sz w:val="21"/>
          <w:szCs w:val="21"/>
          <w:highlight w:val="none"/>
        </w:rPr>
        <w:t>有效期限：</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189D2F1B">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附：代表人性别：</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年龄：</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6595C4C4">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身份证号码：</w:t>
      </w:r>
      <w:r>
        <w:rPr>
          <w:rFonts w:hint="eastAsia"/>
          <w:color w:val="auto"/>
          <w:sz w:val="21"/>
          <w:szCs w:val="21"/>
          <w:highlight w:val="none"/>
          <w:u w:val="single"/>
        </w:rPr>
        <w:tab/>
      </w:r>
      <w:r>
        <w:rPr>
          <w:rFonts w:hint="eastAsia"/>
          <w:color w:val="auto"/>
          <w:sz w:val="21"/>
          <w:szCs w:val="21"/>
          <w:highlight w:val="none"/>
          <w:u w:val="single"/>
        </w:rPr>
        <w:t xml:space="preserve">                 </w:t>
      </w:r>
    </w:p>
    <w:p w14:paraId="4D02B390">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注册号码：</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p>
    <w:p w14:paraId="7E0512B9">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u w:val="single"/>
        </w:rPr>
      </w:pPr>
      <w:r>
        <w:rPr>
          <w:rFonts w:hint="eastAsia"/>
          <w:color w:val="auto"/>
          <w:sz w:val="21"/>
          <w:szCs w:val="21"/>
          <w:highlight w:val="none"/>
        </w:rPr>
        <w:t>企业类型：</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 xml:space="preserve">  </w:t>
      </w:r>
    </w:p>
    <w:p w14:paraId="0FB0A8D2">
      <w:pPr>
        <w:pStyle w:val="9"/>
        <w:tabs>
          <w:tab w:val="left" w:pos="2506"/>
          <w:tab w:val="left" w:pos="3370"/>
          <w:tab w:val="left" w:pos="3992"/>
          <w:tab w:val="left" w:pos="6932"/>
          <w:tab w:val="left" w:pos="7064"/>
        </w:tabs>
        <w:autoSpaceDE w:val="0"/>
        <w:autoSpaceDN w:val="0"/>
        <w:spacing w:line="360" w:lineRule="auto"/>
        <w:ind w:left="0"/>
        <w:rPr>
          <w:color w:val="auto"/>
          <w:sz w:val="21"/>
          <w:szCs w:val="21"/>
          <w:highlight w:val="none"/>
        </w:rPr>
      </w:pPr>
      <w:r>
        <w:rPr>
          <w:rFonts w:hint="eastAsia"/>
          <w:color w:val="auto"/>
          <w:sz w:val="21"/>
          <w:szCs w:val="21"/>
          <w:highlight w:val="none"/>
        </w:rPr>
        <w:t>经营范围：</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u w:val="single"/>
        </w:rPr>
        <w:tab/>
      </w:r>
      <w:r>
        <w:rPr>
          <w:rFonts w:hint="eastAsia"/>
          <w:color w:val="auto"/>
          <w:sz w:val="21"/>
          <w:szCs w:val="21"/>
          <w:highlight w:val="none"/>
          <w:u w:val="single"/>
        </w:rPr>
        <w:tab/>
      </w:r>
    </w:p>
    <w:p w14:paraId="15A8E2DE">
      <w:pPr>
        <w:pStyle w:val="9"/>
        <w:tabs>
          <w:tab w:val="left" w:pos="3693"/>
        </w:tabs>
        <w:spacing w:line="242" w:lineRule="exact"/>
        <w:ind w:right="104"/>
        <w:jc w:val="right"/>
        <w:rPr>
          <w:color w:val="auto"/>
          <w:sz w:val="21"/>
          <w:szCs w:val="21"/>
          <w:highlight w:val="none"/>
        </w:rPr>
      </w:pPr>
    </w:p>
    <w:p w14:paraId="7A1D2945">
      <w:pPr>
        <w:pStyle w:val="9"/>
        <w:tabs>
          <w:tab w:val="left" w:pos="3693"/>
        </w:tabs>
        <w:spacing w:line="242" w:lineRule="exact"/>
        <w:ind w:right="104"/>
        <w:jc w:val="right"/>
        <w:rPr>
          <w:color w:val="auto"/>
          <w:sz w:val="21"/>
          <w:szCs w:val="21"/>
          <w:highlight w:val="none"/>
        </w:rPr>
      </w:pPr>
    </w:p>
    <w:p w14:paraId="6DF24FBF">
      <w:pPr>
        <w:pStyle w:val="9"/>
        <w:tabs>
          <w:tab w:val="left" w:pos="3693"/>
        </w:tabs>
        <w:spacing w:before="0" w:line="480" w:lineRule="auto"/>
        <w:ind w:left="0"/>
        <w:jc w:val="right"/>
        <w:rPr>
          <w:color w:val="auto"/>
          <w:sz w:val="21"/>
          <w:szCs w:val="21"/>
          <w:highlight w:val="none"/>
        </w:rPr>
      </w:pPr>
      <w:r>
        <w:rPr>
          <w:rFonts w:hint="eastAsia"/>
          <w:color w:val="auto"/>
          <w:sz w:val="21"/>
          <w:szCs w:val="21"/>
          <w:highlight w:val="none"/>
        </w:rPr>
        <w:t>投标人名称（盖章）：</w:t>
      </w:r>
      <w:r>
        <w:rPr>
          <w:rFonts w:hint="eastAsia"/>
          <w:color w:val="auto"/>
          <w:sz w:val="21"/>
          <w:szCs w:val="21"/>
          <w:highlight w:val="none"/>
          <w:u w:val="single"/>
        </w:rPr>
        <w:t xml:space="preserve"> </w:t>
      </w:r>
      <w:r>
        <w:rPr>
          <w:rFonts w:hint="eastAsia"/>
          <w:color w:val="auto"/>
          <w:sz w:val="21"/>
          <w:szCs w:val="21"/>
          <w:highlight w:val="none"/>
          <w:u w:val="single"/>
        </w:rPr>
        <w:tab/>
      </w:r>
    </w:p>
    <w:p w14:paraId="1719490E">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0EC57C60">
      <w:pPr>
        <w:pStyle w:val="9"/>
        <w:tabs>
          <w:tab w:val="left" w:pos="10713"/>
        </w:tabs>
        <w:wordWrap w:val="0"/>
        <w:spacing w:before="0" w:line="480" w:lineRule="auto"/>
        <w:ind w:left="0" w:firstLine="192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23834D87">
      <w:pPr>
        <w:pStyle w:val="9"/>
        <w:tabs>
          <w:tab w:val="left" w:pos="2349"/>
        </w:tabs>
        <w:spacing w:before="0" w:line="480" w:lineRule="auto"/>
        <w:ind w:left="0"/>
        <w:jc w:val="right"/>
        <w:rPr>
          <w:color w:val="auto"/>
          <w:sz w:val="21"/>
          <w:szCs w:val="21"/>
          <w:highlight w:val="none"/>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rPr>
        <w:tab/>
      </w:r>
    </w:p>
    <w:p w14:paraId="1F7FA5EB">
      <w:pPr>
        <w:spacing w:line="480" w:lineRule="auto"/>
        <w:jc w:val="right"/>
        <w:rPr>
          <w:rFonts w:ascii="宋体" w:hAnsi="宋体" w:cs="宋体"/>
          <w:color w:val="auto"/>
          <w:szCs w:val="21"/>
          <w:highlight w:val="none"/>
        </w:rPr>
      </w:pPr>
      <w:r>
        <w:rPr>
          <w:rFonts w:hint="eastAsia" w:ascii="宋体" w:hAnsi="宋体" w:cs="宋体"/>
          <w:color w:val="auto"/>
          <w:szCs w:val="21"/>
          <w:highlight w:val="none"/>
        </w:rPr>
        <w:t>日期： 年 月 日</w:t>
      </w:r>
    </w:p>
    <w:p w14:paraId="65EB09D0">
      <w:pPr>
        <w:pStyle w:val="9"/>
        <w:rPr>
          <w:color w:val="auto"/>
          <w:highlight w:val="none"/>
          <w:lang w:val="en-US"/>
        </w:rPr>
      </w:pPr>
    </w:p>
    <w:p w14:paraId="61697ADE">
      <w:pPr>
        <w:rPr>
          <w:color w:val="auto"/>
          <w:highlight w:val="none"/>
        </w:rPr>
      </w:pPr>
    </w:p>
    <w:p w14:paraId="71DB47C8">
      <w:pPr>
        <w:pStyle w:val="9"/>
        <w:rPr>
          <w:color w:val="auto"/>
          <w:highlight w:val="none"/>
          <w:lang w:val="en-US"/>
        </w:rPr>
      </w:pPr>
    </w:p>
    <w:p w14:paraId="13E078E4">
      <w:pPr>
        <w:spacing w:beforeLines="50" w:afterLines="50" w:line="360" w:lineRule="auto"/>
        <w:rPr>
          <w:rFonts w:ascii="宋体" w:hAnsi="宋体" w:cs="宋体"/>
          <w:color w:val="auto"/>
          <w:szCs w:val="21"/>
          <w:highlight w:val="none"/>
        </w:rPr>
      </w:pPr>
      <w:r>
        <w:rPr>
          <w:rFonts w:hint="eastAsia" w:ascii="宋体" w:hAnsi="宋体" w:cs="宋体"/>
          <w:color w:val="auto"/>
          <w:szCs w:val="21"/>
          <w:highlight w:val="none"/>
        </w:rPr>
        <w:t>须附：法定代表人有效期内身份证复印件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318CDB92">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99" w:hRule="atLeast"/>
          <w:jc w:val="center"/>
        </w:trPr>
        <w:tc>
          <w:tcPr>
            <w:tcW w:w="2500" w:type="pct"/>
            <w:vAlign w:val="center"/>
          </w:tcPr>
          <w:p w14:paraId="433EF076">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663B7508">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435394D6">
      <w:pPr>
        <w:rPr>
          <w:color w:val="auto"/>
          <w:highlight w:val="none"/>
        </w:rPr>
      </w:pPr>
      <w:r>
        <w:rPr>
          <w:rFonts w:hint="eastAsia"/>
          <w:color w:val="auto"/>
          <w:highlight w:val="none"/>
        </w:rPr>
        <w:br w:type="page"/>
      </w:r>
    </w:p>
    <w:p w14:paraId="6AE81EEF">
      <w:pPr>
        <w:pStyle w:val="9"/>
        <w:rPr>
          <w:b/>
          <w:bCs/>
          <w:color w:val="auto"/>
          <w:highlight w:val="none"/>
          <w:lang w:val="en-US"/>
        </w:rPr>
      </w:pPr>
      <w:r>
        <w:rPr>
          <w:rFonts w:hint="eastAsia"/>
          <w:b/>
          <w:bCs/>
          <w:color w:val="auto"/>
          <w:highlight w:val="none"/>
          <w:lang w:val="en-US"/>
        </w:rPr>
        <w:t>格式五：</w:t>
      </w:r>
    </w:p>
    <w:p w14:paraId="49D6B8B4">
      <w:pPr>
        <w:jc w:val="center"/>
        <w:rPr>
          <w:b/>
          <w:bCs/>
          <w:color w:val="auto"/>
          <w:sz w:val="24"/>
          <w:szCs w:val="32"/>
          <w:highlight w:val="none"/>
        </w:rPr>
      </w:pPr>
      <w:r>
        <w:rPr>
          <w:b/>
          <w:bCs/>
          <w:color w:val="auto"/>
          <w:sz w:val="24"/>
          <w:szCs w:val="32"/>
          <w:highlight w:val="none"/>
        </w:rPr>
        <w:t>法定代表人授权书</w:t>
      </w:r>
    </w:p>
    <w:p w14:paraId="6CBC4D9B">
      <w:pPr>
        <w:pStyle w:val="9"/>
        <w:spacing w:before="0" w:line="360" w:lineRule="auto"/>
        <w:ind w:left="0"/>
        <w:rPr>
          <w:color w:val="auto"/>
          <w:sz w:val="21"/>
          <w:szCs w:val="21"/>
          <w:highlight w:val="none"/>
        </w:rPr>
      </w:pPr>
      <w:r>
        <w:rPr>
          <w:rFonts w:hint="eastAsia"/>
          <w:color w:val="auto"/>
          <w:sz w:val="21"/>
          <w:szCs w:val="21"/>
          <w:highlight w:val="none"/>
        </w:rPr>
        <w:t>致：国顺招标有限公司</w:t>
      </w:r>
    </w:p>
    <w:p w14:paraId="6AB9D9B1">
      <w:pPr>
        <w:pStyle w:val="9"/>
        <w:spacing w:before="0" w:line="360" w:lineRule="auto"/>
        <w:ind w:left="0" w:firstLine="420" w:firstLineChars="200"/>
        <w:rPr>
          <w:color w:val="auto"/>
          <w:sz w:val="21"/>
          <w:szCs w:val="21"/>
          <w:highlight w:val="none"/>
        </w:rPr>
      </w:pPr>
      <w:r>
        <w:rPr>
          <w:rFonts w:hint="eastAsia"/>
          <w:color w:val="auto"/>
          <w:sz w:val="21"/>
          <w:szCs w:val="21"/>
          <w:highlight w:val="none"/>
        </w:rPr>
        <w:t>本授权书声明：</w:t>
      </w:r>
      <w:r>
        <w:rPr>
          <w:rFonts w:hint="eastAsia"/>
          <w:color w:val="auto"/>
          <w:sz w:val="21"/>
          <w:szCs w:val="21"/>
          <w:highlight w:val="none"/>
          <w:u w:val="single"/>
          <w:lang w:val="en-US"/>
        </w:rPr>
        <w:t xml:space="preserve">       </w:t>
      </w:r>
      <w:r>
        <w:rPr>
          <w:rFonts w:hint="eastAsia"/>
          <w:color w:val="auto"/>
          <w:sz w:val="21"/>
          <w:szCs w:val="21"/>
          <w:highlight w:val="none"/>
        </w:rPr>
        <w:t>是注册于</w:t>
      </w:r>
      <w:r>
        <w:rPr>
          <w:rFonts w:hint="eastAsia"/>
          <w:color w:val="auto"/>
          <w:sz w:val="21"/>
          <w:szCs w:val="21"/>
          <w:highlight w:val="none"/>
          <w:u w:val="single"/>
        </w:rPr>
        <w:t xml:space="preserve"> （国家或地区）</w:t>
      </w:r>
      <w:r>
        <w:rPr>
          <w:rFonts w:hint="eastAsia"/>
          <w:color w:val="auto"/>
          <w:sz w:val="21"/>
          <w:szCs w:val="21"/>
          <w:highlight w:val="none"/>
        </w:rPr>
        <w:t>的</w:t>
      </w:r>
      <w:r>
        <w:rPr>
          <w:rFonts w:hint="eastAsia"/>
          <w:color w:val="auto"/>
          <w:sz w:val="21"/>
          <w:szCs w:val="21"/>
          <w:highlight w:val="none"/>
          <w:u w:val="single"/>
        </w:rPr>
        <w:t>（投标人名称）</w:t>
      </w:r>
      <w:r>
        <w:rPr>
          <w:rFonts w:hint="eastAsia"/>
          <w:color w:val="auto"/>
          <w:sz w:val="21"/>
          <w:szCs w:val="21"/>
          <w:highlight w:val="none"/>
        </w:rPr>
        <w:t>的法定代表人，现任</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r>
        <w:rPr>
          <w:rFonts w:hint="eastAsia"/>
          <w:color w:val="auto"/>
          <w:sz w:val="21"/>
          <w:szCs w:val="21"/>
          <w:highlight w:val="none"/>
        </w:rPr>
        <w:t xml:space="preserve">职务，有效证件号码： </w:t>
      </w:r>
      <w:r>
        <w:rPr>
          <w:rFonts w:hint="eastAsia"/>
          <w:color w:val="auto"/>
          <w:sz w:val="21"/>
          <w:szCs w:val="21"/>
          <w:highlight w:val="none"/>
          <w:lang w:val="en-US"/>
        </w:rPr>
        <w:t xml:space="preserve">                   </w:t>
      </w:r>
      <w:r>
        <w:rPr>
          <w:rFonts w:hint="eastAsia"/>
          <w:color w:val="auto"/>
          <w:sz w:val="21"/>
          <w:szCs w:val="21"/>
          <w:highlight w:val="none"/>
        </w:rPr>
        <w:t>。</w:t>
      </w:r>
    </w:p>
    <w:p w14:paraId="6954F9B9">
      <w:pPr>
        <w:pStyle w:val="9"/>
        <w:spacing w:before="0" w:line="360" w:lineRule="auto"/>
        <w:ind w:left="0" w:firstLine="420" w:firstLineChars="200"/>
        <w:rPr>
          <w:color w:val="auto"/>
          <w:sz w:val="21"/>
          <w:szCs w:val="21"/>
          <w:highlight w:val="none"/>
        </w:rPr>
      </w:pPr>
      <w:r>
        <w:rPr>
          <w:rFonts w:hint="eastAsia"/>
          <w:color w:val="auto"/>
          <w:sz w:val="21"/>
          <w:szCs w:val="21"/>
          <w:highlight w:val="none"/>
        </w:rPr>
        <w:t>现授权</w:t>
      </w:r>
      <w:r>
        <w:rPr>
          <w:rFonts w:hint="eastAsia"/>
          <w:color w:val="auto"/>
          <w:sz w:val="21"/>
          <w:szCs w:val="21"/>
          <w:highlight w:val="none"/>
          <w:u w:val="single"/>
        </w:rPr>
        <w:t xml:space="preserve"> （姓名、职务） </w:t>
      </w:r>
      <w:r>
        <w:rPr>
          <w:rFonts w:hint="eastAsia"/>
          <w:color w:val="auto"/>
          <w:sz w:val="21"/>
          <w:szCs w:val="21"/>
          <w:highlight w:val="none"/>
        </w:rPr>
        <w:t>作为我公司的全权代理人，就</w:t>
      </w:r>
      <w:r>
        <w:rPr>
          <w:rFonts w:hint="eastAsia"/>
          <w:color w:val="auto"/>
          <w:sz w:val="21"/>
          <w:szCs w:val="21"/>
          <w:highlight w:val="none"/>
          <w:u w:val="single"/>
          <w:lang w:val="en-US"/>
        </w:rPr>
        <w:t xml:space="preserve">    </w:t>
      </w:r>
      <w:r>
        <w:rPr>
          <w:rFonts w:hint="eastAsia"/>
          <w:color w:val="auto"/>
          <w:sz w:val="21"/>
          <w:szCs w:val="21"/>
          <w:highlight w:val="none"/>
          <w:u w:val="single"/>
        </w:rPr>
        <w:t>项目</w:t>
      </w:r>
      <w:r>
        <w:rPr>
          <w:rFonts w:hint="eastAsia"/>
          <w:color w:val="auto"/>
          <w:sz w:val="21"/>
          <w:szCs w:val="21"/>
          <w:highlight w:val="none"/>
        </w:rPr>
        <w:t>采购</w:t>
      </w:r>
      <w:r>
        <w:rPr>
          <w:rFonts w:hint="eastAsia"/>
          <w:color w:val="auto"/>
          <w:sz w:val="21"/>
          <w:szCs w:val="21"/>
          <w:highlight w:val="none"/>
          <w:u w:val="single"/>
        </w:rPr>
        <w:t>[项目编号为</w:t>
      </w:r>
      <w:r>
        <w:rPr>
          <w:rFonts w:hint="eastAsia"/>
          <w:color w:val="auto"/>
          <w:sz w:val="21"/>
          <w:szCs w:val="21"/>
          <w:highlight w:val="none"/>
          <w:u w:val="single"/>
          <w:lang w:val="en-US"/>
        </w:rPr>
        <w:t xml:space="preserve">    </w:t>
      </w:r>
      <w:r>
        <w:rPr>
          <w:rFonts w:hint="eastAsia"/>
          <w:color w:val="auto"/>
          <w:sz w:val="21"/>
          <w:szCs w:val="21"/>
          <w:highlight w:val="none"/>
          <w:u w:val="single"/>
        </w:rPr>
        <w:t>]</w:t>
      </w:r>
      <w:r>
        <w:rPr>
          <w:rFonts w:hint="eastAsia"/>
          <w:color w:val="auto"/>
          <w:sz w:val="21"/>
          <w:szCs w:val="21"/>
          <w:highlight w:val="none"/>
        </w:rPr>
        <w:t>的投标和合同执行，以我方的名义处理一切与之有关的事宜。</w:t>
      </w:r>
    </w:p>
    <w:p w14:paraId="5F52A21F">
      <w:pPr>
        <w:pStyle w:val="9"/>
        <w:spacing w:before="0" w:line="360" w:lineRule="auto"/>
        <w:ind w:left="0" w:firstLine="420" w:firstLineChars="200"/>
        <w:rPr>
          <w:color w:val="auto"/>
          <w:sz w:val="21"/>
          <w:szCs w:val="21"/>
          <w:highlight w:val="none"/>
        </w:rPr>
      </w:pPr>
      <w:r>
        <w:rPr>
          <w:rFonts w:hint="eastAsia"/>
          <w:color w:val="auto"/>
          <w:sz w:val="21"/>
          <w:szCs w:val="21"/>
          <w:highlight w:val="none"/>
        </w:rPr>
        <w:t xml:space="preserve">本授权书于 </w:t>
      </w:r>
      <w:r>
        <w:rPr>
          <w:rFonts w:hint="eastAsia"/>
          <w:color w:val="auto"/>
          <w:sz w:val="21"/>
          <w:szCs w:val="21"/>
          <w:highlight w:val="none"/>
        </w:rPr>
        <w:tab/>
      </w:r>
      <w:r>
        <w:rPr>
          <w:rFonts w:hint="eastAsia"/>
          <w:color w:val="auto"/>
          <w:sz w:val="21"/>
          <w:szCs w:val="21"/>
          <w:highlight w:val="none"/>
        </w:rPr>
        <w:t xml:space="preserve">年 </w:t>
      </w:r>
      <w:r>
        <w:rPr>
          <w:rFonts w:hint="eastAsia"/>
          <w:color w:val="auto"/>
          <w:sz w:val="21"/>
          <w:szCs w:val="21"/>
          <w:highlight w:val="none"/>
        </w:rPr>
        <w:tab/>
      </w:r>
      <w:r>
        <w:rPr>
          <w:rFonts w:hint="eastAsia"/>
          <w:color w:val="auto"/>
          <w:sz w:val="21"/>
          <w:szCs w:val="21"/>
          <w:highlight w:val="none"/>
        </w:rPr>
        <w:t xml:space="preserve">月 </w:t>
      </w:r>
      <w:r>
        <w:rPr>
          <w:rFonts w:hint="eastAsia"/>
          <w:color w:val="auto"/>
          <w:sz w:val="21"/>
          <w:szCs w:val="21"/>
          <w:highlight w:val="none"/>
        </w:rPr>
        <w:tab/>
      </w:r>
      <w:r>
        <w:rPr>
          <w:rFonts w:hint="eastAsia"/>
          <w:color w:val="auto"/>
          <w:sz w:val="21"/>
          <w:szCs w:val="21"/>
          <w:highlight w:val="none"/>
        </w:rPr>
        <w:t>日签字生效，特此声明。</w:t>
      </w:r>
    </w:p>
    <w:p w14:paraId="6C5227A3">
      <w:pPr>
        <w:pStyle w:val="9"/>
        <w:tabs>
          <w:tab w:val="left" w:pos="10713"/>
        </w:tabs>
        <w:spacing w:before="0" w:line="360" w:lineRule="auto"/>
        <w:ind w:left="0"/>
        <w:jc w:val="right"/>
        <w:rPr>
          <w:color w:val="auto"/>
          <w:sz w:val="21"/>
          <w:szCs w:val="21"/>
          <w:highlight w:val="none"/>
        </w:rPr>
      </w:pPr>
    </w:p>
    <w:p w14:paraId="43CB2B00">
      <w:pPr>
        <w:pStyle w:val="9"/>
        <w:tabs>
          <w:tab w:val="left" w:pos="10713"/>
        </w:tabs>
        <w:spacing w:before="0" w:line="360" w:lineRule="auto"/>
        <w:ind w:left="0"/>
        <w:jc w:val="right"/>
        <w:rPr>
          <w:color w:val="auto"/>
          <w:sz w:val="21"/>
          <w:szCs w:val="21"/>
          <w:highlight w:val="none"/>
        </w:rPr>
      </w:pPr>
    </w:p>
    <w:p w14:paraId="7D6A6852">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投标人名称（盖章）：</w:t>
      </w:r>
      <w:r>
        <w:rPr>
          <w:rFonts w:hint="eastAsia"/>
          <w:color w:val="auto"/>
          <w:sz w:val="21"/>
          <w:szCs w:val="21"/>
          <w:highlight w:val="none"/>
          <w:lang w:val="en-US"/>
        </w:rPr>
        <w:t xml:space="preserve"> </w:t>
      </w:r>
      <w:r>
        <w:rPr>
          <w:rFonts w:hint="eastAsia"/>
          <w:color w:val="auto"/>
          <w:sz w:val="21"/>
          <w:szCs w:val="21"/>
          <w:highlight w:val="none"/>
          <w:u w:val="single"/>
          <w:lang w:val="en-US"/>
        </w:rPr>
        <w:t xml:space="preserve">              </w:t>
      </w:r>
    </w:p>
    <w:p w14:paraId="686B82F4">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地址：</w:t>
      </w:r>
      <w:r>
        <w:rPr>
          <w:rFonts w:hint="eastAsia"/>
          <w:color w:val="auto"/>
          <w:sz w:val="21"/>
          <w:szCs w:val="21"/>
          <w:highlight w:val="none"/>
          <w:u w:val="single"/>
          <w:lang w:val="en-US"/>
        </w:rPr>
        <w:t xml:space="preserve">                </w:t>
      </w:r>
    </w:p>
    <w:p w14:paraId="357BEB66">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法定代表人（签字或盖章）：</w:t>
      </w:r>
      <w:r>
        <w:rPr>
          <w:rFonts w:hint="eastAsia"/>
          <w:color w:val="auto"/>
          <w:sz w:val="21"/>
          <w:szCs w:val="21"/>
          <w:highlight w:val="none"/>
          <w:u w:val="single"/>
          <w:lang w:val="en-US"/>
        </w:rPr>
        <w:t xml:space="preserve">              </w:t>
      </w:r>
      <w:r>
        <w:rPr>
          <w:rFonts w:hint="eastAsia"/>
          <w:color w:val="auto"/>
          <w:sz w:val="21"/>
          <w:szCs w:val="21"/>
          <w:highlight w:val="none"/>
          <w:lang w:val="en-US"/>
        </w:rPr>
        <w:t xml:space="preserve"> </w:t>
      </w:r>
    </w:p>
    <w:p w14:paraId="22049934">
      <w:pPr>
        <w:pStyle w:val="9"/>
        <w:tabs>
          <w:tab w:val="left" w:pos="10713"/>
        </w:tabs>
        <w:wordWrap w:val="0"/>
        <w:spacing w:before="0" w:line="480" w:lineRule="auto"/>
        <w:ind w:left="0"/>
        <w:jc w:val="right"/>
        <w:rPr>
          <w:color w:val="auto"/>
          <w:sz w:val="21"/>
          <w:szCs w:val="21"/>
          <w:highlight w:val="none"/>
          <w:u w:val="single"/>
          <w:lang w:val="en-US"/>
        </w:rPr>
      </w:pPr>
      <w:r>
        <w:rPr>
          <w:rFonts w:hint="eastAsia"/>
          <w:color w:val="auto"/>
          <w:sz w:val="21"/>
          <w:szCs w:val="21"/>
          <w:highlight w:val="none"/>
        </w:rPr>
        <w:t>职务：</w:t>
      </w:r>
      <w:r>
        <w:rPr>
          <w:rFonts w:hint="eastAsia"/>
          <w:color w:val="auto"/>
          <w:sz w:val="21"/>
          <w:szCs w:val="21"/>
          <w:highlight w:val="none"/>
          <w:u w:val="single"/>
          <w:lang w:val="en-US"/>
        </w:rPr>
        <w:t xml:space="preserve">               </w:t>
      </w:r>
    </w:p>
    <w:p w14:paraId="29015DEE">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被授权人（签字或盖章）：</w:t>
      </w:r>
      <w:r>
        <w:rPr>
          <w:rFonts w:hint="eastAsia"/>
          <w:color w:val="auto"/>
          <w:sz w:val="21"/>
          <w:szCs w:val="21"/>
          <w:highlight w:val="none"/>
          <w:u w:val="single"/>
          <w:lang w:val="en-US"/>
        </w:rPr>
        <w:t xml:space="preserve">               </w:t>
      </w:r>
    </w:p>
    <w:p w14:paraId="6009115D">
      <w:pPr>
        <w:pStyle w:val="9"/>
        <w:tabs>
          <w:tab w:val="left" w:pos="10713"/>
        </w:tabs>
        <w:wordWrap w:val="0"/>
        <w:spacing w:before="0" w:line="480" w:lineRule="auto"/>
        <w:ind w:left="0"/>
        <w:jc w:val="right"/>
        <w:rPr>
          <w:color w:val="auto"/>
          <w:sz w:val="21"/>
          <w:szCs w:val="21"/>
          <w:highlight w:val="none"/>
          <w:lang w:val="en-US"/>
        </w:rPr>
      </w:pPr>
      <w:r>
        <w:rPr>
          <w:rFonts w:hint="eastAsia"/>
          <w:color w:val="auto"/>
          <w:sz w:val="21"/>
          <w:szCs w:val="21"/>
          <w:highlight w:val="none"/>
        </w:rPr>
        <w:t>职务：</w:t>
      </w:r>
      <w:r>
        <w:rPr>
          <w:rFonts w:hint="eastAsia"/>
          <w:color w:val="auto"/>
          <w:sz w:val="21"/>
          <w:szCs w:val="21"/>
          <w:highlight w:val="none"/>
          <w:u w:val="single"/>
        </w:rPr>
        <w:t xml:space="preserve"> </w:t>
      </w:r>
      <w:r>
        <w:rPr>
          <w:rFonts w:hint="eastAsia"/>
          <w:color w:val="auto"/>
          <w:sz w:val="21"/>
          <w:szCs w:val="21"/>
          <w:highlight w:val="none"/>
          <w:u w:val="single"/>
          <w:lang w:val="en-US"/>
        </w:rPr>
        <w:t xml:space="preserve">              </w:t>
      </w:r>
    </w:p>
    <w:p w14:paraId="0412B023">
      <w:pPr>
        <w:pStyle w:val="9"/>
        <w:tabs>
          <w:tab w:val="left" w:pos="2349"/>
        </w:tabs>
        <w:wordWrap w:val="0"/>
        <w:spacing w:before="0" w:line="480" w:lineRule="auto"/>
        <w:ind w:left="0"/>
        <w:jc w:val="right"/>
        <w:rPr>
          <w:color w:val="auto"/>
          <w:sz w:val="21"/>
          <w:szCs w:val="21"/>
          <w:highlight w:val="none"/>
          <w:lang w:val="en-US"/>
        </w:rPr>
      </w:pPr>
      <w:r>
        <w:rPr>
          <w:rFonts w:hint="eastAsia"/>
          <w:color w:val="auto"/>
          <w:sz w:val="21"/>
          <w:szCs w:val="21"/>
          <w:highlight w:val="none"/>
        </w:rPr>
        <w:t>日期： 年 月 日</w:t>
      </w:r>
      <w:r>
        <w:rPr>
          <w:rFonts w:hint="eastAsia"/>
          <w:color w:val="auto"/>
          <w:sz w:val="21"/>
          <w:szCs w:val="21"/>
          <w:highlight w:val="none"/>
          <w:lang w:val="en-US"/>
        </w:rPr>
        <w:t xml:space="preserve">      </w:t>
      </w:r>
    </w:p>
    <w:p w14:paraId="22F91AF4">
      <w:pPr>
        <w:pStyle w:val="9"/>
        <w:tabs>
          <w:tab w:val="left" w:pos="2349"/>
        </w:tabs>
        <w:spacing w:before="0" w:line="480" w:lineRule="auto"/>
        <w:ind w:left="0"/>
        <w:rPr>
          <w:color w:val="auto"/>
          <w:sz w:val="21"/>
          <w:szCs w:val="21"/>
          <w:highlight w:val="none"/>
          <w:lang w:val="en-US"/>
        </w:rPr>
      </w:pPr>
      <w:r>
        <w:rPr>
          <w:rFonts w:hint="eastAsia"/>
          <w:color w:val="auto"/>
          <w:sz w:val="21"/>
          <w:szCs w:val="21"/>
          <w:highlight w:val="none"/>
          <w:lang w:val="en-US"/>
        </w:rPr>
        <w:t xml:space="preserve"> </w:t>
      </w:r>
    </w:p>
    <w:p w14:paraId="148C97B3">
      <w:pPr>
        <w:pStyle w:val="9"/>
        <w:tabs>
          <w:tab w:val="left" w:pos="2349"/>
        </w:tabs>
        <w:spacing w:before="0" w:line="480" w:lineRule="auto"/>
        <w:ind w:left="0"/>
        <w:rPr>
          <w:color w:val="auto"/>
          <w:sz w:val="21"/>
          <w:szCs w:val="21"/>
          <w:highlight w:val="none"/>
          <w:lang w:val="en-US"/>
        </w:rPr>
      </w:pPr>
    </w:p>
    <w:p w14:paraId="0BFC6749">
      <w:pPr>
        <w:spacing w:afterLines="50" w:line="360" w:lineRule="auto"/>
        <w:rPr>
          <w:rFonts w:ascii="宋体" w:hAnsi="宋体" w:cs="宋体"/>
          <w:color w:val="auto"/>
          <w:szCs w:val="21"/>
          <w:highlight w:val="none"/>
        </w:rPr>
      </w:pPr>
      <w:r>
        <w:rPr>
          <w:rFonts w:hint="eastAsia" w:ascii="宋体" w:hAnsi="宋体" w:cs="宋体"/>
          <w:color w:val="auto"/>
          <w:szCs w:val="21"/>
          <w:highlight w:val="none"/>
        </w:rPr>
        <w:t xml:space="preserve"> 须附：被授权人有效期内身份证复印件</w:t>
      </w:r>
    </w:p>
    <w:tbl>
      <w:tblPr>
        <w:tblStyle w:val="16"/>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261"/>
        <w:gridCol w:w="4261"/>
      </w:tblGrid>
      <w:tr w14:paraId="7AB369AD">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459" w:hRule="atLeast"/>
          <w:jc w:val="center"/>
        </w:trPr>
        <w:tc>
          <w:tcPr>
            <w:tcW w:w="2500" w:type="pct"/>
            <w:vAlign w:val="center"/>
          </w:tcPr>
          <w:p w14:paraId="25CDDF6B">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正面</w:t>
            </w:r>
          </w:p>
        </w:tc>
        <w:tc>
          <w:tcPr>
            <w:tcW w:w="2500" w:type="pct"/>
            <w:vAlign w:val="center"/>
          </w:tcPr>
          <w:p w14:paraId="5851CA4A">
            <w:pPr>
              <w:pStyle w:val="25"/>
              <w:spacing w:line="46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背面</w:t>
            </w:r>
          </w:p>
        </w:tc>
      </w:tr>
    </w:tbl>
    <w:p w14:paraId="710B1371">
      <w:pPr>
        <w:pStyle w:val="9"/>
        <w:tabs>
          <w:tab w:val="left" w:pos="2349"/>
        </w:tabs>
        <w:spacing w:before="0" w:line="480" w:lineRule="auto"/>
        <w:ind w:left="0"/>
        <w:rPr>
          <w:color w:val="auto"/>
          <w:sz w:val="20"/>
          <w:szCs w:val="20"/>
          <w:highlight w:val="none"/>
          <w:lang w:val="en-US"/>
        </w:rPr>
      </w:pPr>
    </w:p>
    <w:p w14:paraId="202CD043">
      <w:pPr>
        <w:rPr>
          <w:b/>
          <w:bCs/>
          <w:color w:val="auto"/>
          <w:sz w:val="24"/>
          <w:highlight w:val="none"/>
        </w:rPr>
      </w:pPr>
      <w:r>
        <w:rPr>
          <w:rFonts w:hint="eastAsia"/>
          <w:b/>
          <w:bCs/>
          <w:color w:val="auto"/>
          <w:sz w:val="24"/>
          <w:highlight w:val="none"/>
        </w:rPr>
        <w:br w:type="page"/>
      </w:r>
    </w:p>
    <w:p w14:paraId="0B4C7C8C">
      <w:pPr>
        <w:rPr>
          <w:b/>
          <w:bCs/>
          <w:color w:val="auto"/>
          <w:sz w:val="24"/>
          <w:highlight w:val="none"/>
        </w:rPr>
      </w:pPr>
      <w:r>
        <w:rPr>
          <w:rFonts w:hint="eastAsia"/>
          <w:b/>
          <w:bCs/>
          <w:color w:val="auto"/>
          <w:sz w:val="24"/>
          <w:highlight w:val="none"/>
        </w:rPr>
        <w:t>格式六：</w:t>
      </w:r>
    </w:p>
    <w:p w14:paraId="6FB2C847">
      <w:pPr>
        <w:rPr>
          <w:b/>
          <w:bCs/>
          <w:color w:val="auto"/>
          <w:sz w:val="24"/>
          <w:highlight w:val="none"/>
        </w:rPr>
      </w:pPr>
      <w:r>
        <w:rPr>
          <w:color w:val="auto"/>
          <w:sz w:val="20"/>
          <w:szCs w:val="20"/>
          <w:highlight w:val="none"/>
        </w:rPr>
        <w:t>（以下格式文件由</w:t>
      </w:r>
      <w:r>
        <w:rPr>
          <w:rFonts w:hint="eastAsia"/>
          <w:color w:val="auto"/>
          <w:sz w:val="20"/>
          <w:szCs w:val="20"/>
          <w:highlight w:val="none"/>
        </w:rPr>
        <w:t>投标人</w:t>
      </w:r>
      <w:r>
        <w:rPr>
          <w:color w:val="auto"/>
          <w:sz w:val="20"/>
          <w:szCs w:val="20"/>
          <w:highlight w:val="none"/>
        </w:rPr>
        <w:t>根据需要选用）</w:t>
      </w:r>
    </w:p>
    <w:p w14:paraId="4B2C2B66">
      <w:pPr>
        <w:jc w:val="center"/>
        <w:rPr>
          <w:b/>
          <w:bCs/>
          <w:color w:val="auto"/>
          <w:sz w:val="24"/>
          <w:highlight w:val="none"/>
        </w:rPr>
      </w:pPr>
      <w:r>
        <w:rPr>
          <w:rFonts w:hint="eastAsia"/>
          <w:b/>
          <w:bCs/>
          <w:color w:val="auto"/>
          <w:sz w:val="24"/>
          <w:highlight w:val="none"/>
        </w:rPr>
        <w:t>投标保证金</w:t>
      </w:r>
    </w:p>
    <w:p w14:paraId="777EC252">
      <w:pPr>
        <w:spacing w:line="360" w:lineRule="auto"/>
        <w:rPr>
          <w:rFonts w:ascii="宋体" w:hAnsi="宋体"/>
          <w:color w:val="auto"/>
          <w:szCs w:val="21"/>
          <w:highlight w:val="none"/>
        </w:rPr>
      </w:pPr>
      <w:r>
        <w:rPr>
          <w:rFonts w:hint="eastAsia" w:ascii="宋体" w:hAnsi="宋体"/>
          <w:color w:val="auto"/>
          <w:szCs w:val="21"/>
          <w:highlight w:val="none"/>
        </w:rPr>
        <w:t>致：国顺招标有限公司：</w:t>
      </w:r>
    </w:p>
    <w:p w14:paraId="75D3332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本单位已按</w:t>
      </w:r>
      <w:r>
        <w:rPr>
          <w:rFonts w:hint="eastAsia" w:ascii="宋体" w:hAnsi="宋体"/>
          <w:color w:val="auto"/>
          <w:szCs w:val="21"/>
          <w:highlight w:val="none"/>
          <w:u w:val="single"/>
        </w:rPr>
        <w:t xml:space="preserve">         </w:t>
      </w:r>
      <w:r>
        <w:rPr>
          <w:rFonts w:hint="eastAsia" w:ascii="宋体" w:hAnsi="宋体"/>
          <w:color w:val="auto"/>
          <w:szCs w:val="21"/>
          <w:highlight w:val="none"/>
        </w:rPr>
        <w:t>项目</w:t>
      </w:r>
      <w:r>
        <w:rPr>
          <w:rFonts w:hint="eastAsia" w:ascii="宋体" w:hAnsi="宋体"/>
          <w:color w:val="auto"/>
          <w:szCs w:val="21"/>
          <w:highlight w:val="none"/>
          <w:u w:val="single"/>
        </w:rPr>
        <w:t xml:space="preserve">   </w:t>
      </w:r>
      <w:r>
        <w:rPr>
          <w:rFonts w:hint="eastAsia" w:ascii="宋体" w:hAnsi="宋体"/>
          <w:color w:val="auto"/>
          <w:szCs w:val="21"/>
          <w:highlight w:val="none"/>
        </w:rPr>
        <w:t>包（项目编号：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）的招标文件要求，于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日前以</w:t>
      </w:r>
      <w:r>
        <w:rPr>
          <w:rFonts w:hint="eastAsia" w:ascii="宋体" w:hAnsi="宋体"/>
          <w:color w:val="auto"/>
          <w:szCs w:val="21"/>
          <w:highlight w:val="none"/>
          <w:u w:val="single"/>
        </w:rPr>
        <w:t xml:space="preserve">           （付款形式）</w:t>
      </w:r>
      <w:r>
        <w:rPr>
          <w:rFonts w:hint="eastAsia" w:ascii="宋体" w:hAnsi="宋体"/>
          <w:color w:val="auto"/>
          <w:szCs w:val="21"/>
          <w:highlight w:val="none"/>
        </w:rPr>
        <w:t>方式汇入指定账户（账户名称：</w:t>
      </w:r>
      <w:r>
        <w:rPr>
          <w:rFonts w:hint="eastAsia" w:ascii="宋体" w:hAnsi="宋体"/>
          <w:color w:val="auto"/>
          <w:szCs w:val="21"/>
          <w:highlight w:val="none"/>
          <w:u w:val="single"/>
        </w:rPr>
        <w:t xml:space="preserve">        </w:t>
      </w:r>
      <w:r>
        <w:rPr>
          <w:rFonts w:hint="eastAsia" w:ascii="宋体" w:hAnsi="宋体"/>
          <w:color w:val="auto"/>
          <w:szCs w:val="21"/>
          <w:highlight w:val="none"/>
        </w:rPr>
        <w:t>，账号：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,开户银行：</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2CAE38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本单位投标保证金的汇款情况：（详见附件－投标保证金汇款凭证）</w:t>
      </w:r>
    </w:p>
    <w:p w14:paraId="49A1AEB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汇出时间：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14:paraId="0B904D9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汇款金额：（大写）人民币</w:t>
      </w:r>
      <w:r>
        <w:rPr>
          <w:rFonts w:hint="eastAsia" w:ascii="宋体" w:hAnsi="宋体"/>
          <w:color w:val="auto"/>
          <w:szCs w:val="21"/>
          <w:highlight w:val="none"/>
          <w:u w:val="single"/>
        </w:rPr>
        <w:t xml:space="preserve">       </w:t>
      </w:r>
      <w:r>
        <w:rPr>
          <w:rFonts w:hint="eastAsia" w:ascii="宋体" w:hAnsi="宋体"/>
          <w:color w:val="auto"/>
          <w:szCs w:val="21"/>
          <w:highlight w:val="none"/>
        </w:rPr>
        <w:t>元（小写：￥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p>
    <w:p w14:paraId="26C7830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汇款账户名称：</w:t>
      </w:r>
      <w:r>
        <w:rPr>
          <w:rFonts w:hint="eastAsia" w:ascii="宋体" w:hAnsi="宋体"/>
          <w:color w:val="auto"/>
          <w:szCs w:val="21"/>
          <w:highlight w:val="none"/>
          <w:u w:val="single"/>
        </w:rPr>
        <w:t xml:space="preserve">  （必须是投标时使用的账户名）   </w:t>
      </w:r>
    </w:p>
    <w:p w14:paraId="731D39C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账        号：</w:t>
      </w:r>
      <w:r>
        <w:rPr>
          <w:rFonts w:hint="eastAsia" w:ascii="宋体" w:hAnsi="宋体"/>
          <w:color w:val="auto"/>
          <w:szCs w:val="21"/>
          <w:highlight w:val="none"/>
          <w:u w:val="single"/>
        </w:rPr>
        <w:t xml:space="preserve">  （必须是投标时使用的账号）     </w:t>
      </w:r>
    </w:p>
    <w:p w14:paraId="1787B6D1">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开 户  银 行：</w:t>
      </w:r>
      <w:r>
        <w:rPr>
          <w:rFonts w:hint="eastAsia" w:ascii="宋体" w:hAnsi="宋体"/>
          <w:color w:val="auto"/>
          <w:szCs w:val="21"/>
          <w:highlight w:val="none"/>
          <w:u w:val="single"/>
        </w:rPr>
        <w:t xml:space="preserve">  （      银行   分行  支行    ）</w:t>
      </w:r>
    </w:p>
    <w:p w14:paraId="3C28CD0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本单位谨承诺上述资料是正确、真实的，如因上述证明与事实不符导致的一切损失，本单位保证承担赔偿等一切法律责任。</w:t>
      </w:r>
    </w:p>
    <w:p w14:paraId="2BA01DA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投标保证金退回时，请按上述资料退回。</w:t>
      </w:r>
    </w:p>
    <w:p w14:paraId="3F277BC0">
      <w:pPr>
        <w:spacing w:line="360" w:lineRule="auto"/>
        <w:ind w:right="844" w:rightChars="402"/>
        <w:jc w:val="right"/>
        <w:rPr>
          <w:rFonts w:ascii="宋体" w:hAnsi="宋体"/>
          <w:color w:val="auto"/>
          <w:szCs w:val="21"/>
          <w:highlight w:val="none"/>
        </w:rPr>
      </w:pPr>
      <w:r>
        <w:rPr>
          <w:rFonts w:hint="eastAsia" w:ascii="宋体" w:hAnsi="宋体"/>
          <w:color w:val="auto"/>
          <w:szCs w:val="21"/>
          <w:highlight w:val="none"/>
        </w:rPr>
        <w:t>（单位公章）</w:t>
      </w:r>
    </w:p>
    <w:p w14:paraId="6E25251A">
      <w:pPr>
        <w:spacing w:line="360" w:lineRule="auto"/>
        <w:ind w:right="628" w:rightChars="299"/>
        <w:jc w:val="right"/>
        <w:rPr>
          <w:rFonts w:ascii="宋体" w:hAnsi="宋体"/>
          <w:color w:val="auto"/>
          <w:szCs w:val="21"/>
          <w:highlight w:val="none"/>
        </w:rPr>
      </w:pPr>
      <w:r>
        <w:rPr>
          <w:rFonts w:hint="eastAsia" w:ascii="宋体" w:hAnsi="宋体"/>
          <w:color w:val="auto"/>
          <w:szCs w:val="21"/>
          <w:highlight w:val="none"/>
        </w:rPr>
        <w:t>年 月 日</w:t>
      </w:r>
    </w:p>
    <w:p w14:paraId="3724C1E9">
      <w:pPr>
        <w:spacing w:line="360" w:lineRule="auto"/>
        <w:rPr>
          <w:rFonts w:ascii="宋体" w:hAnsi="宋体"/>
          <w:color w:val="auto"/>
          <w:szCs w:val="21"/>
          <w:highlight w:val="none"/>
        </w:rPr>
      </w:pPr>
      <w:r>
        <w:rPr>
          <w:rFonts w:hint="eastAsia" w:ascii="宋体" w:hAnsi="宋体"/>
          <w:color w:val="auto"/>
          <w:szCs w:val="21"/>
          <w:highlight w:val="none"/>
        </w:rPr>
        <w:t>单位名称：</w:t>
      </w:r>
      <w:r>
        <w:rPr>
          <w:rFonts w:hint="eastAsia" w:ascii="宋体" w:hAnsi="宋体"/>
          <w:color w:val="auto"/>
          <w:szCs w:val="21"/>
          <w:highlight w:val="none"/>
          <w:u w:val="single"/>
        </w:rPr>
        <w:t xml:space="preserve">           </w:t>
      </w:r>
    </w:p>
    <w:p w14:paraId="65503E6C">
      <w:pPr>
        <w:spacing w:line="360" w:lineRule="auto"/>
        <w:rPr>
          <w:rFonts w:ascii="宋体" w:hAnsi="宋体"/>
          <w:color w:val="auto"/>
          <w:szCs w:val="21"/>
          <w:highlight w:val="none"/>
        </w:rPr>
      </w:pPr>
      <w:r>
        <w:rPr>
          <w:rFonts w:hint="eastAsia" w:ascii="宋体" w:hAnsi="宋体"/>
          <w:color w:val="auto"/>
          <w:szCs w:val="21"/>
          <w:highlight w:val="none"/>
        </w:rPr>
        <w:t>单位地址：</w:t>
      </w:r>
      <w:r>
        <w:rPr>
          <w:rFonts w:hint="eastAsia" w:ascii="宋体" w:hAnsi="宋体"/>
          <w:color w:val="auto"/>
          <w:szCs w:val="21"/>
          <w:highlight w:val="none"/>
          <w:u w:val="single"/>
        </w:rPr>
        <w:t xml:space="preserve">           </w:t>
      </w:r>
    </w:p>
    <w:p w14:paraId="095E7B6A">
      <w:pPr>
        <w:spacing w:line="360" w:lineRule="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p>
    <w:p w14:paraId="7A7E85B2">
      <w:pPr>
        <w:spacing w:line="360" w:lineRule="auto"/>
        <w:rPr>
          <w:rFonts w:ascii="宋体" w:hAnsi="宋体"/>
          <w:color w:val="auto"/>
          <w:szCs w:val="21"/>
          <w:highlight w:val="none"/>
        </w:rPr>
      </w:pPr>
      <w:r>
        <w:rPr>
          <w:rFonts w:hint="eastAsia" w:ascii="宋体" w:hAnsi="宋体"/>
          <w:color w:val="auto"/>
          <w:szCs w:val="21"/>
          <w:highlight w:val="none"/>
        </w:rPr>
        <w:t>单位电话：</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联系人手机：</w:t>
      </w:r>
      <w:r>
        <w:rPr>
          <w:rFonts w:hint="eastAsia" w:ascii="宋体" w:hAnsi="宋体"/>
          <w:color w:val="auto"/>
          <w:szCs w:val="21"/>
          <w:highlight w:val="none"/>
          <w:u w:val="single"/>
        </w:rPr>
        <w:t xml:space="preserve">              </w:t>
      </w:r>
    </w:p>
    <w:p w14:paraId="59463BB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附：我方投标保证金汇款凭证</w:t>
      </w:r>
    </w:p>
    <w:tbl>
      <w:tblPr>
        <w:tblStyle w:val="16"/>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0"/>
      </w:tblGrid>
      <w:tr w14:paraId="4BD65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5" w:hRule="atLeast"/>
        </w:trPr>
        <w:tc>
          <w:tcPr>
            <w:tcW w:w="5000" w:type="pct"/>
            <w:vAlign w:val="center"/>
          </w:tcPr>
          <w:p w14:paraId="7AD8A6F1">
            <w:pPr>
              <w:tabs>
                <w:tab w:val="left" w:pos="3885"/>
              </w:tabs>
              <w:spacing w:line="360" w:lineRule="auto"/>
              <w:jc w:val="center"/>
              <w:rPr>
                <w:rFonts w:ascii="宋体" w:hAnsi="宋体"/>
                <w:color w:val="auto"/>
                <w:szCs w:val="21"/>
                <w:highlight w:val="none"/>
              </w:rPr>
            </w:pPr>
            <w:r>
              <w:rPr>
                <w:rFonts w:hint="eastAsia" w:ascii="宋体" w:hAnsi="宋体"/>
                <w:color w:val="auto"/>
                <w:szCs w:val="21"/>
                <w:highlight w:val="none"/>
              </w:rPr>
              <w:t>（粘贴汇款单或转账</w:t>
            </w:r>
            <w:r>
              <w:rPr>
                <w:rFonts w:ascii="宋体" w:hAnsi="宋体"/>
                <w:color w:val="auto"/>
                <w:szCs w:val="21"/>
                <w:highlight w:val="none"/>
              </w:rPr>
              <w:t>凭证</w:t>
            </w:r>
            <w:r>
              <w:rPr>
                <w:rFonts w:hint="eastAsia" w:ascii="宋体" w:hAnsi="宋体"/>
                <w:color w:val="auto"/>
                <w:szCs w:val="21"/>
                <w:highlight w:val="none"/>
              </w:rPr>
              <w:t>复印件，并在骑缝上加盖投标人公章，或是直接把转账</w:t>
            </w:r>
            <w:r>
              <w:rPr>
                <w:rFonts w:ascii="宋体" w:hAnsi="宋体"/>
                <w:color w:val="auto"/>
                <w:szCs w:val="21"/>
                <w:highlight w:val="none"/>
              </w:rPr>
              <w:t>凭证</w:t>
            </w:r>
            <w:r>
              <w:rPr>
                <w:rFonts w:hint="eastAsia" w:ascii="宋体" w:hAnsi="宋体"/>
                <w:color w:val="auto"/>
                <w:szCs w:val="21"/>
                <w:highlight w:val="none"/>
              </w:rPr>
              <w:t>复印到此张纸上）</w:t>
            </w:r>
          </w:p>
        </w:tc>
      </w:tr>
    </w:tbl>
    <w:p w14:paraId="5E78E1D6">
      <w:pPr>
        <w:rPr>
          <w:color w:val="auto"/>
          <w:highlight w:val="none"/>
        </w:rPr>
      </w:pPr>
      <w:r>
        <w:rPr>
          <w:rFonts w:hint="eastAsia"/>
          <w:color w:val="auto"/>
          <w:highlight w:val="none"/>
        </w:rPr>
        <w:br w:type="page"/>
      </w:r>
    </w:p>
    <w:p w14:paraId="2FDDF3A6">
      <w:pPr>
        <w:rPr>
          <w:b/>
          <w:bCs/>
          <w:color w:val="auto"/>
          <w:sz w:val="24"/>
          <w:szCs w:val="32"/>
          <w:highlight w:val="none"/>
        </w:rPr>
      </w:pPr>
      <w:r>
        <w:rPr>
          <w:rFonts w:hint="eastAsia"/>
          <w:b/>
          <w:bCs/>
          <w:color w:val="auto"/>
          <w:sz w:val="24"/>
          <w:szCs w:val="32"/>
          <w:highlight w:val="none"/>
        </w:rPr>
        <w:t>格式七：</w:t>
      </w:r>
    </w:p>
    <w:p w14:paraId="56E881AA">
      <w:pPr>
        <w:pStyle w:val="9"/>
        <w:jc w:val="center"/>
        <w:rPr>
          <w:b/>
          <w:bCs/>
          <w:color w:val="auto"/>
          <w:highlight w:val="none"/>
          <w:lang w:val="en-US"/>
        </w:rPr>
      </w:pPr>
      <w:r>
        <w:rPr>
          <w:b/>
          <w:bCs/>
          <w:color w:val="auto"/>
          <w:highlight w:val="none"/>
          <w:lang w:val="en-US"/>
        </w:rPr>
        <w:t>提供具有独立承担民事责任的能力的证明材料</w:t>
      </w:r>
    </w:p>
    <w:p w14:paraId="270BE4B7">
      <w:pPr>
        <w:ind w:firstLine="420" w:firstLineChars="200"/>
        <w:rPr>
          <w:color w:val="auto"/>
          <w:highlight w:val="none"/>
        </w:rPr>
      </w:pPr>
    </w:p>
    <w:p w14:paraId="19BCB665">
      <w:pPr>
        <w:spacing w:line="360" w:lineRule="auto"/>
        <w:rPr>
          <w:color w:val="auto"/>
          <w:highlight w:val="none"/>
        </w:rPr>
      </w:pPr>
      <w:r>
        <w:rPr>
          <w:rFonts w:hint="eastAsia"/>
          <w:color w:val="auto"/>
          <w:highlight w:val="none"/>
        </w:rPr>
        <w:t>（</w:t>
      </w:r>
      <w:r>
        <w:rPr>
          <w:color w:val="auto"/>
          <w:szCs w:val="21"/>
          <w:highlight w:val="none"/>
        </w:rPr>
        <w:t>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r>
        <w:rPr>
          <w:color w:val="auto"/>
          <w:w w:val="101"/>
          <w:szCs w:val="21"/>
          <w:highlight w:val="none"/>
        </w:rPr>
        <w:t>。</w:t>
      </w:r>
      <w:r>
        <w:rPr>
          <w:rFonts w:hint="eastAsia"/>
          <w:color w:val="auto"/>
          <w:highlight w:val="none"/>
        </w:rPr>
        <w:t>）</w:t>
      </w:r>
    </w:p>
    <w:p w14:paraId="338551F6">
      <w:pPr>
        <w:rPr>
          <w:b/>
          <w:bCs/>
          <w:color w:val="auto"/>
          <w:highlight w:val="none"/>
        </w:rPr>
      </w:pPr>
      <w:r>
        <w:rPr>
          <w:b/>
          <w:bCs/>
          <w:color w:val="auto"/>
          <w:highlight w:val="none"/>
        </w:rPr>
        <w:br w:type="page"/>
      </w:r>
    </w:p>
    <w:p w14:paraId="2F47944C">
      <w:pPr>
        <w:rPr>
          <w:b/>
          <w:bCs/>
          <w:color w:val="auto"/>
          <w:sz w:val="24"/>
          <w:szCs w:val="32"/>
          <w:highlight w:val="none"/>
        </w:rPr>
      </w:pPr>
      <w:r>
        <w:rPr>
          <w:rFonts w:hint="eastAsia"/>
          <w:b/>
          <w:bCs/>
          <w:color w:val="auto"/>
          <w:sz w:val="24"/>
          <w:szCs w:val="32"/>
          <w:highlight w:val="none"/>
        </w:rPr>
        <w:t>格式八：</w:t>
      </w:r>
    </w:p>
    <w:p w14:paraId="114721E6">
      <w:pPr>
        <w:pStyle w:val="9"/>
        <w:jc w:val="center"/>
        <w:rPr>
          <w:b/>
          <w:color w:val="auto"/>
          <w:highlight w:val="none"/>
        </w:rPr>
      </w:pPr>
      <w:r>
        <w:rPr>
          <w:b/>
          <w:color w:val="auto"/>
          <w:highlight w:val="none"/>
        </w:rPr>
        <w:t>资格性审查要求的其他资质证明文件</w:t>
      </w:r>
    </w:p>
    <w:p w14:paraId="5144A42D">
      <w:pPr>
        <w:widowControl/>
        <w:spacing w:line="360" w:lineRule="auto"/>
        <w:rPr>
          <w:rFonts w:ascii="宋体" w:hAnsi="宋体"/>
          <w:color w:val="auto"/>
          <w:szCs w:val="21"/>
          <w:highlight w:val="none"/>
        </w:rPr>
      </w:pPr>
    </w:p>
    <w:p w14:paraId="62CA0D07">
      <w:pPr>
        <w:widowControl/>
        <w:spacing w:line="360" w:lineRule="auto"/>
        <w:rPr>
          <w:rFonts w:ascii="宋体" w:hAnsi="宋体"/>
          <w:color w:val="auto"/>
          <w:szCs w:val="21"/>
          <w:highlight w:val="none"/>
        </w:rPr>
      </w:pPr>
      <w:r>
        <w:rPr>
          <w:rFonts w:hint="eastAsia" w:ascii="宋体" w:hAnsi="宋体"/>
          <w:color w:val="auto"/>
          <w:szCs w:val="21"/>
          <w:highlight w:val="none"/>
        </w:rPr>
        <w:t>1、有依法缴纳税收和社会保障资金的良好记录：提供投标截止日前6个月内任意1个月依法缴纳税收和社会保障资金的相关材料。如依法免税或不需要缴纳社会保障资金的，提供相应证明材料。</w:t>
      </w:r>
      <w:r>
        <w:rPr>
          <w:rFonts w:hint="eastAsia"/>
          <w:color w:val="auto"/>
          <w:sz w:val="20"/>
          <w:highlight w:val="none"/>
          <w:lang w:eastAsia="zh-CN"/>
        </w:rPr>
        <w:t>（提供相关证明资料或参考投标文件格式“资格条件声明函”作相关承诺）</w:t>
      </w:r>
    </w:p>
    <w:p w14:paraId="40F2D5EC">
      <w:pPr>
        <w:widowControl/>
        <w:spacing w:line="360" w:lineRule="auto"/>
        <w:rPr>
          <w:rFonts w:ascii="宋体" w:hAnsi="宋体"/>
          <w:color w:val="auto"/>
          <w:szCs w:val="21"/>
          <w:highlight w:val="none"/>
        </w:rPr>
      </w:pPr>
      <w:r>
        <w:rPr>
          <w:rFonts w:hint="eastAsia" w:ascii="宋体" w:hAnsi="宋体"/>
          <w:color w:val="auto"/>
          <w:szCs w:val="21"/>
          <w:highlight w:val="none"/>
        </w:rPr>
        <w:t>2、具有良好的商业信誉和健全的财务会计制度：供应商必须具有良好的商业信誉和健全的财务会计制度（提供</w:t>
      </w:r>
      <w:r>
        <w:rPr>
          <w:rFonts w:hint="eastAsia" w:ascii="宋体" w:hAnsi="宋体"/>
          <w:color w:val="auto"/>
          <w:szCs w:val="21"/>
          <w:highlight w:val="none"/>
          <w:lang w:eastAsia="zh-CN"/>
        </w:rPr>
        <w:t>2024年度</w:t>
      </w:r>
      <w:r>
        <w:rPr>
          <w:rFonts w:hint="eastAsia" w:ascii="宋体" w:hAnsi="宋体"/>
          <w:color w:val="auto"/>
          <w:szCs w:val="21"/>
          <w:highlight w:val="none"/>
        </w:rPr>
        <w:t>财务状况报告或基本开户行出具的资信证明）。</w:t>
      </w:r>
      <w:r>
        <w:rPr>
          <w:rFonts w:hint="eastAsia"/>
          <w:color w:val="auto"/>
          <w:sz w:val="20"/>
          <w:highlight w:val="none"/>
          <w:lang w:eastAsia="zh-CN"/>
        </w:rPr>
        <w:t>（提供相关证明资料或参考投标文件格式“资格条件声明函”作相关承诺）</w:t>
      </w:r>
    </w:p>
    <w:p w14:paraId="724E1A0F">
      <w:pPr>
        <w:widowControl/>
        <w:spacing w:line="360" w:lineRule="auto"/>
        <w:rPr>
          <w:rFonts w:hint="eastAsia"/>
          <w:color w:val="auto"/>
          <w:sz w:val="20"/>
          <w:highlight w:val="none"/>
          <w:lang w:eastAsia="zh-CN"/>
        </w:rPr>
      </w:pPr>
      <w:r>
        <w:rPr>
          <w:rFonts w:hint="eastAsia" w:ascii="宋体" w:hAnsi="宋体"/>
          <w:color w:val="auto"/>
          <w:szCs w:val="21"/>
          <w:highlight w:val="none"/>
        </w:rPr>
        <w:t>3、</w:t>
      </w:r>
      <w:r>
        <w:rPr>
          <w:rFonts w:hint="eastAsia" w:ascii="宋体" w:hAnsi="宋体"/>
          <w:color w:val="auto"/>
          <w:szCs w:val="21"/>
          <w:highlight w:val="none"/>
          <w:lang w:eastAsia="zh-CN"/>
        </w:rPr>
        <w:t>履行合同所必需的</w:t>
      </w:r>
      <w:r>
        <w:rPr>
          <w:rFonts w:hint="eastAsia" w:ascii="宋体" w:hAnsi="宋体"/>
          <w:color w:val="auto"/>
          <w:szCs w:val="21"/>
          <w:highlight w:val="none"/>
        </w:rPr>
        <w:t>设备和专业技术能力：填报设备及专业技术能力情况，格式自拟。</w:t>
      </w:r>
      <w:r>
        <w:rPr>
          <w:rFonts w:hint="eastAsia"/>
          <w:color w:val="auto"/>
          <w:sz w:val="20"/>
          <w:highlight w:val="none"/>
          <w:lang w:eastAsia="zh-CN"/>
        </w:rPr>
        <w:t>（提供相关证明资料或参考投标文件格式“资格条件声明函”作相关承诺）</w:t>
      </w:r>
    </w:p>
    <w:p w14:paraId="48646537">
      <w:pPr>
        <w:rPr>
          <w:rFonts w:hint="eastAsia"/>
          <w:color w:val="auto"/>
          <w:sz w:val="20"/>
          <w:highlight w:val="none"/>
          <w:lang w:eastAsia="zh-CN"/>
        </w:rPr>
      </w:pPr>
      <w:r>
        <w:rPr>
          <w:rFonts w:hint="eastAsia"/>
          <w:color w:val="auto"/>
          <w:sz w:val="20"/>
          <w:highlight w:val="none"/>
          <w:lang w:eastAsia="zh-CN"/>
        </w:rPr>
        <w:br w:type="page"/>
      </w:r>
    </w:p>
    <w:p w14:paraId="1C9C5781">
      <w:pPr>
        <w:pStyle w:val="9"/>
        <w:keepNext w:val="0"/>
        <w:keepLines w:val="0"/>
        <w:pageBreakBefore w:val="0"/>
        <w:widowControl w:val="0"/>
        <w:kinsoku/>
        <w:wordWrap/>
        <w:overflowPunct/>
        <w:topLinePunct w:val="0"/>
        <w:autoSpaceDE/>
        <w:autoSpaceDN/>
        <w:bidi w:val="0"/>
        <w:adjustRightInd/>
        <w:snapToGrid/>
        <w:ind w:left="119" w:firstLine="0"/>
        <w:jc w:val="center"/>
        <w:textAlignment w:val="auto"/>
        <w:rPr>
          <w:b/>
          <w:color w:val="auto"/>
          <w:highlight w:val="none"/>
        </w:rPr>
      </w:pPr>
      <w:r>
        <w:rPr>
          <w:rFonts w:hint="eastAsia"/>
          <w:b/>
          <w:color w:val="auto"/>
          <w:highlight w:val="none"/>
        </w:rPr>
        <w:t>资格条件声明函</w:t>
      </w:r>
    </w:p>
    <w:p w14:paraId="2237821E">
      <w:pPr>
        <w:ind w:firstLine="640"/>
        <w:rPr>
          <w:rFonts w:ascii="仿宋_GB2312" w:hAnsi="仿宋_GB2312" w:eastAsia="仿宋_GB2312" w:cs="仿宋_GB2312"/>
          <w:color w:val="auto"/>
          <w:sz w:val="32"/>
          <w:szCs w:val="32"/>
          <w:highlight w:val="none"/>
        </w:rPr>
      </w:pPr>
    </w:p>
    <w:p w14:paraId="6432C7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愿响应关于</w:t>
      </w:r>
      <w:r>
        <w:rPr>
          <w:rFonts w:hint="eastAsia" w:ascii="宋体" w:hAnsi="宋体" w:cs="宋体"/>
          <w:color w:val="auto"/>
          <w:szCs w:val="21"/>
          <w:highlight w:val="none"/>
          <w:u w:val="single"/>
        </w:rPr>
        <w:t>（项目名称）（采购项目编号：）</w:t>
      </w:r>
      <w:r>
        <w:rPr>
          <w:rFonts w:hint="eastAsia" w:ascii="宋体" w:hAnsi="宋体" w:cs="宋体"/>
          <w:color w:val="auto"/>
          <w:szCs w:val="21"/>
          <w:highlight w:val="none"/>
        </w:rPr>
        <w:t>的投标邀请并参与本项目投标，符合《中华人民共和国政府采购法》第二十二条第一款第（二）项、第（三）项、第（四）项、第（五）项规定条件，具体包括：</w:t>
      </w:r>
    </w:p>
    <w:p w14:paraId="6D3C75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1.具有良好的商业信誉和健全的财务会计制度；</w:t>
      </w:r>
    </w:p>
    <w:p w14:paraId="1580D33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2.具有履行合同所必需的设备和专业技术能力；</w:t>
      </w:r>
    </w:p>
    <w:p w14:paraId="4D4FA84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3.具有依法缴纳税收和社会保障资金的良好记录；</w:t>
      </w:r>
    </w:p>
    <w:p w14:paraId="2BA30D5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4.参加采购活动前三年内，在经营活动中没有重大违法记录。</w:t>
      </w:r>
    </w:p>
    <w:p w14:paraId="7B7721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14:paraId="26E980D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特此承诺。</w:t>
      </w:r>
    </w:p>
    <w:p w14:paraId="223C07F8">
      <w:pPr>
        <w:spacing w:line="360" w:lineRule="auto"/>
        <w:ind w:firstLine="420" w:firstLineChars="200"/>
        <w:rPr>
          <w:rFonts w:ascii="宋体" w:hAnsi="宋体" w:cs="宋体"/>
          <w:color w:val="auto"/>
          <w:szCs w:val="21"/>
          <w:highlight w:val="none"/>
        </w:rPr>
      </w:pPr>
    </w:p>
    <w:p w14:paraId="66C2F012">
      <w:pPr>
        <w:spacing w:line="360" w:lineRule="auto"/>
        <w:ind w:firstLine="420" w:firstLineChars="200"/>
        <w:rPr>
          <w:rFonts w:ascii="宋体" w:hAnsi="宋体" w:cs="宋体"/>
          <w:color w:val="auto"/>
          <w:szCs w:val="21"/>
          <w:highlight w:val="none"/>
        </w:rPr>
      </w:pPr>
    </w:p>
    <w:p w14:paraId="56431224">
      <w:pPr>
        <w:spacing w:line="360" w:lineRule="auto"/>
        <w:ind w:firstLine="420" w:firstLineChars="200"/>
        <w:jc w:val="right"/>
        <w:rPr>
          <w:rFonts w:ascii="宋体" w:hAnsi="宋体" w:cs="宋体"/>
          <w:color w:val="auto"/>
          <w:szCs w:val="21"/>
          <w:highlight w:val="none"/>
        </w:rPr>
      </w:pPr>
      <w:r>
        <w:rPr>
          <w:rFonts w:hint="eastAsia" w:ascii="宋体" w:hAnsi="宋体" w:cs="宋体"/>
          <w:color w:val="auto"/>
          <w:szCs w:val="21"/>
          <w:highlight w:val="none"/>
        </w:rPr>
        <w:t>供应商名称（公章）</w:t>
      </w:r>
    </w:p>
    <w:p w14:paraId="10216557">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日期：</w:t>
      </w:r>
    </w:p>
    <w:p w14:paraId="6C36CC88">
      <w:pPr>
        <w:pStyle w:val="9"/>
        <w:rPr>
          <w:color w:val="auto"/>
          <w:highlight w:val="none"/>
        </w:rPr>
      </w:pPr>
    </w:p>
    <w:p w14:paraId="27E31DF9">
      <w:pPr>
        <w:rPr>
          <w:color w:val="auto"/>
          <w:sz w:val="20"/>
          <w:highlight w:val="none"/>
        </w:rPr>
      </w:pPr>
      <w:r>
        <w:rPr>
          <w:rFonts w:hint="eastAsia"/>
          <w:color w:val="auto"/>
          <w:sz w:val="20"/>
          <w:highlight w:val="none"/>
        </w:rPr>
        <w:br w:type="page"/>
      </w:r>
    </w:p>
    <w:p w14:paraId="1B11C473">
      <w:pPr>
        <w:pStyle w:val="9"/>
        <w:rPr>
          <w:color w:val="auto"/>
          <w:highlight w:val="none"/>
        </w:rPr>
      </w:pPr>
      <w:r>
        <w:rPr>
          <w:rFonts w:hint="eastAsia"/>
          <w:b/>
          <w:bCs/>
          <w:color w:val="auto"/>
          <w:highlight w:val="none"/>
        </w:rPr>
        <w:t>格式九：</w:t>
      </w:r>
    </w:p>
    <w:p w14:paraId="49997159">
      <w:pPr>
        <w:rPr>
          <w:color w:val="auto"/>
          <w:highlight w:val="none"/>
        </w:rPr>
      </w:pPr>
    </w:p>
    <w:p w14:paraId="20584564">
      <w:pPr>
        <w:jc w:val="center"/>
        <w:rPr>
          <w:b/>
          <w:bCs/>
          <w:color w:val="auto"/>
          <w:sz w:val="24"/>
          <w:szCs w:val="32"/>
          <w:highlight w:val="none"/>
        </w:rPr>
      </w:pPr>
      <w:r>
        <w:rPr>
          <w:rFonts w:hint="eastAsia"/>
          <w:b/>
          <w:bCs/>
          <w:color w:val="auto"/>
          <w:sz w:val="24"/>
          <w:szCs w:val="32"/>
          <w:highlight w:val="none"/>
        </w:rPr>
        <w:t>在经营活动中没有重大违法记录的书面声明</w:t>
      </w:r>
    </w:p>
    <w:p w14:paraId="44F8CE51">
      <w:pPr>
        <w:rPr>
          <w:color w:val="auto"/>
          <w:highlight w:val="none"/>
        </w:rPr>
      </w:pPr>
    </w:p>
    <w:p w14:paraId="0D643F0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国顺招标有限公司：</w:t>
      </w:r>
    </w:p>
    <w:p w14:paraId="25FBF3B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我公司郑重承诺：在参加“</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 （项目编号: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）采购活动前三年内（设立不满三年的从设立之日计算），在经营活动中没有因违法经营受到刑事处罚或者责令停产停业、吊销许可证或者执照、较大数额罚款等行政处罚。</w:t>
      </w:r>
    </w:p>
    <w:p w14:paraId="1BB454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我公司以上承诺均为真实有效，绝无任何虚假、伪造的成份，否则，愿承担相应的后果和法律责任。</w:t>
      </w:r>
    </w:p>
    <w:p w14:paraId="1285BFAA">
      <w:pPr>
        <w:spacing w:line="360" w:lineRule="auto"/>
        <w:ind w:firstLine="420" w:firstLineChars="200"/>
        <w:rPr>
          <w:rFonts w:ascii="宋体" w:hAnsi="宋体" w:cs="宋体"/>
          <w:color w:val="auto"/>
          <w:szCs w:val="21"/>
          <w:highlight w:val="none"/>
        </w:rPr>
      </w:pPr>
    </w:p>
    <w:p w14:paraId="56B72BF0">
      <w:pPr>
        <w:spacing w:line="360" w:lineRule="auto"/>
        <w:rPr>
          <w:rFonts w:ascii="宋体" w:hAnsi="宋体" w:cs="宋体"/>
          <w:color w:val="auto"/>
          <w:szCs w:val="21"/>
          <w:highlight w:val="none"/>
        </w:rPr>
      </w:pPr>
    </w:p>
    <w:p w14:paraId="151D20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投标人名称（盖章）：</w:t>
      </w:r>
    </w:p>
    <w:p w14:paraId="02D87612">
      <w:pPr>
        <w:spacing w:line="360" w:lineRule="auto"/>
        <w:rPr>
          <w:rFonts w:ascii="宋体" w:hAnsi="宋体" w:cs="宋体"/>
          <w:color w:val="auto"/>
          <w:szCs w:val="21"/>
          <w:highlight w:val="none"/>
        </w:rPr>
      </w:pPr>
    </w:p>
    <w:p w14:paraId="69D6D9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日期：</w:t>
      </w:r>
    </w:p>
    <w:p w14:paraId="1805DB48">
      <w:pPr>
        <w:rPr>
          <w:color w:val="auto"/>
          <w:highlight w:val="none"/>
        </w:rPr>
      </w:pPr>
      <w:r>
        <w:rPr>
          <w:color w:val="auto"/>
          <w:highlight w:val="none"/>
        </w:rPr>
        <w:br w:type="page"/>
      </w:r>
    </w:p>
    <w:p w14:paraId="3188D0B9">
      <w:pPr>
        <w:rPr>
          <w:b/>
          <w:bCs/>
          <w:color w:val="auto"/>
          <w:sz w:val="24"/>
          <w:szCs w:val="32"/>
          <w:highlight w:val="none"/>
        </w:rPr>
      </w:pPr>
      <w:r>
        <w:rPr>
          <w:rFonts w:hint="eastAsia"/>
          <w:b/>
          <w:bCs/>
          <w:color w:val="auto"/>
          <w:sz w:val="24"/>
          <w:szCs w:val="32"/>
          <w:highlight w:val="none"/>
        </w:rPr>
        <w:t>格式十：</w:t>
      </w:r>
    </w:p>
    <w:p w14:paraId="177CACEC">
      <w:pPr>
        <w:pStyle w:val="9"/>
        <w:jc w:val="center"/>
        <w:rPr>
          <w:b/>
          <w:bCs/>
          <w:color w:val="auto"/>
          <w:highlight w:val="none"/>
          <w:lang w:val="en-US"/>
        </w:rPr>
      </w:pPr>
      <w:r>
        <w:rPr>
          <w:b/>
          <w:bCs/>
          <w:color w:val="auto"/>
          <w:highlight w:val="none"/>
          <w:lang w:val="en-US"/>
        </w:rPr>
        <w:t>投标人业绩情况表</w:t>
      </w:r>
    </w:p>
    <w:p w14:paraId="4BE69098">
      <w:pPr>
        <w:pStyle w:val="9"/>
        <w:spacing w:before="2" w:after="1"/>
        <w:rPr>
          <w:b/>
          <w:color w:val="auto"/>
          <w:sz w:val="17"/>
          <w:highlight w:val="none"/>
        </w:rPr>
      </w:pPr>
    </w:p>
    <w:tbl>
      <w:tblPr>
        <w:tblStyle w:val="16"/>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547"/>
        <w:gridCol w:w="917"/>
        <w:gridCol w:w="2585"/>
        <w:gridCol w:w="1297"/>
        <w:gridCol w:w="1666"/>
        <w:gridCol w:w="1307"/>
      </w:tblGrid>
      <w:tr w14:paraId="388C2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vAlign w:val="center"/>
          </w:tcPr>
          <w:p w14:paraId="59A1D415">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51" w:type="pct"/>
            <w:shd w:val="clear" w:color="auto" w:fill="FFFFFF" w:themeFill="background1"/>
            <w:vAlign w:val="center"/>
          </w:tcPr>
          <w:p w14:paraId="786BC8F1">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客户名称</w:t>
            </w:r>
          </w:p>
        </w:tc>
        <w:tc>
          <w:tcPr>
            <w:tcW w:w="1553" w:type="pct"/>
            <w:shd w:val="clear" w:color="auto" w:fill="FFFFFF" w:themeFill="background1"/>
            <w:vAlign w:val="center"/>
          </w:tcPr>
          <w:p w14:paraId="58EF315A">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项目名称及合同金额（万元）</w:t>
            </w:r>
          </w:p>
        </w:tc>
        <w:tc>
          <w:tcPr>
            <w:tcW w:w="779" w:type="pct"/>
            <w:shd w:val="clear" w:color="auto" w:fill="FFFFFF" w:themeFill="background1"/>
            <w:vAlign w:val="center"/>
          </w:tcPr>
          <w:p w14:paraId="06909C49">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签订合同时间</w:t>
            </w:r>
          </w:p>
        </w:tc>
        <w:tc>
          <w:tcPr>
            <w:tcW w:w="1001" w:type="pct"/>
            <w:shd w:val="clear" w:color="auto" w:fill="FFFFFF" w:themeFill="background1"/>
            <w:vAlign w:val="center"/>
          </w:tcPr>
          <w:p w14:paraId="1D163268">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竣工验收报告时间</w:t>
            </w:r>
          </w:p>
        </w:tc>
        <w:tc>
          <w:tcPr>
            <w:tcW w:w="785" w:type="pct"/>
            <w:shd w:val="clear" w:color="auto" w:fill="FFFFFF" w:themeFill="background1"/>
            <w:vAlign w:val="center"/>
          </w:tcPr>
          <w:p w14:paraId="4882BBE8">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联系人及电话</w:t>
            </w:r>
          </w:p>
        </w:tc>
      </w:tr>
      <w:tr w14:paraId="340B8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2105177A">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551" w:type="pct"/>
            <w:shd w:val="clear" w:color="auto" w:fill="FFFFFF" w:themeFill="background1"/>
          </w:tcPr>
          <w:p w14:paraId="3BC5F02C">
            <w:pPr>
              <w:pStyle w:val="24"/>
              <w:spacing w:line="360" w:lineRule="auto"/>
              <w:rPr>
                <w:rFonts w:ascii="宋体" w:hAnsi="宋体" w:cs="宋体"/>
                <w:color w:val="auto"/>
                <w:szCs w:val="21"/>
                <w:highlight w:val="none"/>
              </w:rPr>
            </w:pPr>
          </w:p>
        </w:tc>
        <w:tc>
          <w:tcPr>
            <w:tcW w:w="1553" w:type="pct"/>
            <w:shd w:val="clear" w:color="auto" w:fill="FFFFFF" w:themeFill="background1"/>
          </w:tcPr>
          <w:p w14:paraId="3B395296">
            <w:pPr>
              <w:pStyle w:val="24"/>
              <w:spacing w:line="360" w:lineRule="auto"/>
              <w:rPr>
                <w:rFonts w:ascii="宋体" w:hAnsi="宋体" w:cs="宋体"/>
                <w:color w:val="auto"/>
                <w:szCs w:val="21"/>
                <w:highlight w:val="none"/>
              </w:rPr>
            </w:pPr>
          </w:p>
        </w:tc>
        <w:tc>
          <w:tcPr>
            <w:tcW w:w="779" w:type="pct"/>
            <w:shd w:val="clear" w:color="auto" w:fill="FFFFFF" w:themeFill="background1"/>
          </w:tcPr>
          <w:p w14:paraId="54BFD467">
            <w:pPr>
              <w:pStyle w:val="24"/>
              <w:spacing w:line="360" w:lineRule="auto"/>
              <w:rPr>
                <w:rFonts w:ascii="宋体" w:hAnsi="宋体" w:cs="宋体"/>
                <w:color w:val="auto"/>
                <w:szCs w:val="21"/>
                <w:highlight w:val="none"/>
              </w:rPr>
            </w:pPr>
          </w:p>
        </w:tc>
        <w:tc>
          <w:tcPr>
            <w:tcW w:w="1001" w:type="pct"/>
            <w:shd w:val="clear" w:color="auto" w:fill="FFFFFF" w:themeFill="background1"/>
          </w:tcPr>
          <w:p w14:paraId="3F5A9750">
            <w:pPr>
              <w:pStyle w:val="24"/>
              <w:spacing w:line="360" w:lineRule="auto"/>
              <w:rPr>
                <w:rFonts w:ascii="宋体" w:hAnsi="宋体" w:cs="宋体"/>
                <w:color w:val="auto"/>
                <w:szCs w:val="21"/>
                <w:highlight w:val="none"/>
              </w:rPr>
            </w:pPr>
          </w:p>
        </w:tc>
        <w:tc>
          <w:tcPr>
            <w:tcW w:w="785" w:type="pct"/>
            <w:shd w:val="clear" w:color="auto" w:fill="FFFFFF" w:themeFill="background1"/>
          </w:tcPr>
          <w:p w14:paraId="2396F991">
            <w:pPr>
              <w:pStyle w:val="24"/>
              <w:spacing w:line="360" w:lineRule="auto"/>
              <w:rPr>
                <w:rFonts w:ascii="宋体" w:hAnsi="宋体" w:cs="宋体"/>
                <w:color w:val="auto"/>
                <w:szCs w:val="21"/>
                <w:highlight w:val="none"/>
              </w:rPr>
            </w:pPr>
          </w:p>
        </w:tc>
      </w:tr>
      <w:tr w14:paraId="6AA8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18B9614C">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551" w:type="pct"/>
            <w:shd w:val="clear" w:color="auto" w:fill="FFFFFF" w:themeFill="background1"/>
          </w:tcPr>
          <w:p w14:paraId="2C2F76A2">
            <w:pPr>
              <w:pStyle w:val="24"/>
              <w:spacing w:line="360" w:lineRule="auto"/>
              <w:rPr>
                <w:rFonts w:ascii="宋体" w:hAnsi="宋体" w:cs="宋体"/>
                <w:color w:val="auto"/>
                <w:szCs w:val="21"/>
                <w:highlight w:val="none"/>
              </w:rPr>
            </w:pPr>
          </w:p>
        </w:tc>
        <w:tc>
          <w:tcPr>
            <w:tcW w:w="1553" w:type="pct"/>
            <w:shd w:val="clear" w:color="auto" w:fill="FFFFFF" w:themeFill="background1"/>
          </w:tcPr>
          <w:p w14:paraId="7764A469">
            <w:pPr>
              <w:pStyle w:val="24"/>
              <w:spacing w:line="360" w:lineRule="auto"/>
              <w:rPr>
                <w:rFonts w:ascii="宋体" w:hAnsi="宋体" w:cs="宋体"/>
                <w:color w:val="auto"/>
                <w:szCs w:val="21"/>
                <w:highlight w:val="none"/>
              </w:rPr>
            </w:pPr>
          </w:p>
        </w:tc>
        <w:tc>
          <w:tcPr>
            <w:tcW w:w="779" w:type="pct"/>
            <w:shd w:val="clear" w:color="auto" w:fill="FFFFFF" w:themeFill="background1"/>
          </w:tcPr>
          <w:p w14:paraId="6891E7A5">
            <w:pPr>
              <w:pStyle w:val="24"/>
              <w:spacing w:line="360" w:lineRule="auto"/>
              <w:rPr>
                <w:rFonts w:ascii="宋体" w:hAnsi="宋体" w:cs="宋体"/>
                <w:color w:val="auto"/>
                <w:szCs w:val="21"/>
                <w:highlight w:val="none"/>
              </w:rPr>
            </w:pPr>
          </w:p>
        </w:tc>
        <w:tc>
          <w:tcPr>
            <w:tcW w:w="1001" w:type="pct"/>
            <w:shd w:val="clear" w:color="auto" w:fill="FFFFFF" w:themeFill="background1"/>
          </w:tcPr>
          <w:p w14:paraId="0F2EAAA0">
            <w:pPr>
              <w:pStyle w:val="24"/>
              <w:spacing w:line="360" w:lineRule="auto"/>
              <w:rPr>
                <w:rFonts w:ascii="宋体" w:hAnsi="宋体" w:cs="宋体"/>
                <w:color w:val="auto"/>
                <w:szCs w:val="21"/>
                <w:highlight w:val="none"/>
              </w:rPr>
            </w:pPr>
          </w:p>
        </w:tc>
        <w:tc>
          <w:tcPr>
            <w:tcW w:w="785" w:type="pct"/>
            <w:shd w:val="clear" w:color="auto" w:fill="FFFFFF" w:themeFill="background1"/>
          </w:tcPr>
          <w:p w14:paraId="22EACBFE">
            <w:pPr>
              <w:pStyle w:val="24"/>
              <w:spacing w:line="360" w:lineRule="auto"/>
              <w:rPr>
                <w:rFonts w:ascii="宋体" w:hAnsi="宋体" w:cs="宋体"/>
                <w:color w:val="auto"/>
                <w:szCs w:val="21"/>
                <w:highlight w:val="none"/>
              </w:rPr>
            </w:pPr>
          </w:p>
        </w:tc>
      </w:tr>
      <w:tr w14:paraId="69AA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shd w:val="clear" w:color="auto" w:fill="FFFFFF" w:themeFill="background1"/>
          </w:tcPr>
          <w:p w14:paraId="63C3A516">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551" w:type="pct"/>
            <w:shd w:val="clear" w:color="auto" w:fill="FFFFFF" w:themeFill="background1"/>
          </w:tcPr>
          <w:p w14:paraId="2AD02250">
            <w:pPr>
              <w:pStyle w:val="24"/>
              <w:spacing w:line="360" w:lineRule="auto"/>
              <w:rPr>
                <w:rFonts w:ascii="宋体" w:hAnsi="宋体" w:cs="宋体"/>
                <w:color w:val="auto"/>
                <w:szCs w:val="21"/>
                <w:highlight w:val="none"/>
              </w:rPr>
            </w:pPr>
          </w:p>
        </w:tc>
        <w:tc>
          <w:tcPr>
            <w:tcW w:w="1553" w:type="pct"/>
            <w:shd w:val="clear" w:color="auto" w:fill="FFFFFF" w:themeFill="background1"/>
          </w:tcPr>
          <w:p w14:paraId="5F8FBA33">
            <w:pPr>
              <w:pStyle w:val="24"/>
              <w:spacing w:line="360" w:lineRule="auto"/>
              <w:rPr>
                <w:rFonts w:ascii="宋体" w:hAnsi="宋体" w:cs="宋体"/>
                <w:color w:val="auto"/>
                <w:szCs w:val="21"/>
                <w:highlight w:val="none"/>
              </w:rPr>
            </w:pPr>
          </w:p>
        </w:tc>
        <w:tc>
          <w:tcPr>
            <w:tcW w:w="779" w:type="pct"/>
            <w:shd w:val="clear" w:color="auto" w:fill="FFFFFF" w:themeFill="background1"/>
          </w:tcPr>
          <w:p w14:paraId="497BB646">
            <w:pPr>
              <w:pStyle w:val="24"/>
              <w:spacing w:line="360" w:lineRule="auto"/>
              <w:rPr>
                <w:rFonts w:ascii="宋体" w:hAnsi="宋体" w:cs="宋体"/>
                <w:color w:val="auto"/>
                <w:szCs w:val="21"/>
                <w:highlight w:val="none"/>
              </w:rPr>
            </w:pPr>
          </w:p>
        </w:tc>
        <w:tc>
          <w:tcPr>
            <w:tcW w:w="1001" w:type="pct"/>
            <w:shd w:val="clear" w:color="auto" w:fill="FFFFFF" w:themeFill="background1"/>
          </w:tcPr>
          <w:p w14:paraId="1743738A">
            <w:pPr>
              <w:pStyle w:val="24"/>
              <w:spacing w:line="360" w:lineRule="auto"/>
              <w:rPr>
                <w:rFonts w:ascii="宋体" w:hAnsi="宋体" w:cs="宋体"/>
                <w:color w:val="auto"/>
                <w:szCs w:val="21"/>
                <w:highlight w:val="none"/>
              </w:rPr>
            </w:pPr>
          </w:p>
        </w:tc>
        <w:tc>
          <w:tcPr>
            <w:tcW w:w="785" w:type="pct"/>
            <w:shd w:val="clear" w:color="auto" w:fill="FFFFFF" w:themeFill="background1"/>
          </w:tcPr>
          <w:p w14:paraId="5068BC83">
            <w:pPr>
              <w:pStyle w:val="24"/>
              <w:spacing w:line="360" w:lineRule="auto"/>
              <w:rPr>
                <w:rFonts w:ascii="宋体" w:hAnsi="宋体" w:cs="宋体"/>
                <w:color w:val="auto"/>
                <w:szCs w:val="21"/>
                <w:highlight w:val="none"/>
              </w:rPr>
            </w:pPr>
          </w:p>
        </w:tc>
      </w:tr>
      <w:tr w14:paraId="783A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3A690A6B">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551" w:type="pct"/>
          </w:tcPr>
          <w:p w14:paraId="698A3DDF">
            <w:pPr>
              <w:pStyle w:val="24"/>
              <w:spacing w:line="360" w:lineRule="auto"/>
              <w:rPr>
                <w:rFonts w:ascii="宋体" w:hAnsi="宋体" w:cs="宋体"/>
                <w:color w:val="auto"/>
                <w:szCs w:val="21"/>
                <w:highlight w:val="none"/>
              </w:rPr>
            </w:pPr>
          </w:p>
        </w:tc>
        <w:tc>
          <w:tcPr>
            <w:tcW w:w="1553" w:type="pct"/>
          </w:tcPr>
          <w:p w14:paraId="359626A1">
            <w:pPr>
              <w:pStyle w:val="24"/>
              <w:spacing w:line="360" w:lineRule="auto"/>
              <w:rPr>
                <w:rFonts w:ascii="宋体" w:hAnsi="宋体" w:cs="宋体"/>
                <w:color w:val="auto"/>
                <w:szCs w:val="21"/>
                <w:highlight w:val="none"/>
              </w:rPr>
            </w:pPr>
          </w:p>
        </w:tc>
        <w:tc>
          <w:tcPr>
            <w:tcW w:w="779" w:type="pct"/>
          </w:tcPr>
          <w:p w14:paraId="3FDDEAC4">
            <w:pPr>
              <w:pStyle w:val="24"/>
              <w:spacing w:line="360" w:lineRule="auto"/>
              <w:rPr>
                <w:rFonts w:ascii="宋体" w:hAnsi="宋体" w:cs="宋体"/>
                <w:color w:val="auto"/>
                <w:szCs w:val="21"/>
                <w:highlight w:val="none"/>
              </w:rPr>
            </w:pPr>
          </w:p>
        </w:tc>
        <w:tc>
          <w:tcPr>
            <w:tcW w:w="1001" w:type="pct"/>
          </w:tcPr>
          <w:p w14:paraId="467DE159">
            <w:pPr>
              <w:pStyle w:val="24"/>
              <w:spacing w:line="360" w:lineRule="auto"/>
              <w:rPr>
                <w:rFonts w:ascii="宋体" w:hAnsi="宋体" w:cs="宋体"/>
                <w:color w:val="auto"/>
                <w:szCs w:val="21"/>
                <w:highlight w:val="none"/>
              </w:rPr>
            </w:pPr>
          </w:p>
        </w:tc>
        <w:tc>
          <w:tcPr>
            <w:tcW w:w="785" w:type="pct"/>
          </w:tcPr>
          <w:p w14:paraId="5B40CB2B">
            <w:pPr>
              <w:pStyle w:val="24"/>
              <w:spacing w:line="360" w:lineRule="auto"/>
              <w:rPr>
                <w:rFonts w:ascii="宋体" w:hAnsi="宋体" w:cs="宋体"/>
                <w:color w:val="auto"/>
                <w:szCs w:val="21"/>
                <w:highlight w:val="none"/>
              </w:rPr>
            </w:pPr>
          </w:p>
        </w:tc>
      </w:tr>
      <w:tr w14:paraId="505B0A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329" w:type="pct"/>
          </w:tcPr>
          <w:p w14:paraId="59722847">
            <w:pPr>
              <w:pStyle w:val="24"/>
              <w:spacing w:line="360" w:lineRule="auto"/>
              <w:rPr>
                <w:rFonts w:ascii="宋体" w:hAnsi="宋体" w:cs="宋体"/>
                <w:color w:val="auto"/>
                <w:szCs w:val="21"/>
                <w:highlight w:val="none"/>
              </w:rPr>
            </w:pPr>
            <w:r>
              <w:rPr>
                <w:rFonts w:hint="eastAsia" w:ascii="宋体" w:hAnsi="宋体" w:cs="宋体"/>
                <w:color w:val="auto"/>
                <w:w w:val="101"/>
                <w:szCs w:val="21"/>
                <w:highlight w:val="none"/>
              </w:rPr>
              <w:t>…</w:t>
            </w:r>
          </w:p>
        </w:tc>
        <w:tc>
          <w:tcPr>
            <w:tcW w:w="551" w:type="pct"/>
          </w:tcPr>
          <w:p w14:paraId="716A4122">
            <w:pPr>
              <w:pStyle w:val="24"/>
              <w:spacing w:line="360" w:lineRule="auto"/>
              <w:rPr>
                <w:rFonts w:ascii="宋体" w:hAnsi="宋体" w:cs="宋体"/>
                <w:color w:val="auto"/>
                <w:szCs w:val="21"/>
                <w:highlight w:val="none"/>
              </w:rPr>
            </w:pPr>
          </w:p>
        </w:tc>
        <w:tc>
          <w:tcPr>
            <w:tcW w:w="1553" w:type="pct"/>
          </w:tcPr>
          <w:p w14:paraId="7D5F23CC">
            <w:pPr>
              <w:pStyle w:val="24"/>
              <w:spacing w:line="360" w:lineRule="auto"/>
              <w:rPr>
                <w:rFonts w:ascii="宋体" w:hAnsi="宋体" w:cs="宋体"/>
                <w:color w:val="auto"/>
                <w:szCs w:val="21"/>
                <w:highlight w:val="none"/>
              </w:rPr>
            </w:pPr>
          </w:p>
        </w:tc>
        <w:tc>
          <w:tcPr>
            <w:tcW w:w="779" w:type="pct"/>
          </w:tcPr>
          <w:p w14:paraId="36220304">
            <w:pPr>
              <w:pStyle w:val="24"/>
              <w:spacing w:line="360" w:lineRule="auto"/>
              <w:rPr>
                <w:rFonts w:ascii="宋体" w:hAnsi="宋体" w:cs="宋体"/>
                <w:color w:val="auto"/>
                <w:szCs w:val="21"/>
                <w:highlight w:val="none"/>
              </w:rPr>
            </w:pPr>
          </w:p>
        </w:tc>
        <w:tc>
          <w:tcPr>
            <w:tcW w:w="1001" w:type="pct"/>
          </w:tcPr>
          <w:p w14:paraId="4A53B29B">
            <w:pPr>
              <w:pStyle w:val="24"/>
              <w:spacing w:line="360" w:lineRule="auto"/>
              <w:rPr>
                <w:rFonts w:ascii="宋体" w:hAnsi="宋体" w:cs="宋体"/>
                <w:color w:val="auto"/>
                <w:szCs w:val="21"/>
                <w:highlight w:val="none"/>
              </w:rPr>
            </w:pPr>
          </w:p>
        </w:tc>
        <w:tc>
          <w:tcPr>
            <w:tcW w:w="785" w:type="pct"/>
          </w:tcPr>
          <w:p w14:paraId="160AC1B1">
            <w:pPr>
              <w:pStyle w:val="24"/>
              <w:spacing w:line="360" w:lineRule="auto"/>
              <w:rPr>
                <w:rFonts w:ascii="宋体" w:hAnsi="宋体" w:cs="宋体"/>
                <w:color w:val="auto"/>
                <w:szCs w:val="21"/>
                <w:highlight w:val="none"/>
              </w:rPr>
            </w:pPr>
          </w:p>
        </w:tc>
      </w:tr>
    </w:tbl>
    <w:p w14:paraId="275DB757">
      <w:pPr>
        <w:rPr>
          <w:rFonts w:ascii="宋体" w:hAnsi="宋体" w:cs="宋体"/>
          <w:color w:val="auto"/>
          <w:szCs w:val="21"/>
          <w:highlight w:val="none"/>
        </w:rPr>
      </w:pPr>
      <w:r>
        <w:rPr>
          <w:rFonts w:hint="eastAsia" w:ascii="宋体" w:hAnsi="宋体" w:cs="宋体"/>
          <w:color w:val="auto"/>
          <w:szCs w:val="21"/>
          <w:highlight w:val="none"/>
        </w:rPr>
        <w:t>根据上述业绩情况，按招标文件要求附销售或服务合同复印件及评审标准要求的证明材料。</w:t>
      </w:r>
    </w:p>
    <w:p w14:paraId="0E4CFDAA">
      <w:pPr>
        <w:rPr>
          <w:rFonts w:ascii="宋体" w:hAnsi="宋体" w:cs="宋体"/>
          <w:color w:val="auto"/>
          <w:szCs w:val="21"/>
          <w:highlight w:val="none"/>
        </w:rPr>
      </w:pPr>
      <w:r>
        <w:rPr>
          <w:rFonts w:hint="eastAsia" w:ascii="宋体" w:hAnsi="宋体" w:cs="宋体"/>
          <w:color w:val="auto"/>
          <w:szCs w:val="21"/>
          <w:highlight w:val="none"/>
        </w:rPr>
        <w:br w:type="page"/>
      </w:r>
    </w:p>
    <w:p w14:paraId="34588AF4">
      <w:pPr>
        <w:pStyle w:val="9"/>
        <w:rPr>
          <w:b/>
          <w:bCs/>
          <w:color w:val="auto"/>
          <w:highlight w:val="none"/>
          <w:lang w:val="en-US"/>
        </w:rPr>
      </w:pPr>
      <w:r>
        <w:rPr>
          <w:rFonts w:hint="eastAsia"/>
          <w:b/>
          <w:bCs/>
          <w:color w:val="auto"/>
          <w:highlight w:val="none"/>
          <w:lang w:val="en-US"/>
        </w:rPr>
        <w:t>格式十一：</w:t>
      </w:r>
    </w:p>
    <w:p w14:paraId="4F65DCDF">
      <w:pPr>
        <w:jc w:val="center"/>
        <w:rPr>
          <w:b/>
          <w:bCs/>
          <w:color w:val="auto"/>
          <w:sz w:val="24"/>
          <w:szCs w:val="32"/>
          <w:highlight w:val="none"/>
        </w:rPr>
      </w:pPr>
      <w:r>
        <w:rPr>
          <w:b/>
          <w:bCs/>
          <w:color w:val="auto"/>
          <w:sz w:val="24"/>
          <w:szCs w:val="32"/>
          <w:highlight w:val="none"/>
        </w:rPr>
        <w:t>技术要求响应表</w:t>
      </w:r>
    </w:p>
    <w:p w14:paraId="48A49A19">
      <w:pPr>
        <w:pStyle w:val="9"/>
        <w:rPr>
          <w:color w:val="auto"/>
          <w:highlight w:val="none"/>
          <w:lang w:val="en-US"/>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830"/>
        <w:gridCol w:w="830"/>
        <w:gridCol w:w="1771"/>
        <w:gridCol w:w="1771"/>
        <w:gridCol w:w="830"/>
        <w:gridCol w:w="1367"/>
        <w:gridCol w:w="562"/>
      </w:tblGrid>
      <w:tr w14:paraId="2D4B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5B8B4AE">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序号</w:t>
            </w:r>
          </w:p>
        </w:tc>
        <w:tc>
          <w:tcPr>
            <w:tcW w:w="0" w:type="auto"/>
            <w:vAlign w:val="center"/>
          </w:tcPr>
          <w:p w14:paraId="0BF94229">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0" w:type="auto"/>
            <w:vAlign w:val="center"/>
          </w:tcPr>
          <w:p w14:paraId="670B6FE3">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参数性质</w:t>
            </w:r>
          </w:p>
        </w:tc>
        <w:tc>
          <w:tcPr>
            <w:tcW w:w="0" w:type="auto"/>
            <w:vAlign w:val="center"/>
          </w:tcPr>
          <w:p w14:paraId="2682BD62">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招标文件规定的技术要求</w:t>
            </w:r>
          </w:p>
        </w:tc>
        <w:tc>
          <w:tcPr>
            <w:tcW w:w="0" w:type="auto"/>
            <w:vAlign w:val="center"/>
          </w:tcPr>
          <w:p w14:paraId="1222E08A">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投标文件响应的具体内容</w:t>
            </w:r>
          </w:p>
        </w:tc>
        <w:tc>
          <w:tcPr>
            <w:tcW w:w="0" w:type="auto"/>
            <w:vAlign w:val="center"/>
          </w:tcPr>
          <w:p w14:paraId="63BD8D88">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是否偏离</w:t>
            </w:r>
          </w:p>
        </w:tc>
        <w:tc>
          <w:tcPr>
            <w:tcW w:w="0" w:type="auto"/>
            <w:vAlign w:val="center"/>
          </w:tcPr>
          <w:p w14:paraId="39D5B411">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证明文件所在位置</w:t>
            </w:r>
          </w:p>
        </w:tc>
        <w:tc>
          <w:tcPr>
            <w:tcW w:w="0" w:type="auto"/>
            <w:vAlign w:val="center"/>
          </w:tcPr>
          <w:p w14:paraId="00602BC1">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备注</w:t>
            </w:r>
          </w:p>
        </w:tc>
      </w:tr>
      <w:tr w14:paraId="441B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BFE88F6">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0" w:type="auto"/>
            <w:vAlign w:val="center"/>
          </w:tcPr>
          <w:p w14:paraId="30A98B06">
            <w:pPr>
              <w:pStyle w:val="9"/>
              <w:spacing w:before="0" w:line="360" w:lineRule="auto"/>
              <w:ind w:left="0"/>
              <w:jc w:val="center"/>
              <w:rPr>
                <w:color w:val="auto"/>
                <w:sz w:val="21"/>
                <w:szCs w:val="21"/>
                <w:highlight w:val="none"/>
                <w:lang w:val="en-US"/>
              </w:rPr>
            </w:pPr>
          </w:p>
        </w:tc>
        <w:tc>
          <w:tcPr>
            <w:tcW w:w="0" w:type="auto"/>
            <w:vAlign w:val="center"/>
          </w:tcPr>
          <w:p w14:paraId="20E2995B">
            <w:pPr>
              <w:pStyle w:val="9"/>
              <w:spacing w:before="0" w:line="360" w:lineRule="auto"/>
              <w:ind w:left="0"/>
              <w:jc w:val="center"/>
              <w:rPr>
                <w:color w:val="auto"/>
                <w:sz w:val="21"/>
                <w:szCs w:val="21"/>
                <w:highlight w:val="none"/>
                <w:lang w:val="en-US"/>
              </w:rPr>
            </w:pPr>
          </w:p>
        </w:tc>
        <w:tc>
          <w:tcPr>
            <w:tcW w:w="0" w:type="auto"/>
            <w:vAlign w:val="center"/>
          </w:tcPr>
          <w:p w14:paraId="504E4CF0">
            <w:pPr>
              <w:pStyle w:val="9"/>
              <w:spacing w:before="0" w:line="360" w:lineRule="auto"/>
              <w:ind w:left="0"/>
              <w:jc w:val="center"/>
              <w:rPr>
                <w:color w:val="auto"/>
                <w:sz w:val="21"/>
                <w:szCs w:val="21"/>
                <w:highlight w:val="none"/>
                <w:lang w:val="en-US"/>
              </w:rPr>
            </w:pPr>
          </w:p>
        </w:tc>
        <w:tc>
          <w:tcPr>
            <w:tcW w:w="0" w:type="auto"/>
            <w:vAlign w:val="center"/>
          </w:tcPr>
          <w:p w14:paraId="34D5372F">
            <w:pPr>
              <w:pStyle w:val="9"/>
              <w:spacing w:before="0" w:line="360" w:lineRule="auto"/>
              <w:ind w:left="0"/>
              <w:jc w:val="center"/>
              <w:rPr>
                <w:color w:val="auto"/>
                <w:sz w:val="21"/>
                <w:szCs w:val="21"/>
                <w:highlight w:val="none"/>
                <w:lang w:val="en-US"/>
              </w:rPr>
            </w:pPr>
          </w:p>
        </w:tc>
        <w:tc>
          <w:tcPr>
            <w:tcW w:w="0" w:type="auto"/>
            <w:vAlign w:val="center"/>
          </w:tcPr>
          <w:p w14:paraId="77CF92C3">
            <w:pPr>
              <w:pStyle w:val="9"/>
              <w:spacing w:before="0" w:line="360" w:lineRule="auto"/>
              <w:ind w:left="0"/>
              <w:jc w:val="center"/>
              <w:rPr>
                <w:color w:val="auto"/>
                <w:sz w:val="21"/>
                <w:szCs w:val="21"/>
                <w:highlight w:val="none"/>
                <w:lang w:val="en-US"/>
              </w:rPr>
            </w:pPr>
          </w:p>
        </w:tc>
        <w:tc>
          <w:tcPr>
            <w:tcW w:w="0" w:type="auto"/>
            <w:vAlign w:val="center"/>
          </w:tcPr>
          <w:p w14:paraId="50F0D621">
            <w:pPr>
              <w:pStyle w:val="9"/>
              <w:spacing w:before="0" w:line="360" w:lineRule="auto"/>
              <w:ind w:left="0"/>
              <w:jc w:val="center"/>
              <w:rPr>
                <w:color w:val="auto"/>
                <w:sz w:val="21"/>
                <w:szCs w:val="21"/>
                <w:highlight w:val="none"/>
                <w:lang w:val="en-US"/>
              </w:rPr>
            </w:pPr>
          </w:p>
        </w:tc>
        <w:tc>
          <w:tcPr>
            <w:tcW w:w="0" w:type="auto"/>
            <w:vAlign w:val="center"/>
          </w:tcPr>
          <w:p w14:paraId="3D2E71B5">
            <w:pPr>
              <w:pStyle w:val="9"/>
              <w:spacing w:before="0" w:line="360" w:lineRule="auto"/>
              <w:ind w:left="0"/>
              <w:jc w:val="center"/>
              <w:rPr>
                <w:color w:val="auto"/>
                <w:sz w:val="21"/>
                <w:szCs w:val="21"/>
                <w:highlight w:val="none"/>
                <w:lang w:val="en-US"/>
              </w:rPr>
            </w:pPr>
          </w:p>
        </w:tc>
      </w:tr>
      <w:tr w14:paraId="15C89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1218C586">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0" w:type="auto"/>
            <w:vAlign w:val="center"/>
          </w:tcPr>
          <w:p w14:paraId="41E5D168">
            <w:pPr>
              <w:pStyle w:val="9"/>
              <w:spacing w:before="0" w:line="360" w:lineRule="auto"/>
              <w:ind w:left="0"/>
              <w:jc w:val="center"/>
              <w:rPr>
                <w:color w:val="auto"/>
                <w:sz w:val="21"/>
                <w:szCs w:val="21"/>
                <w:highlight w:val="none"/>
                <w:lang w:val="en-US"/>
              </w:rPr>
            </w:pPr>
          </w:p>
        </w:tc>
        <w:tc>
          <w:tcPr>
            <w:tcW w:w="0" w:type="auto"/>
            <w:vAlign w:val="center"/>
          </w:tcPr>
          <w:p w14:paraId="7C2F2A0A">
            <w:pPr>
              <w:pStyle w:val="9"/>
              <w:spacing w:before="0" w:line="360" w:lineRule="auto"/>
              <w:ind w:left="0"/>
              <w:jc w:val="center"/>
              <w:rPr>
                <w:color w:val="auto"/>
                <w:sz w:val="21"/>
                <w:szCs w:val="21"/>
                <w:highlight w:val="none"/>
                <w:lang w:val="en-US"/>
              </w:rPr>
            </w:pPr>
          </w:p>
        </w:tc>
        <w:tc>
          <w:tcPr>
            <w:tcW w:w="0" w:type="auto"/>
            <w:vAlign w:val="center"/>
          </w:tcPr>
          <w:p w14:paraId="103B3B5C">
            <w:pPr>
              <w:pStyle w:val="9"/>
              <w:spacing w:before="0" w:line="360" w:lineRule="auto"/>
              <w:ind w:left="0"/>
              <w:jc w:val="center"/>
              <w:rPr>
                <w:color w:val="auto"/>
                <w:sz w:val="21"/>
                <w:szCs w:val="21"/>
                <w:highlight w:val="none"/>
                <w:lang w:val="en-US"/>
              </w:rPr>
            </w:pPr>
          </w:p>
        </w:tc>
        <w:tc>
          <w:tcPr>
            <w:tcW w:w="0" w:type="auto"/>
            <w:vAlign w:val="center"/>
          </w:tcPr>
          <w:p w14:paraId="46461630">
            <w:pPr>
              <w:pStyle w:val="9"/>
              <w:spacing w:before="0" w:line="360" w:lineRule="auto"/>
              <w:ind w:left="0"/>
              <w:jc w:val="center"/>
              <w:rPr>
                <w:color w:val="auto"/>
                <w:sz w:val="21"/>
                <w:szCs w:val="21"/>
                <w:highlight w:val="none"/>
                <w:lang w:val="en-US"/>
              </w:rPr>
            </w:pPr>
          </w:p>
        </w:tc>
        <w:tc>
          <w:tcPr>
            <w:tcW w:w="0" w:type="auto"/>
            <w:vAlign w:val="center"/>
          </w:tcPr>
          <w:p w14:paraId="70AF070C">
            <w:pPr>
              <w:pStyle w:val="9"/>
              <w:spacing w:before="0" w:line="360" w:lineRule="auto"/>
              <w:ind w:left="0"/>
              <w:jc w:val="center"/>
              <w:rPr>
                <w:color w:val="auto"/>
                <w:sz w:val="21"/>
                <w:szCs w:val="21"/>
                <w:highlight w:val="none"/>
                <w:lang w:val="en-US"/>
              </w:rPr>
            </w:pPr>
          </w:p>
        </w:tc>
        <w:tc>
          <w:tcPr>
            <w:tcW w:w="0" w:type="auto"/>
            <w:vAlign w:val="center"/>
          </w:tcPr>
          <w:p w14:paraId="19791865">
            <w:pPr>
              <w:pStyle w:val="9"/>
              <w:spacing w:before="0" w:line="360" w:lineRule="auto"/>
              <w:ind w:left="0"/>
              <w:jc w:val="center"/>
              <w:rPr>
                <w:color w:val="auto"/>
                <w:sz w:val="21"/>
                <w:szCs w:val="21"/>
                <w:highlight w:val="none"/>
                <w:lang w:val="en-US"/>
              </w:rPr>
            </w:pPr>
          </w:p>
        </w:tc>
        <w:tc>
          <w:tcPr>
            <w:tcW w:w="0" w:type="auto"/>
            <w:vAlign w:val="center"/>
          </w:tcPr>
          <w:p w14:paraId="47CA76FD">
            <w:pPr>
              <w:pStyle w:val="9"/>
              <w:spacing w:before="0" w:line="360" w:lineRule="auto"/>
              <w:ind w:left="0"/>
              <w:jc w:val="center"/>
              <w:rPr>
                <w:color w:val="auto"/>
                <w:sz w:val="21"/>
                <w:szCs w:val="21"/>
                <w:highlight w:val="none"/>
                <w:lang w:val="en-US"/>
              </w:rPr>
            </w:pPr>
          </w:p>
        </w:tc>
      </w:tr>
      <w:tr w14:paraId="3651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7C3B444">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0" w:type="auto"/>
            <w:vAlign w:val="center"/>
          </w:tcPr>
          <w:p w14:paraId="7ADA5BAF">
            <w:pPr>
              <w:pStyle w:val="9"/>
              <w:spacing w:before="0" w:line="360" w:lineRule="auto"/>
              <w:ind w:left="0"/>
              <w:jc w:val="center"/>
              <w:rPr>
                <w:color w:val="auto"/>
                <w:sz w:val="21"/>
                <w:szCs w:val="21"/>
                <w:highlight w:val="none"/>
                <w:lang w:val="en-US"/>
              </w:rPr>
            </w:pPr>
          </w:p>
        </w:tc>
        <w:tc>
          <w:tcPr>
            <w:tcW w:w="0" w:type="auto"/>
            <w:vAlign w:val="center"/>
          </w:tcPr>
          <w:p w14:paraId="27B68F61">
            <w:pPr>
              <w:pStyle w:val="9"/>
              <w:spacing w:before="0" w:line="360" w:lineRule="auto"/>
              <w:ind w:left="0"/>
              <w:jc w:val="center"/>
              <w:rPr>
                <w:color w:val="auto"/>
                <w:sz w:val="21"/>
                <w:szCs w:val="21"/>
                <w:highlight w:val="none"/>
                <w:lang w:val="en-US"/>
              </w:rPr>
            </w:pPr>
          </w:p>
        </w:tc>
        <w:tc>
          <w:tcPr>
            <w:tcW w:w="0" w:type="auto"/>
            <w:vAlign w:val="center"/>
          </w:tcPr>
          <w:p w14:paraId="5A52E33B">
            <w:pPr>
              <w:pStyle w:val="9"/>
              <w:spacing w:before="0" w:line="360" w:lineRule="auto"/>
              <w:ind w:left="0"/>
              <w:jc w:val="center"/>
              <w:rPr>
                <w:color w:val="auto"/>
                <w:sz w:val="21"/>
                <w:szCs w:val="21"/>
                <w:highlight w:val="none"/>
                <w:lang w:val="en-US"/>
              </w:rPr>
            </w:pPr>
          </w:p>
        </w:tc>
        <w:tc>
          <w:tcPr>
            <w:tcW w:w="0" w:type="auto"/>
            <w:vAlign w:val="center"/>
          </w:tcPr>
          <w:p w14:paraId="07E46697">
            <w:pPr>
              <w:pStyle w:val="9"/>
              <w:spacing w:before="0" w:line="360" w:lineRule="auto"/>
              <w:ind w:left="0"/>
              <w:jc w:val="center"/>
              <w:rPr>
                <w:color w:val="auto"/>
                <w:sz w:val="21"/>
                <w:szCs w:val="21"/>
                <w:highlight w:val="none"/>
                <w:lang w:val="en-US"/>
              </w:rPr>
            </w:pPr>
          </w:p>
        </w:tc>
        <w:tc>
          <w:tcPr>
            <w:tcW w:w="0" w:type="auto"/>
            <w:vAlign w:val="center"/>
          </w:tcPr>
          <w:p w14:paraId="4F378BC3">
            <w:pPr>
              <w:pStyle w:val="9"/>
              <w:spacing w:before="0" w:line="360" w:lineRule="auto"/>
              <w:ind w:left="0"/>
              <w:jc w:val="center"/>
              <w:rPr>
                <w:color w:val="auto"/>
                <w:sz w:val="21"/>
                <w:szCs w:val="21"/>
                <w:highlight w:val="none"/>
                <w:lang w:val="en-US"/>
              </w:rPr>
            </w:pPr>
          </w:p>
        </w:tc>
        <w:tc>
          <w:tcPr>
            <w:tcW w:w="0" w:type="auto"/>
            <w:vAlign w:val="center"/>
          </w:tcPr>
          <w:p w14:paraId="57E0990C">
            <w:pPr>
              <w:pStyle w:val="9"/>
              <w:spacing w:before="0" w:line="360" w:lineRule="auto"/>
              <w:ind w:left="0"/>
              <w:jc w:val="center"/>
              <w:rPr>
                <w:color w:val="auto"/>
                <w:sz w:val="21"/>
                <w:szCs w:val="21"/>
                <w:highlight w:val="none"/>
                <w:lang w:val="en-US"/>
              </w:rPr>
            </w:pPr>
          </w:p>
        </w:tc>
        <w:tc>
          <w:tcPr>
            <w:tcW w:w="0" w:type="auto"/>
            <w:vAlign w:val="center"/>
          </w:tcPr>
          <w:p w14:paraId="0AD67E4B">
            <w:pPr>
              <w:pStyle w:val="9"/>
              <w:spacing w:before="0" w:line="360" w:lineRule="auto"/>
              <w:ind w:left="0"/>
              <w:jc w:val="center"/>
              <w:rPr>
                <w:color w:val="auto"/>
                <w:sz w:val="21"/>
                <w:szCs w:val="21"/>
                <w:highlight w:val="none"/>
                <w:lang w:val="en-US"/>
              </w:rPr>
            </w:pPr>
          </w:p>
        </w:tc>
      </w:tr>
      <w:tr w14:paraId="1918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0D054AB">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0" w:type="auto"/>
            <w:vAlign w:val="center"/>
          </w:tcPr>
          <w:p w14:paraId="2D3D96D3">
            <w:pPr>
              <w:pStyle w:val="9"/>
              <w:spacing w:before="0" w:line="360" w:lineRule="auto"/>
              <w:ind w:left="0"/>
              <w:jc w:val="center"/>
              <w:rPr>
                <w:color w:val="auto"/>
                <w:sz w:val="21"/>
                <w:szCs w:val="21"/>
                <w:highlight w:val="none"/>
                <w:lang w:val="en-US"/>
              </w:rPr>
            </w:pPr>
          </w:p>
        </w:tc>
        <w:tc>
          <w:tcPr>
            <w:tcW w:w="0" w:type="auto"/>
            <w:vAlign w:val="center"/>
          </w:tcPr>
          <w:p w14:paraId="7CBAE2CD">
            <w:pPr>
              <w:pStyle w:val="9"/>
              <w:spacing w:before="0" w:line="360" w:lineRule="auto"/>
              <w:ind w:left="0"/>
              <w:jc w:val="center"/>
              <w:rPr>
                <w:color w:val="auto"/>
                <w:sz w:val="21"/>
                <w:szCs w:val="21"/>
                <w:highlight w:val="none"/>
                <w:lang w:val="en-US"/>
              </w:rPr>
            </w:pPr>
          </w:p>
        </w:tc>
        <w:tc>
          <w:tcPr>
            <w:tcW w:w="0" w:type="auto"/>
            <w:vAlign w:val="center"/>
          </w:tcPr>
          <w:p w14:paraId="79A83FC5">
            <w:pPr>
              <w:pStyle w:val="9"/>
              <w:spacing w:before="0" w:line="360" w:lineRule="auto"/>
              <w:ind w:left="0"/>
              <w:jc w:val="center"/>
              <w:rPr>
                <w:color w:val="auto"/>
                <w:sz w:val="21"/>
                <w:szCs w:val="21"/>
                <w:highlight w:val="none"/>
                <w:lang w:val="en-US"/>
              </w:rPr>
            </w:pPr>
          </w:p>
        </w:tc>
        <w:tc>
          <w:tcPr>
            <w:tcW w:w="0" w:type="auto"/>
            <w:vAlign w:val="center"/>
          </w:tcPr>
          <w:p w14:paraId="2DBC9F19">
            <w:pPr>
              <w:pStyle w:val="9"/>
              <w:spacing w:before="0" w:line="360" w:lineRule="auto"/>
              <w:ind w:left="0"/>
              <w:jc w:val="center"/>
              <w:rPr>
                <w:color w:val="auto"/>
                <w:sz w:val="21"/>
                <w:szCs w:val="21"/>
                <w:highlight w:val="none"/>
                <w:lang w:val="en-US"/>
              </w:rPr>
            </w:pPr>
          </w:p>
        </w:tc>
        <w:tc>
          <w:tcPr>
            <w:tcW w:w="0" w:type="auto"/>
            <w:vAlign w:val="center"/>
          </w:tcPr>
          <w:p w14:paraId="54713417">
            <w:pPr>
              <w:pStyle w:val="9"/>
              <w:spacing w:before="0" w:line="360" w:lineRule="auto"/>
              <w:ind w:left="0"/>
              <w:jc w:val="center"/>
              <w:rPr>
                <w:color w:val="auto"/>
                <w:sz w:val="21"/>
                <w:szCs w:val="21"/>
                <w:highlight w:val="none"/>
                <w:lang w:val="en-US"/>
              </w:rPr>
            </w:pPr>
          </w:p>
        </w:tc>
        <w:tc>
          <w:tcPr>
            <w:tcW w:w="0" w:type="auto"/>
            <w:vAlign w:val="center"/>
          </w:tcPr>
          <w:p w14:paraId="667EDB0C">
            <w:pPr>
              <w:pStyle w:val="9"/>
              <w:spacing w:before="0" w:line="360" w:lineRule="auto"/>
              <w:ind w:left="0"/>
              <w:jc w:val="center"/>
              <w:rPr>
                <w:color w:val="auto"/>
                <w:sz w:val="21"/>
                <w:szCs w:val="21"/>
                <w:highlight w:val="none"/>
                <w:lang w:val="en-US"/>
              </w:rPr>
            </w:pPr>
          </w:p>
        </w:tc>
        <w:tc>
          <w:tcPr>
            <w:tcW w:w="0" w:type="auto"/>
            <w:vAlign w:val="center"/>
          </w:tcPr>
          <w:p w14:paraId="124B9836">
            <w:pPr>
              <w:pStyle w:val="9"/>
              <w:spacing w:before="0" w:line="360" w:lineRule="auto"/>
              <w:ind w:left="0"/>
              <w:jc w:val="center"/>
              <w:rPr>
                <w:color w:val="auto"/>
                <w:sz w:val="21"/>
                <w:szCs w:val="21"/>
                <w:highlight w:val="none"/>
                <w:lang w:val="en-US"/>
              </w:rPr>
            </w:pPr>
          </w:p>
        </w:tc>
      </w:tr>
      <w:tr w14:paraId="5B35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3579D50E">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w:t>
            </w:r>
          </w:p>
        </w:tc>
        <w:tc>
          <w:tcPr>
            <w:tcW w:w="0" w:type="auto"/>
            <w:vAlign w:val="center"/>
          </w:tcPr>
          <w:p w14:paraId="68051DD7">
            <w:pPr>
              <w:pStyle w:val="9"/>
              <w:spacing w:before="0" w:line="360" w:lineRule="auto"/>
              <w:ind w:left="0"/>
              <w:jc w:val="center"/>
              <w:rPr>
                <w:color w:val="auto"/>
                <w:sz w:val="21"/>
                <w:szCs w:val="21"/>
                <w:highlight w:val="none"/>
                <w:lang w:val="en-US"/>
              </w:rPr>
            </w:pPr>
          </w:p>
        </w:tc>
        <w:tc>
          <w:tcPr>
            <w:tcW w:w="0" w:type="auto"/>
            <w:vAlign w:val="center"/>
          </w:tcPr>
          <w:p w14:paraId="1183E979">
            <w:pPr>
              <w:pStyle w:val="9"/>
              <w:spacing w:before="0" w:line="360" w:lineRule="auto"/>
              <w:ind w:left="0"/>
              <w:jc w:val="center"/>
              <w:rPr>
                <w:color w:val="auto"/>
                <w:sz w:val="21"/>
                <w:szCs w:val="21"/>
                <w:highlight w:val="none"/>
                <w:lang w:val="en-US"/>
              </w:rPr>
            </w:pPr>
          </w:p>
        </w:tc>
        <w:tc>
          <w:tcPr>
            <w:tcW w:w="0" w:type="auto"/>
            <w:vAlign w:val="center"/>
          </w:tcPr>
          <w:p w14:paraId="02AD4D2D">
            <w:pPr>
              <w:pStyle w:val="9"/>
              <w:spacing w:before="0" w:line="360" w:lineRule="auto"/>
              <w:ind w:left="0"/>
              <w:jc w:val="center"/>
              <w:rPr>
                <w:color w:val="auto"/>
                <w:sz w:val="21"/>
                <w:szCs w:val="21"/>
                <w:highlight w:val="none"/>
                <w:lang w:val="en-US"/>
              </w:rPr>
            </w:pPr>
          </w:p>
        </w:tc>
        <w:tc>
          <w:tcPr>
            <w:tcW w:w="0" w:type="auto"/>
            <w:vAlign w:val="center"/>
          </w:tcPr>
          <w:p w14:paraId="2615D5C4">
            <w:pPr>
              <w:pStyle w:val="9"/>
              <w:spacing w:before="0" w:line="360" w:lineRule="auto"/>
              <w:ind w:left="0"/>
              <w:jc w:val="center"/>
              <w:rPr>
                <w:color w:val="auto"/>
                <w:sz w:val="21"/>
                <w:szCs w:val="21"/>
                <w:highlight w:val="none"/>
                <w:lang w:val="en-US"/>
              </w:rPr>
            </w:pPr>
          </w:p>
        </w:tc>
        <w:tc>
          <w:tcPr>
            <w:tcW w:w="0" w:type="auto"/>
            <w:vAlign w:val="center"/>
          </w:tcPr>
          <w:p w14:paraId="15CFD639">
            <w:pPr>
              <w:pStyle w:val="9"/>
              <w:spacing w:before="0" w:line="360" w:lineRule="auto"/>
              <w:ind w:left="0"/>
              <w:jc w:val="center"/>
              <w:rPr>
                <w:color w:val="auto"/>
                <w:sz w:val="21"/>
                <w:szCs w:val="21"/>
                <w:highlight w:val="none"/>
                <w:lang w:val="en-US"/>
              </w:rPr>
            </w:pPr>
          </w:p>
        </w:tc>
        <w:tc>
          <w:tcPr>
            <w:tcW w:w="0" w:type="auto"/>
            <w:vAlign w:val="center"/>
          </w:tcPr>
          <w:p w14:paraId="517C636C">
            <w:pPr>
              <w:pStyle w:val="9"/>
              <w:spacing w:before="0" w:line="360" w:lineRule="auto"/>
              <w:ind w:left="0"/>
              <w:jc w:val="center"/>
              <w:rPr>
                <w:color w:val="auto"/>
                <w:sz w:val="21"/>
                <w:szCs w:val="21"/>
                <w:highlight w:val="none"/>
                <w:lang w:val="en-US"/>
              </w:rPr>
            </w:pPr>
          </w:p>
        </w:tc>
        <w:tc>
          <w:tcPr>
            <w:tcW w:w="0" w:type="auto"/>
            <w:vAlign w:val="center"/>
          </w:tcPr>
          <w:p w14:paraId="3E512883">
            <w:pPr>
              <w:pStyle w:val="9"/>
              <w:spacing w:before="0" w:line="360" w:lineRule="auto"/>
              <w:ind w:left="0"/>
              <w:jc w:val="center"/>
              <w:rPr>
                <w:color w:val="auto"/>
                <w:sz w:val="21"/>
                <w:szCs w:val="21"/>
                <w:highlight w:val="none"/>
                <w:lang w:val="en-US"/>
              </w:rPr>
            </w:pPr>
          </w:p>
        </w:tc>
      </w:tr>
    </w:tbl>
    <w:p w14:paraId="60CB75DC">
      <w:pPr>
        <w:pStyle w:val="9"/>
        <w:rPr>
          <w:color w:val="auto"/>
          <w:highlight w:val="none"/>
          <w:lang w:val="en-US"/>
        </w:rPr>
      </w:pPr>
    </w:p>
    <w:p w14:paraId="3460A522">
      <w:pPr>
        <w:rPr>
          <w:color w:val="auto"/>
          <w:highlight w:val="none"/>
        </w:rPr>
      </w:pPr>
    </w:p>
    <w:p w14:paraId="6F115E76">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说明：</w:t>
      </w:r>
    </w:p>
    <w:p w14:paraId="1AB9BE5A">
      <w:pPr>
        <w:pStyle w:val="22"/>
        <w:tabs>
          <w:tab w:val="left" w:pos="731"/>
        </w:tabs>
        <w:autoSpaceDE w:val="0"/>
        <w:autoSpaceDN w:val="0"/>
        <w:spacing w:line="360" w:lineRule="auto"/>
        <w:ind w:firstLine="423"/>
        <w:rPr>
          <w:rFonts w:ascii="宋体" w:hAnsi="宋体" w:cs="宋体"/>
          <w:color w:val="auto"/>
          <w:w w:val="101"/>
          <w:szCs w:val="21"/>
          <w:highlight w:val="none"/>
        </w:rPr>
      </w:pPr>
    </w:p>
    <w:p w14:paraId="7F604B1E">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1.“招标文件规定的技术要求”项下填写的内容应与招标文件中用户需求书的 “技术要求”的内容保持一致。</w:t>
      </w:r>
    </w:p>
    <w:p w14:paraId="0CE2F696">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提出的技术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CB2D2F1">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3.</w:t>
      </w:r>
      <w:r>
        <w:rPr>
          <w:rFonts w:hint="eastAsia"/>
          <w:color w:val="auto"/>
          <w:sz w:val="21"/>
          <w:szCs w:val="21"/>
          <w:highlight w:val="none"/>
        </w:rPr>
        <w:t>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5E4DD7E6">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lang w:val="en-US"/>
        </w:rPr>
        <w:t>4.</w:t>
      </w:r>
      <w:r>
        <w:rPr>
          <w:rFonts w:hint="eastAsia"/>
          <w:color w:val="auto"/>
          <w:sz w:val="21"/>
          <w:szCs w:val="21"/>
          <w:highlight w:val="none"/>
        </w:rPr>
        <w:t>“是否偏离”项下应按下列规定填写：优于的，填写“正偏离”；符合的，填写“无偏离”；低于的，填写“负偏离”。</w:t>
      </w:r>
    </w:p>
    <w:p w14:paraId="316ACB82">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6BCEEE1E">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3F338C97">
      <w:pPr>
        <w:rPr>
          <w:b/>
          <w:bCs/>
          <w:color w:val="auto"/>
          <w:sz w:val="24"/>
          <w:highlight w:val="none"/>
        </w:rPr>
      </w:pPr>
      <w:r>
        <w:rPr>
          <w:rFonts w:hint="eastAsia"/>
          <w:b/>
          <w:bCs/>
          <w:color w:val="auto"/>
          <w:sz w:val="24"/>
          <w:highlight w:val="none"/>
        </w:rPr>
        <w:t>格式十二：</w:t>
      </w:r>
    </w:p>
    <w:p w14:paraId="32E827F6">
      <w:pPr>
        <w:pStyle w:val="9"/>
        <w:jc w:val="center"/>
        <w:rPr>
          <w:b/>
          <w:bCs/>
          <w:color w:val="auto"/>
          <w:highlight w:val="none"/>
        </w:rPr>
      </w:pPr>
      <w:r>
        <w:rPr>
          <w:b/>
          <w:bCs/>
          <w:color w:val="auto"/>
          <w:highlight w:val="none"/>
        </w:rPr>
        <w:t>商务</w:t>
      </w:r>
      <w:r>
        <w:rPr>
          <w:rFonts w:hint="eastAsia"/>
          <w:b/>
          <w:bCs/>
          <w:color w:val="auto"/>
          <w:highlight w:val="none"/>
        </w:rPr>
        <w:t>要求</w:t>
      </w:r>
      <w:r>
        <w:rPr>
          <w:b/>
          <w:bCs/>
          <w:color w:val="auto"/>
          <w:highlight w:val="none"/>
        </w:rPr>
        <w:t>响应表</w:t>
      </w:r>
    </w:p>
    <w:p w14:paraId="6ABFFDB7">
      <w:pPr>
        <w:rPr>
          <w:b/>
          <w:bCs/>
          <w:color w:val="auto"/>
          <w:sz w:val="24"/>
          <w:highlight w:val="none"/>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814"/>
        <w:gridCol w:w="814"/>
        <w:gridCol w:w="1900"/>
        <w:gridCol w:w="1900"/>
        <w:gridCol w:w="647"/>
        <w:gridCol w:w="1386"/>
        <w:gridCol w:w="529"/>
      </w:tblGrid>
      <w:tr w14:paraId="007C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97566A3">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序号</w:t>
            </w:r>
          </w:p>
        </w:tc>
        <w:tc>
          <w:tcPr>
            <w:tcW w:w="814" w:type="dxa"/>
            <w:vAlign w:val="center"/>
          </w:tcPr>
          <w:p w14:paraId="4A6229A3">
            <w:pPr>
              <w:pStyle w:val="9"/>
              <w:spacing w:before="0" w:line="360" w:lineRule="auto"/>
              <w:ind w:left="0"/>
              <w:jc w:val="center"/>
              <w:rPr>
                <w:b/>
                <w:bCs/>
                <w:color w:val="auto"/>
                <w:sz w:val="21"/>
                <w:szCs w:val="21"/>
                <w:highlight w:val="none"/>
                <w:lang w:val="en-US"/>
              </w:rPr>
            </w:pPr>
            <w:r>
              <w:rPr>
                <w:rFonts w:hint="eastAsia"/>
                <w:b/>
                <w:bCs/>
                <w:color w:val="auto"/>
                <w:sz w:val="21"/>
                <w:szCs w:val="21"/>
                <w:highlight w:val="none"/>
                <w:lang w:val="en-US"/>
              </w:rPr>
              <w:t>标的名称</w:t>
            </w:r>
          </w:p>
        </w:tc>
        <w:tc>
          <w:tcPr>
            <w:tcW w:w="814" w:type="dxa"/>
            <w:vAlign w:val="center"/>
          </w:tcPr>
          <w:p w14:paraId="2FBE4240">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参数性质</w:t>
            </w:r>
          </w:p>
        </w:tc>
        <w:tc>
          <w:tcPr>
            <w:tcW w:w="1900" w:type="dxa"/>
            <w:vAlign w:val="center"/>
          </w:tcPr>
          <w:p w14:paraId="4EB6C89D">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招标文件规定的商务要求</w:t>
            </w:r>
          </w:p>
        </w:tc>
        <w:tc>
          <w:tcPr>
            <w:tcW w:w="1900" w:type="dxa"/>
            <w:vAlign w:val="center"/>
          </w:tcPr>
          <w:p w14:paraId="500E7E5B">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投标文件响应的具体内容</w:t>
            </w:r>
          </w:p>
        </w:tc>
        <w:tc>
          <w:tcPr>
            <w:tcW w:w="647" w:type="dxa"/>
            <w:vAlign w:val="center"/>
          </w:tcPr>
          <w:p w14:paraId="389C5016">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是否偏离</w:t>
            </w:r>
          </w:p>
        </w:tc>
        <w:tc>
          <w:tcPr>
            <w:tcW w:w="1386" w:type="dxa"/>
            <w:vAlign w:val="center"/>
          </w:tcPr>
          <w:p w14:paraId="6950A67A">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证明文件所在位置</w:t>
            </w:r>
          </w:p>
        </w:tc>
        <w:tc>
          <w:tcPr>
            <w:tcW w:w="529" w:type="dxa"/>
            <w:vAlign w:val="center"/>
          </w:tcPr>
          <w:p w14:paraId="5667D8E0">
            <w:pPr>
              <w:pStyle w:val="9"/>
              <w:spacing w:before="0" w:line="360" w:lineRule="auto"/>
              <w:ind w:left="0"/>
              <w:jc w:val="center"/>
              <w:rPr>
                <w:color w:val="auto"/>
                <w:sz w:val="21"/>
                <w:szCs w:val="21"/>
                <w:highlight w:val="none"/>
                <w:lang w:val="en-US"/>
              </w:rPr>
            </w:pPr>
            <w:r>
              <w:rPr>
                <w:rFonts w:hint="eastAsia"/>
                <w:b/>
                <w:bCs/>
                <w:color w:val="auto"/>
                <w:sz w:val="21"/>
                <w:szCs w:val="21"/>
                <w:highlight w:val="none"/>
                <w:lang w:val="en-US"/>
              </w:rPr>
              <w:t>备注</w:t>
            </w:r>
          </w:p>
        </w:tc>
      </w:tr>
      <w:tr w14:paraId="46F26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7BB3040">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1</w:t>
            </w:r>
          </w:p>
        </w:tc>
        <w:tc>
          <w:tcPr>
            <w:tcW w:w="814" w:type="dxa"/>
            <w:vAlign w:val="center"/>
          </w:tcPr>
          <w:p w14:paraId="2BF07E4D">
            <w:pPr>
              <w:pStyle w:val="9"/>
              <w:spacing w:before="0" w:line="360" w:lineRule="auto"/>
              <w:ind w:left="0"/>
              <w:jc w:val="center"/>
              <w:rPr>
                <w:color w:val="auto"/>
                <w:sz w:val="21"/>
                <w:szCs w:val="21"/>
                <w:highlight w:val="none"/>
                <w:lang w:val="en-US"/>
              </w:rPr>
            </w:pPr>
          </w:p>
        </w:tc>
        <w:tc>
          <w:tcPr>
            <w:tcW w:w="814" w:type="dxa"/>
            <w:vAlign w:val="center"/>
          </w:tcPr>
          <w:p w14:paraId="004490A1">
            <w:pPr>
              <w:pStyle w:val="9"/>
              <w:spacing w:before="0" w:line="360" w:lineRule="auto"/>
              <w:ind w:left="0"/>
              <w:jc w:val="center"/>
              <w:rPr>
                <w:color w:val="auto"/>
                <w:sz w:val="21"/>
                <w:szCs w:val="21"/>
                <w:highlight w:val="none"/>
                <w:lang w:val="en-US"/>
              </w:rPr>
            </w:pPr>
          </w:p>
        </w:tc>
        <w:tc>
          <w:tcPr>
            <w:tcW w:w="1900" w:type="dxa"/>
            <w:vAlign w:val="center"/>
          </w:tcPr>
          <w:p w14:paraId="792951CD">
            <w:pPr>
              <w:pStyle w:val="9"/>
              <w:spacing w:before="0" w:line="360" w:lineRule="auto"/>
              <w:ind w:left="0"/>
              <w:jc w:val="center"/>
              <w:rPr>
                <w:color w:val="auto"/>
                <w:sz w:val="21"/>
                <w:szCs w:val="21"/>
                <w:highlight w:val="none"/>
                <w:lang w:val="en-US"/>
              </w:rPr>
            </w:pPr>
          </w:p>
        </w:tc>
        <w:tc>
          <w:tcPr>
            <w:tcW w:w="1900" w:type="dxa"/>
            <w:vAlign w:val="center"/>
          </w:tcPr>
          <w:p w14:paraId="79DA01B1">
            <w:pPr>
              <w:pStyle w:val="9"/>
              <w:spacing w:before="0" w:line="360" w:lineRule="auto"/>
              <w:ind w:left="0"/>
              <w:jc w:val="center"/>
              <w:rPr>
                <w:color w:val="auto"/>
                <w:sz w:val="21"/>
                <w:szCs w:val="21"/>
                <w:highlight w:val="none"/>
                <w:lang w:val="en-US"/>
              </w:rPr>
            </w:pPr>
          </w:p>
        </w:tc>
        <w:tc>
          <w:tcPr>
            <w:tcW w:w="647" w:type="dxa"/>
            <w:vAlign w:val="center"/>
          </w:tcPr>
          <w:p w14:paraId="4BDF344C">
            <w:pPr>
              <w:pStyle w:val="9"/>
              <w:spacing w:before="0" w:line="360" w:lineRule="auto"/>
              <w:ind w:left="0"/>
              <w:jc w:val="center"/>
              <w:rPr>
                <w:color w:val="auto"/>
                <w:sz w:val="21"/>
                <w:szCs w:val="21"/>
                <w:highlight w:val="none"/>
                <w:lang w:val="en-US"/>
              </w:rPr>
            </w:pPr>
          </w:p>
        </w:tc>
        <w:tc>
          <w:tcPr>
            <w:tcW w:w="1386" w:type="dxa"/>
            <w:vAlign w:val="center"/>
          </w:tcPr>
          <w:p w14:paraId="0945F3EC">
            <w:pPr>
              <w:pStyle w:val="9"/>
              <w:spacing w:before="0" w:line="360" w:lineRule="auto"/>
              <w:ind w:left="0"/>
              <w:jc w:val="center"/>
              <w:rPr>
                <w:color w:val="auto"/>
                <w:sz w:val="21"/>
                <w:szCs w:val="21"/>
                <w:highlight w:val="none"/>
                <w:lang w:val="en-US"/>
              </w:rPr>
            </w:pPr>
          </w:p>
        </w:tc>
        <w:tc>
          <w:tcPr>
            <w:tcW w:w="529" w:type="dxa"/>
            <w:vAlign w:val="center"/>
          </w:tcPr>
          <w:p w14:paraId="7163D4A8">
            <w:pPr>
              <w:pStyle w:val="9"/>
              <w:spacing w:before="0" w:line="360" w:lineRule="auto"/>
              <w:ind w:left="0"/>
              <w:jc w:val="center"/>
              <w:rPr>
                <w:color w:val="auto"/>
                <w:sz w:val="21"/>
                <w:szCs w:val="21"/>
                <w:highlight w:val="none"/>
                <w:lang w:val="en-US"/>
              </w:rPr>
            </w:pPr>
          </w:p>
        </w:tc>
      </w:tr>
      <w:tr w14:paraId="2AF09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4E36C755">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2</w:t>
            </w:r>
          </w:p>
        </w:tc>
        <w:tc>
          <w:tcPr>
            <w:tcW w:w="814" w:type="dxa"/>
            <w:vAlign w:val="center"/>
          </w:tcPr>
          <w:p w14:paraId="50929D44">
            <w:pPr>
              <w:pStyle w:val="9"/>
              <w:spacing w:before="0" w:line="360" w:lineRule="auto"/>
              <w:ind w:left="0"/>
              <w:jc w:val="center"/>
              <w:rPr>
                <w:color w:val="auto"/>
                <w:sz w:val="21"/>
                <w:szCs w:val="21"/>
                <w:highlight w:val="none"/>
                <w:lang w:val="en-US"/>
              </w:rPr>
            </w:pPr>
          </w:p>
        </w:tc>
        <w:tc>
          <w:tcPr>
            <w:tcW w:w="814" w:type="dxa"/>
            <w:vAlign w:val="center"/>
          </w:tcPr>
          <w:p w14:paraId="7554CAFA">
            <w:pPr>
              <w:pStyle w:val="9"/>
              <w:spacing w:before="0" w:line="360" w:lineRule="auto"/>
              <w:ind w:left="0"/>
              <w:jc w:val="center"/>
              <w:rPr>
                <w:color w:val="auto"/>
                <w:sz w:val="21"/>
                <w:szCs w:val="21"/>
                <w:highlight w:val="none"/>
                <w:lang w:val="en-US"/>
              </w:rPr>
            </w:pPr>
          </w:p>
        </w:tc>
        <w:tc>
          <w:tcPr>
            <w:tcW w:w="1900" w:type="dxa"/>
            <w:vAlign w:val="center"/>
          </w:tcPr>
          <w:p w14:paraId="5948B8D1">
            <w:pPr>
              <w:pStyle w:val="9"/>
              <w:spacing w:before="0" w:line="360" w:lineRule="auto"/>
              <w:ind w:left="0"/>
              <w:jc w:val="center"/>
              <w:rPr>
                <w:color w:val="auto"/>
                <w:sz w:val="21"/>
                <w:szCs w:val="21"/>
                <w:highlight w:val="none"/>
                <w:lang w:val="en-US"/>
              </w:rPr>
            </w:pPr>
          </w:p>
        </w:tc>
        <w:tc>
          <w:tcPr>
            <w:tcW w:w="1900" w:type="dxa"/>
            <w:vAlign w:val="center"/>
          </w:tcPr>
          <w:p w14:paraId="56EEC3A1">
            <w:pPr>
              <w:pStyle w:val="9"/>
              <w:spacing w:before="0" w:line="360" w:lineRule="auto"/>
              <w:ind w:left="0"/>
              <w:jc w:val="center"/>
              <w:rPr>
                <w:color w:val="auto"/>
                <w:sz w:val="21"/>
                <w:szCs w:val="21"/>
                <w:highlight w:val="none"/>
                <w:lang w:val="en-US"/>
              </w:rPr>
            </w:pPr>
          </w:p>
        </w:tc>
        <w:tc>
          <w:tcPr>
            <w:tcW w:w="647" w:type="dxa"/>
            <w:vAlign w:val="center"/>
          </w:tcPr>
          <w:p w14:paraId="09B57897">
            <w:pPr>
              <w:pStyle w:val="9"/>
              <w:spacing w:before="0" w:line="360" w:lineRule="auto"/>
              <w:ind w:left="0"/>
              <w:jc w:val="center"/>
              <w:rPr>
                <w:color w:val="auto"/>
                <w:sz w:val="21"/>
                <w:szCs w:val="21"/>
                <w:highlight w:val="none"/>
                <w:lang w:val="en-US"/>
              </w:rPr>
            </w:pPr>
          </w:p>
        </w:tc>
        <w:tc>
          <w:tcPr>
            <w:tcW w:w="1386" w:type="dxa"/>
            <w:vAlign w:val="center"/>
          </w:tcPr>
          <w:p w14:paraId="7F71CB90">
            <w:pPr>
              <w:pStyle w:val="9"/>
              <w:spacing w:before="0" w:line="360" w:lineRule="auto"/>
              <w:ind w:left="0"/>
              <w:jc w:val="center"/>
              <w:rPr>
                <w:color w:val="auto"/>
                <w:sz w:val="21"/>
                <w:szCs w:val="21"/>
                <w:highlight w:val="none"/>
                <w:lang w:val="en-US"/>
              </w:rPr>
            </w:pPr>
          </w:p>
        </w:tc>
        <w:tc>
          <w:tcPr>
            <w:tcW w:w="529" w:type="dxa"/>
            <w:vAlign w:val="center"/>
          </w:tcPr>
          <w:p w14:paraId="43342A52">
            <w:pPr>
              <w:pStyle w:val="9"/>
              <w:spacing w:before="0" w:line="360" w:lineRule="auto"/>
              <w:ind w:left="0"/>
              <w:jc w:val="center"/>
              <w:rPr>
                <w:color w:val="auto"/>
                <w:sz w:val="21"/>
                <w:szCs w:val="21"/>
                <w:highlight w:val="none"/>
                <w:lang w:val="en-US"/>
              </w:rPr>
            </w:pPr>
          </w:p>
        </w:tc>
      </w:tr>
      <w:tr w14:paraId="4FEFD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B7740E4">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3</w:t>
            </w:r>
          </w:p>
        </w:tc>
        <w:tc>
          <w:tcPr>
            <w:tcW w:w="814" w:type="dxa"/>
            <w:vAlign w:val="center"/>
          </w:tcPr>
          <w:p w14:paraId="705EDC50">
            <w:pPr>
              <w:pStyle w:val="9"/>
              <w:spacing w:before="0" w:line="360" w:lineRule="auto"/>
              <w:ind w:left="0"/>
              <w:jc w:val="center"/>
              <w:rPr>
                <w:color w:val="auto"/>
                <w:sz w:val="21"/>
                <w:szCs w:val="21"/>
                <w:highlight w:val="none"/>
                <w:lang w:val="en-US"/>
              </w:rPr>
            </w:pPr>
          </w:p>
        </w:tc>
        <w:tc>
          <w:tcPr>
            <w:tcW w:w="814" w:type="dxa"/>
            <w:vAlign w:val="center"/>
          </w:tcPr>
          <w:p w14:paraId="0507444D">
            <w:pPr>
              <w:pStyle w:val="9"/>
              <w:spacing w:before="0" w:line="360" w:lineRule="auto"/>
              <w:ind w:left="0"/>
              <w:jc w:val="center"/>
              <w:rPr>
                <w:color w:val="auto"/>
                <w:sz w:val="21"/>
                <w:szCs w:val="21"/>
                <w:highlight w:val="none"/>
                <w:lang w:val="en-US"/>
              </w:rPr>
            </w:pPr>
          </w:p>
        </w:tc>
        <w:tc>
          <w:tcPr>
            <w:tcW w:w="1900" w:type="dxa"/>
            <w:vAlign w:val="center"/>
          </w:tcPr>
          <w:p w14:paraId="7C83D0D1">
            <w:pPr>
              <w:pStyle w:val="9"/>
              <w:spacing w:before="0" w:line="360" w:lineRule="auto"/>
              <w:ind w:left="0"/>
              <w:jc w:val="center"/>
              <w:rPr>
                <w:color w:val="auto"/>
                <w:sz w:val="21"/>
                <w:szCs w:val="21"/>
                <w:highlight w:val="none"/>
                <w:lang w:val="en-US"/>
              </w:rPr>
            </w:pPr>
          </w:p>
        </w:tc>
        <w:tc>
          <w:tcPr>
            <w:tcW w:w="1900" w:type="dxa"/>
            <w:vAlign w:val="center"/>
          </w:tcPr>
          <w:p w14:paraId="31637304">
            <w:pPr>
              <w:pStyle w:val="9"/>
              <w:spacing w:before="0" w:line="360" w:lineRule="auto"/>
              <w:ind w:left="0"/>
              <w:jc w:val="center"/>
              <w:rPr>
                <w:color w:val="auto"/>
                <w:sz w:val="21"/>
                <w:szCs w:val="21"/>
                <w:highlight w:val="none"/>
                <w:lang w:val="en-US"/>
              </w:rPr>
            </w:pPr>
          </w:p>
        </w:tc>
        <w:tc>
          <w:tcPr>
            <w:tcW w:w="647" w:type="dxa"/>
            <w:vAlign w:val="center"/>
          </w:tcPr>
          <w:p w14:paraId="09C912CC">
            <w:pPr>
              <w:pStyle w:val="9"/>
              <w:spacing w:before="0" w:line="360" w:lineRule="auto"/>
              <w:ind w:left="0"/>
              <w:jc w:val="center"/>
              <w:rPr>
                <w:color w:val="auto"/>
                <w:sz w:val="21"/>
                <w:szCs w:val="21"/>
                <w:highlight w:val="none"/>
                <w:lang w:val="en-US"/>
              </w:rPr>
            </w:pPr>
          </w:p>
        </w:tc>
        <w:tc>
          <w:tcPr>
            <w:tcW w:w="1386" w:type="dxa"/>
            <w:vAlign w:val="center"/>
          </w:tcPr>
          <w:p w14:paraId="2FC937EC">
            <w:pPr>
              <w:pStyle w:val="9"/>
              <w:spacing w:before="0" w:line="360" w:lineRule="auto"/>
              <w:ind w:left="0"/>
              <w:jc w:val="center"/>
              <w:rPr>
                <w:color w:val="auto"/>
                <w:sz w:val="21"/>
                <w:szCs w:val="21"/>
                <w:highlight w:val="none"/>
                <w:lang w:val="en-US"/>
              </w:rPr>
            </w:pPr>
          </w:p>
        </w:tc>
        <w:tc>
          <w:tcPr>
            <w:tcW w:w="529" w:type="dxa"/>
            <w:vAlign w:val="center"/>
          </w:tcPr>
          <w:p w14:paraId="11929D7B">
            <w:pPr>
              <w:pStyle w:val="9"/>
              <w:spacing w:before="0" w:line="360" w:lineRule="auto"/>
              <w:ind w:left="0"/>
              <w:jc w:val="center"/>
              <w:rPr>
                <w:color w:val="auto"/>
                <w:sz w:val="21"/>
                <w:szCs w:val="21"/>
                <w:highlight w:val="none"/>
                <w:lang w:val="en-US"/>
              </w:rPr>
            </w:pPr>
          </w:p>
        </w:tc>
      </w:tr>
      <w:tr w14:paraId="6996E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737F6A47">
            <w:pPr>
              <w:pStyle w:val="9"/>
              <w:spacing w:before="0" w:line="360" w:lineRule="auto"/>
              <w:ind w:left="0"/>
              <w:jc w:val="center"/>
              <w:rPr>
                <w:color w:val="auto"/>
                <w:sz w:val="21"/>
                <w:szCs w:val="21"/>
                <w:highlight w:val="none"/>
                <w:lang w:val="en-US"/>
              </w:rPr>
            </w:pPr>
            <w:r>
              <w:rPr>
                <w:rFonts w:hint="eastAsia"/>
                <w:color w:val="auto"/>
                <w:sz w:val="21"/>
                <w:szCs w:val="21"/>
                <w:highlight w:val="none"/>
                <w:lang w:val="en-US"/>
              </w:rPr>
              <w:t>4</w:t>
            </w:r>
          </w:p>
        </w:tc>
        <w:tc>
          <w:tcPr>
            <w:tcW w:w="814" w:type="dxa"/>
            <w:vAlign w:val="center"/>
          </w:tcPr>
          <w:p w14:paraId="6F4B639B">
            <w:pPr>
              <w:pStyle w:val="9"/>
              <w:spacing w:before="0" w:line="360" w:lineRule="auto"/>
              <w:ind w:left="0"/>
              <w:jc w:val="center"/>
              <w:rPr>
                <w:color w:val="auto"/>
                <w:sz w:val="21"/>
                <w:szCs w:val="21"/>
                <w:highlight w:val="none"/>
                <w:lang w:val="en-US"/>
              </w:rPr>
            </w:pPr>
          </w:p>
        </w:tc>
        <w:tc>
          <w:tcPr>
            <w:tcW w:w="814" w:type="dxa"/>
            <w:vAlign w:val="center"/>
          </w:tcPr>
          <w:p w14:paraId="3C54C88B">
            <w:pPr>
              <w:pStyle w:val="9"/>
              <w:spacing w:before="0" w:line="360" w:lineRule="auto"/>
              <w:ind w:left="0"/>
              <w:jc w:val="center"/>
              <w:rPr>
                <w:color w:val="auto"/>
                <w:sz w:val="21"/>
                <w:szCs w:val="21"/>
                <w:highlight w:val="none"/>
                <w:lang w:val="en-US"/>
              </w:rPr>
            </w:pPr>
          </w:p>
        </w:tc>
        <w:tc>
          <w:tcPr>
            <w:tcW w:w="1900" w:type="dxa"/>
            <w:vAlign w:val="center"/>
          </w:tcPr>
          <w:p w14:paraId="141EF723">
            <w:pPr>
              <w:pStyle w:val="9"/>
              <w:spacing w:before="0" w:line="360" w:lineRule="auto"/>
              <w:ind w:left="0"/>
              <w:jc w:val="center"/>
              <w:rPr>
                <w:color w:val="auto"/>
                <w:sz w:val="21"/>
                <w:szCs w:val="21"/>
                <w:highlight w:val="none"/>
                <w:lang w:val="en-US"/>
              </w:rPr>
            </w:pPr>
          </w:p>
        </w:tc>
        <w:tc>
          <w:tcPr>
            <w:tcW w:w="1900" w:type="dxa"/>
            <w:vAlign w:val="center"/>
          </w:tcPr>
          <w:p w14:paraId="4C69DBCB">
            <w:pPr>
              <w:pStyle w:val="9"/>
              <w:spacing w:before="0" w:line="360" w:lineRule="auto"/>
              <w:ind w:left="0"/>
              <w:jc w:val="center"/>
              <w:rPr>
                <w:color w:val="auto"/>
                <w:sz w:val="21"/>
                <w:szCs w:val="21"/>
                <w:highlight w:val="none"/>
                <w:lang w:val="en-US"/>
              </w:rPr>
            </w:pPr>
          </w:p>
        </w:tc>
        <w:tc>
          <w:tcPr>
            <w:tcW w:w="647" w:type="dxa"/>
            <w:vAlign w:val="center"/>
          </w:tcPr>
          <w:p w14:paraId="47CD6093">
            <w:pPr>
              <w:pStyle w:val="9"/>
              <w:spacing w:before="0" w:line="360" w:lineRule="auto"/>
              <w:ind w:left="0"/>
              <w:jc w:val="center"/>
              <w:rPr>
                <w:color w:val="auto"/>
                <w:sz w:val="21"/>
                <w:szCs w:val="21"/>
                <w:highlight w:val="none"/>
                <w:lang w:val="en-US"/>
              </w:rPr>
            </w:pPr>
          </w:p>
        </w:tc>
        <w:tc>
          <w:tcPr>
            <w:tcW w:w="1386" w:type="dxa"/>
            <w:vAlign w:val="center"/>
          </w:tcPr>
          <w:p w14:paraId="2554E769">
            <w:pPr>
              <w:pStyle w:val="9"/>
              <w:spacing w:before="0" w:line="360" w:lineRule="auto"/>
              <w:ind w:left="0"/>
              <w:jc w:val="center"/>
              <w:rPr>
                <w:color w:val="auto"/>
                <w:sz w:val="21"/>
                <w:szCs w:val="21"/>
                <w:highlight w:val="none"/>
                <w:lang w:val="en-US"/>
              </w:rPr>
            </w:pPr>
          </w:p>
        </w:tc>
        <w:tc>
          <w:tcPr>
            <w:tcW w:w="529" w:type="dxa"/>
            <w:vAlign w:val="center"/>
          </w:tcPr>
          <w:p w14:paraId="014541C8">
            <w:pPr>
              <w:pStyle w:val="9"/>
              <w:spacing w:before="0" w:line="360" w:lineRule="auto"/>
              <w:ind w:left="0"/>
              <w:jc w:val="center"/>
              <w:rPr>
                <w:color w:val="auto"/>
                <w:sz w:val="21"/>
                <w:szCs w:val="21"/>
                <w:highlight w:val="none"/>
                <w:lang w:val="en-US"/>
              </w:rPr>
            </w:pPr>
          </w:p>
        </w:tc>
      </w:tr>
    </w:tbl>
    <w:p w14:paraId="38DCF079">
      <w:pPr>
        <w:pStyle w:val="9"/>
        <w:rPr>
          <w:color w:val="auto"/>
          <w:sz w:val="21"/>
          <w:szCs w:val="21"/>
          <w:highlight w:val="none"/>
          <w:lang w:val="en-US"/>
        </w:rPr>
      </w:pPr>
    </w:p>
    <w:p w14:paraId="00CBD2C4">
      <w:pPr>
        <w:rPr>
          <w:color w:val="auto"/>
          <w:szCs w:val="21"/>
          <w:highlight w:val="none"/>
        </w:rPr>
      </w:pPr>
    </w:p>
    <w:p w14:paraId="01FE7D71">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说明：</w:t>
      </w:r>
    </w:p>
    <w:p w14:paraId="620FF448">
      <w:pPr>
        <w:pStyle w:val="9"/>
        <w:autoSpaceDE w:val="0"/>
        <w:autoSpaceDN w:val="0"/>
        <w:spacing w:before="0" w:line="360" w:lineRule="auto"/>
        <w:ind w:left="0" w:firstLine="420" w:firstLineChars="200"/>
        <w:rPr>
          <w:color w:val="auto"/>
          <w:sz w:val="21"/>
          <w:szCs w:val="21"/>
          <w:highlight w:val="none"/>
          <w:lang w:val="en-US"/>
        </w:rPr>
      </w:pPr>
    </w:p>
    <w:p w14:paraId="3FF87142">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1.“招标文件规定的商务要求”项下填写的内容应与招标文件中用户需求书的“商务要求”的内容保持一致。</w:t>
      </w:r>
    </w:p>
    <w:p w14:paraId="71CAAF98">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2.投标人应当如实填写上表“投标文件响应的具体内容”处内容，对招标文件规定的商务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730CE534">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3.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1383BD69">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4.“是否偏离”项下应按下列规定填写：优于的，填写“正偏离”；符合的，填写“无偏离”；低于的，填写“负偏离”。</w:t>
      </w:r>
    </w:p>
    <w:p w14:paraId="7953E7A6">
      <w:pPr>
        <w:pStyle w:val="9"/>
        <w:autoSpaceDE w:val="0"/>
        <w:autoSpaceDN w:val="0"/>
        <w:spacing w:before="0" w:line="360" w:lineRule="auto"/>
        <w:ind w:left="0" w:firstLine="420" w:firstLineChars="200"/>
        <w:rPr>
          <w:color w:val="auto"/>
          <w:sz w:val="21"/>
          <w:szCs w:val="21"/>
          <w:highlight w:val="none"/>
          <w:lang w:val="en-US"/>
        </w:rPr>
      </w:pPr>
      <w:r>
        <w:rPr>
          <w:rFonts w:hint="eastAsia"/>
          <w:color w:val="auto"/>
          <w:sz w:val="21"/>
          <w:szCs w:val="21"/>
          <w:highlight w:val="none"/>
          <w:lang w:val="en-US"/>
        </w:rPr>
        <w:t>5.“备注”处可填写偏离情况的说明。</w:t>
      </w:r>
    </w:p>
    <w:p w14:paraId="1E20D5D7">
      <w:pPr>
        <w:rPr>
          <w:rFonts w:ascii="宋体" w:hAnsi="宋体" w:cs="宋体"/>
          <w:color w:val="auto"/>
          <w:w w:val="101"/>
          <w:sz w:val="20"/>
          <w:szCs w:val="20"/>
          <w:highlight w:val="none"/>
        </w:rPr>
      </w:pPr>
      <w:r>
        <w:rPr>
          <w:rFonts w:hint="eastAsia" w:ascii="宋体" w:hAnsi="宋体" w:cs="宋体"/>
          <w:color w:val="auto"/>
          <w:w w:val="101"/>
          <w:sz w:val="20"/>
          <w:szCs w:val="20"/>
          <w:highlight w:val="none"/>
        </w:rPr>
        <w:br w:type="page"/>
      </w:r>
    </w:p>
    <w:p w14:paraId="5B48ADAD">
      <w:pPr>
        <w:rPr>
          <w:b/>
          <w:bCs/>
          <w:color w:val="auto"/>
          <w:sz w:val="24"/>
          <w:highlight w:val="none"/>
        </w:rPr>
      </w:pPr>
      <w:r>
        <w:rPr>
          <w:rFonts w:hint="eastAsia"/>
          <w:b/>
          <w:bCs/>
          <w:color w:val="auto"/>
          <w:sz w:val="24"/>
          <w:highlight w:val="none"/>
        </w:rPr>
        <w:t>格式十三：</w:t>
      </w:r>
    </w:p>
    <w:p w14:paraId="75249257">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59F62C0E">
      <w:pPr>
        <w:pStyle w:val="9"/>
        <w:spacing w:before="8"/>
        <w:rPr>
          <w:color w:val="auto"/>
          <w:sz w:val="13"/>
          <w:highlight w:val="none"/>
        </w:rPr>
      </w:pPr>
    </w:p>
    <w:p w14:paraId="0F65AC52">
      <w:pPr>
        <w:pStyle w:val="4"/>
        <w:rPr>
          <w:color w:val="auto"/>
          <w:highlight w:val="none"/>
        </w:rPr>
      </w:pPr>
      <w:bookmarkStart w:id="162" w:name="_Toc20098"/>
      <w:r>
        <w:rPr>
          <w:color w:val="auto"/>
          <w:highlight w:val="none"/>
        </w:rPr>
        <w:t>履约进度计划表</w:t>
      </w:r>
      <w:bookmarkEnd w:id="162"/>
    </w:p>
    <w:p w14:paraId="5B40F7BC">
      <w:pPr>
        <w:pStyle w:val="9"/>
        <w:spacing w:before="2" w:after="1"/>
        <w:rPr>
          <w:b/>
          <w:color w:val="auto"/>
          <w:sz w:val="17"/>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747"/>
        <w:gridCol w:w="2829"/>
        <w:gridCol w:w="2490"/>
        <w:gridCol w:w="2254"/>
      </w:tblGrid>
      <w:tr w14:paraId="488F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21B4BD48">
            <w:pPr>
              <w:pStyle w:val="24"/>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700" w:type="pct"/>
            <w:shd w:val="clear" w:color="auto" w:fill="FFFFFF" w:themeFill="background1"/>
          </w:tcPr>
          <w:p w14:paraId="0B7E3050">
            <w:pPr>
              <w:pStyle w:val="24"/>
              <w:spacing w:line="360" w:lineRule="auto"/>
              <w:rPr>
                <w:rFonts w:ascii="宋体" w:hAnsi="宋体" w:cs="宋体"/>
                <w:b/>
                <w:color w:val="auto"/>
                <w:szCs w:val="21"/>
                <w:highlight w:val="none"/>
              </w:rPr>
            </w:pPr>
            <w:r>
              <w:rPr>
                <w:rFonts w:hint="eastAsia" w:ascii="宋体" w:hAnsi="宋体" w:cs="宋体"/>
                <w:b/>
                <w:color w:val="auto"/>
                <w:szCs w:val="21"/>
                <w:highlight w:val="none"/>
              </w:rPr>
              <w:t>拟定时间安排</w:t>
            </w:r>
          </w:p>
        </w:tc>
        <w:tc>
          <w:tcPr>
            <w:tcW w:w="1496" w:type="pct"/>
            <w:shd w:val="clear" w:color="auto" w:fill="FFFFFF" w:themeFill="background1"/>
          </w:tcPr>
          <w:p w14:paraId="791ADF81">
            <w:pPr>
              <w:pStyle w:val="24"/>
              <w:spacing w:line="360" w:lineRule="auto"/>
              <w:rPr>
                <w:rFonts w:ascii="宋体" w:hAnsi="宋体" w:cs="宋体"/>
                <w:b/>
                <w:color w:val="auto"/>
                <w:szCs w:val="21"/>
                <w:highlight w:val="none"/>
              </w:rPr>
            </w:pPr>
            <w:r>
              <w:rPr>
                <w:rFonts w:hint="eastAsia" w:ascii="宋体" w:hAnsi="宋体" w:cs="宋体"/>
                <w:b/>
                <w:color w:val="auto"/>
                <w:szCs w:val="21"/>
                <w:highlight w:val="none"/>
              </w:rPr>
              <w:t>计划完成的工作内容</w:t>
            </w:r>
          </w:p>
        </w:tc>
        <w:tc>
          <w:tcPr>
            <w:tcW w:w="1354" w:type="pct"/>
            <w:shd w:val="clear" w:color="auto" w:fill="FFFFFF" w:themeFill="background1"/>
          </w:tcPr>
          <w:p w14:paraId="3D0C12FA">
            <w:pPr>
              <w:pStyle w:val="24"/>
              <w:spacing w:line="360" w:lineRule="auto"/>
              <w:rPr>
                <w:rFonts w:ascii="宋体" w:hAnsi="宋体" w:cs="宋体"/>
                <w:b/>
                <w:color w:val="auto"/>
                <w:szCs w:val="21"/>
                <w:highlight w:val="none"/>
              </w:rPr>
            </w:pPr>
            <w:r>
              <w:rPr>
                <w:rFonts w:hint="eastAsia" w:ascii="宋体" w:hAnsi="宋体" w:cs="宋体"/>
                <w:b/>
                <w:color w:val="auto"/>
                <w:szCs w:val="21"/>
                <w:highlight w:val="none"/>
              </w:rPr>
              <w:t>实施方建议或要求</w:t>
            </w:r>
          </w:p>
        </w:tc>
      </w:tr>
      <w:tr w14:paraId="13C4C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A0166EC">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1700" w:type="pct"/>
            <w:shd w:val="clear" w:color="auto" w:fill="FFFFFF" w:themeFill="background1"/>
          </w:tcPr>
          <w:p w14:paraId="5138CBC4">
            <w:pPr>
              <w:pStyle w:val="24"/>
              <w:tabs>
                <w:tab w:val="left" w:pos="772"/>
                <w:tab w:val="left" w:pos="1253"/>
                <w:tab w:val="left" w:pos="1733"/>
              </w:tabs>
              <w:spacing w:line="360" w:lineRule="auto"/>
              <w:rPr>
                <w:rFonts w:ascii="宋体" w:hAnsi="宋体" w:cs="宋体"/>
                <w:color w:val="auto"/>
                <w:szCs w:val="21"/>
                <w:highlight w:val="none"/>
              </w:rPr>
            </w:pPr>
            <w:r>
              <w:rPr>
                <w:rFonts w:hint="eastAsia" w:ascii="宋体" w:hAnsi="宋体" w:cs="宋体"/>
                <w:color w:val="auto"/>
                <w:szCs w:val="21"/>
                <w:highlight w:val="none"/>
              </w:rPr>
              <w:t>拟定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3209312">
            <w:pPr>
              <w:pStyle w:val="24"/>
              <w:spacing w:line="360" w:lineRule="auto"/>
              <w:rPr>
                <w:rFonts w:ascii="宋体" w:hAnsi="宋体" w:cs="宋体"/>
                <w:color w:val="auto"/>
                <w:szCs w:val="21"/>
                <w:highlight w:val="none"/>
              </w:rPr>
            </w:pPr>
            <w:r>
              <w:rPr>
                <w:rFonts w:hint="eastAsia" w:ascii="宋体" w:hAnsi="宋体" w:cs="宋体"/>
                <w:color w:val="auto"/>
                <w:szCs w:val="21"/>
                <w:highlight w:val="none"/>
              </w:rPr>
              <w:t>签定合同并生效</w:t>
            </w:r>
          </w:p>
        </w:tc>
        <w:tc>
          <w:tcPr>
            <w:tcW w:w="1354" w:type="pct"/>
            <w:shd w:val="clear" w:color="auto" w:fill="FFFFFF" w:themeFill="background1"/>
          </w:tcPr>
          <w:p w14:paraId="7844CFA2">
            <w:pPr>
              <w:pStyle w:val="24"/>
              <w:spacing w:line="360" w:lineRule="auto"/>
              <w:rPr>
                <w:rFonts w:ascii="宋体" w:hAnsi="宋体" w:cs="宋体"/>
                <w:color w:val="auto"/>
                <w:szCs w:val="21"/>
                <w:highlight w:val="none"/>
              </w:rPr>
            </w:pPr>
          </w:p>
        </w:tc>
      </w:tr>
      <w:tr w14:paraId="1738E6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081BBB34">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1700" w:type="pct"/>
            <w:shd w:val="clear" w:color="auto" w:fill="FFFFFF" w:themeFill="background1"/>
          </w:tcPr>
          <w:p w14:paraId="201C92B2">
            <w:pPr>
              <w:pStyle w:val="24"/>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5A13AB99">
            <w:pPr>
              <w:pStyle w:val="24"/>
              <w:spacing w:line="360" w:lineRule="auto"/>
              <w:rPr>
                <w:rFonts w:ascii="宋体" w:hAnsi="宋体" w:cs="宋体"/>
                <w:color w:val="auto"/>
                <w:szCs w:val="21"/>
                <w:highlight w:val="none"/>
              </w:rPr>
            </w:pPr>
          </w:p>
        </w:tc>
        <w:tc>
          <w:tcPr>
            <w:tcW w:w="1354" w:type="pct"/>
            <w:shd w:val="clear" w:color="auto" w:fill="FFFFFF" w:themeFill="background1"/>
          </w:tcPr>
          <w:p w14:paraId="76DB83D6">
            <w:pPr>
              <w:pStyle w:val="24"/>
              <w:spacing w:line="360" w:lineRule="auto"/>
              <w:rPr>
                <w:rFonts w:ascii="宋体" w:hAnsi="宋体" w:cs="宋体"/>
                <w:color w:val="auto"/>
                <w:szCs w:val="21"/>
                <w:highlight w:val="none"/>
              </w:rPr>
            </w:pPr>
          </w:p>
        </w:tc>
      </w:tr>
      <w:tr w14:paraId="54B59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4B5D12FA">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1700" w:type="pct"/>
            <w:shd w:val="clear" w:color="auto" w:fill="FFFFFF" w:themeFill="background1"/>
          </w:tcPr>
          <w:p w14:paraId="7CD52179">
            <w:pPr>
              <w:pStyle w:val="24"/>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AAF4A77">
            <w:pPr>
              <w:pStyle w:val="24"/>
              <w:spacing w:line="360" w:lineRule="auto"/>
              <w:rPr>
                <w:rFonts w:ascii="宋体" w:hAnsi="宋体" w:cs="宋体"/>
                <w:color w:val="auto"/>
                <w:szCs w:val="21"/>
                <w:highlight w:val="none"/>
              </w:rPr>
            </w:pPr>
          </w:p>
        </w:tc>
        <w:tc>
          <w:tcPr>
            <w:tcW w:w="1354" w:type="pct"/>
            <w:shd w:val="clear" w:color="auto" w:fill="FFFFFF" w:themeFill="background1"/>
          </w:tcPr>
          <w:p w14:paraId="370D0D07">
            <w:pPr>
              <w:pStyle w:val="24"/>
              <w:spacing w:line="360" w:lineRule="auto"/>
              <w:rPr>
                <w:rFonts w:ascii="宋体" w:hAnsi="宋体" w:cs="宋体"/>
                <w:color w:val="auto"/>
                <w:szCs w:val="21"/>
                <w:highlight w:val="none"/>
              </w:rPr>
            </w:pPr>
          </w:p>
        </w:tc>
      </w:tr>
      <w:tr w14:paraId="7BACE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449" w:type="pct"/>
            <w:shd w:val="clear" w:color="auto" w:fill="FFFFFF" w:themeFill="background1"/>
          </w:tcPr>
          <w:p w14:paraId="18B17E00">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4</w:t>
            </w:r>
          </w:p>
        </w:tc>
        <w:tc>
          <w:tcPr>
            <w:tcW w:w="1700" w:type="pct"/>
            <w:shd w:val="clear" w:color="auto" w:fill="FFFFFF" w:themeFill="background1"/>
          </w:tcPr>
          <w:p w14:paraId="63A8CFC5">
            <w:pPr>
              <w:pStyle w:val="24"/>
              <w:tabs>
                <w:tab w:val="left" w:pos="388"/>
                <w:tab w:val="left" w:pos="868"/>
                <w:tab w:val="left" w:pos="1541"/>
                <w:tab w:val="left" w:pos="2021"/>
              </w:tabs>
              <w:spacing w:line="360" w:lineRule="auto"/>
              <w:rPr>
                <w:rFonts w:ascii="宋体" w:hAnsi="宋体" w:cs="宋体"/>
                <w:color w:val="auto"/>
                <w:szCs w:val="21"/>
                <w:highlight w:val="none"/>
              </w:rPr>
            </w:pP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日</w:t>
            </w:r>
          </w:p>
        </w:tc>
        <w:tc>
          <w:tcPr>
            <w:tcW w:w="1496" w:type="pct"/>
            <w:shd w:val="clear" w:color="auto" w:fill="FFFFFF" w:themeFill="background1"/>
          </w:tcPr>
          <w:p w14:paraId="4C0D4F1B">
            <w:pPr>
              <w:pStyle w:val="24"/>
              <w:spacing w:line="360" w:lineRule="auto"/>
              <w:rPr>
                <w:rFonts w:ascii="宋体" w:hAnsi="宋体" w:cs="宋体"/>
                <w:color w:val="auto"/>
                <w:szCs w:val="21"/>
                <w:highlight w:val="none"/>
              </w:rPr>
            </w:pPr>
            <w:r>
              <w:rPr>
                <w:rFonts w:hint="eastAsia" w:ascii="宋体" w:hAnsi="宋体" w:cs="宋体"/>
                <w:color w:val="auto"/>
                <w:szCs w:val="21"/>
                <w:highlight w:val="none"/>
              </w:rPr>
              <w:t>质保期</w:t>
            </w:r>
          </w:p>
        </w:tc>
        <w:tc>
          <w:tcPr>
            <w:tcW w:w="1354" w:type="pct"/>
            <w:shd w:val="clear" w:color="auto" w:fill="FFFFFF" w:themeFill="background1"/>
          </w:tcPr>
          <w:p w14:paraId="1A85BF25">
            <w:pPr>
              <w:pStyle w:val="24"/>
              <w:spacing w:line="360" w:lineRule="auto"/>
              <w:rPr>
                <w:rFonts w:ascii="宋体" w:hAnsi="宋体" w:cs="宋体"/>
                <w:color w:val="auto"/>
                <w:szCs w:val="21"/>
                <w:highlight w:val="none"/>
              </w:rPr>
            </w:pPr>
          </w:p>
        </w:tc>
      </w:tr>
    </w:tbl>
    <w:p w14:paraId="37ADC3C4">
      <w:pPr>
        <w:rPr>
          <w:color w:val="auto"/>
          <w:highlight w:val="none"/>
        </w:rPr>
      </w:pPr>
      <w:r>
        <w:rPr>
          <w:rFonts w:hint="eastAsia"/>
          <w:color w:val="auto"/>
          <w:highlight w:val="none"/>
        </w:rPr>
        <w:br w:type="page"/>
      </w:r>
    </w:p>
    <w:p w14:paraId="2ACE1A75">
      <w:pPr>
        <w:outlineLvl w:val="1"/>
        <w:rPr>
          <w:b/>
          <w:bCs/>
          <w:color w:val="auto"/>
          <w:sz w:val="24"/>
          <w:szCs w:val="32"/>
          <w:highlight w:val="none"/>
        </w:rPr>
      </w:pPr>
      <w:bookmarkStart w:id="163" w:name="_Toc2912"/>
      <w:r>
        <w:rPr>
          <w:rFonts w:hint="eastAsia"/>
          <w:b/>
          <w:bCs/>
          <w:color w:val="auto"/>
          <w:sz w:val="24"/>
          <w:szCs w:val="32"/>
          <w:highlight w:val="none"/>
        </w:rPr>
        <w:t>格式十四：</w:t>
      </w:r>
      <w:bookmarkEnd w:id="163"/>
    </w:p>
    <w:p w14:paraId="0281CF3B">
      <w:pPr>
        <w:pStyle w:val="9"/>
        <w:rPr>
          <w:color w:val="auto"/>
          <w:sz w:val="21"/>
          <w:szCs w:val="21"/>
          <w:highlight w:val="none"/>
        </w:rPr>
      </w:pPr>
      <w:r>
        <w:rPr>
          <w:color w:val="auto"/>
          <w:sz w:val="21"/>
          <w:szCs w:val="21"/>
          <w:highlight w:val="none"/>
        </w:rPr>
        <w:t>（以下格式文件由</w:t>
      </w:r>
      <w:r>
        <w:rPr>
          <w:rFonts w:hint="eastAsia"/>
          <w:color w:val="auto"/>
          <w:sz w:val="21"/>
          <w:szCs w:val="21"/>
          <w:highlight w:val="none"/>
        </w:rPr>
        <w:t>投标人</w:t>
      </w:r>
      <w:r>
        <w:rPr>
          <w:color w:val="auto"/>
          <w:sz w:val="21"/>
          <w:szCs w:val="21"/>
          <w:highlight w:val="none"/>
        </w:rPr>
        <w:t>根据需要选用）</w:t>
      </w:r>
    </w:p>
    <w:p w14:paraId="496FC7EF">
      <w:pPr>
        <w:rPr>
          <w:color w:val="auto"/>
          <w:sz w:val="20"/>
          <w:szCs w:val="20"/>
          <w:highlight w:val="none"/>
        </w:rPr>
      </w:pPr>
    </w:p>
    <w:p w14:paraId="0BCD0CEE">
      <w:pPr>
        <w:pStyle w:val="9"/>
        <w:jc w:val="center"/>
        <w:rPr>
          <w:b/>
          <w:bCs/>
          <w:color w:val="auto"/>
          <w:highlight w:val="none"/>
        </w:rPr>
      </w:pPr>
      <w:r>
        <w:rPr>
          <w:b/>
          <w:bCs/>
          <w:color w:val="auto"/>
          <w:highlight w:val="none"/>
        </w:rPr>
        <w:t>各类证明材料</w:t>
      </w:r>
    </w:p>
    <w:p w14:paraId="43290606">
      <w:pPr>
        <w:pStyle w:val="22"/>
        <w:tabs>
          <w:tab w:val="left" w:pos="673"/>
        </w:tabs>
        <w:spacing w:line="360" w:lineRule="auto"/>
        <w:ind w:firstLine="0" w:firstLineChars="0"/>
        <w:outlineLvl w:val="1"/>
        <w:rPr>
          <w:rFonts w:ascii="宋体" w:hAnsi="宋体" w:cs="宋体"/>
          <w:color w:val="auto"/>
          <w:szCs w:val="21"/>
          <w:highlight w:val="none"/>
        </w:rPr>
      </w:pPr>
      <w:bookmarkStart w:id="164" w:name="_Toc14919"/>
      <w:r>
        <w:rPr>
          <w:rFonts w:hint="eastAsia" w:ascii="宋体" w:hAnsi="宋体" w:cs="宋体"/>
          <w:color w:val="auto"/>
          <w:szCs w:val="21"/>
          <w:highlight w:val="none"/>
        </w:rPr>
        <w:t>1、招标文件要求提供的其他资料。</w:t>
      </w:r>
      <w:bookmarkEnd w:id="164"/>
    </w:p>
    <w:p w14:paraId="2BEB0B2C">
      <w:pPr>
        <w:pStyle w:val="22"/>
        <w:tabs>
          <w:tab w:val="left" w:pos="673"/>
        </w:tabs>
        <w:spacing w:line="360" w:lineRule="auto"/>
        <w:ind w:firstLine="0" w:firstLineChars="0"/>
        <w:outlineLvl w:val="1"/>
        <w:rPr>
          <w:rFonts w:ascii="宋体" w:hAnsi="宋体" w:cs="宋体"/>
          <w:color w:val="auto"/>
          <w:szCs w:val="21"/>
          <w:highlight w:val="none"/>
        </w:rPr>
      </w:pPr>
      <w:bookmarkStart w:id="165" w:name="_Toc7938"/>
      <w:r>
        <w:rPr>
          <w:rFonts w:hint="eastAsia" w:ascii="宋体" w:hAnsi="宋体" w:cs="宋体"/>
          <w:color w:val="auto"/>
          <w:szCs w:val="21"/>
          <w:highlight w:val="none"/>
        </w:rPr>
        <w:t>2、投标人认为需提供的其他资料。</w:t>
      </w:r>
      <w:bookmarkEnd w:id="165"/>
    </w:p>
    <w:p w14:paraId="24526636">
      <w:pPr>
        <w:rPr>
          <w:rFonts w:ascii="宋体" w:hAnsi="宋体" w:cs="宋体"/>
          <w:color w:val="auto"/>
          <w:szCs w:val="21"/>
          <w:highlight w:val="none"/>
        </w:rPr>
      </w:pPr>
      <w:r>
        <w:rPr>
          <w:rFonts w:hint="eastAsia" w:ascii="宋体" w:hAnsi="宋体" w:cs="宋体"/>
          <w:color w:val="auto"/>
          <w:szCs w:val="21"/>
          <w:highlight w:val="none"/>
        </w:rPr>
        <w:br w:type="page"/>
      </w:r>
    </w:p>
    <w:p w14:paraId="33C3000C">
      <w:pPr>
        <w:pStyle w:val="22"/>
        <w:tabs>
          <w:tab w:val="left" w:pos="673"/>
        </w:tabs>
        <w:spacing w:line="360" w:lineRule="auto"/>
        <w:ind w:firstLine="0" w:firstLineChars="0"/>
        <w:outlineLvl w:val="1"/>
        <w:rPr>
          <w:rFonts w:ascii="宋体" w:hAnsi="宋体" w:cs="宋体"/>
          <w:b/>
          <w:bCs/>
          <w:color w:val="auto"/>
          <w:sz w:val="24"/>
          <w:highlight w:val="none"/>
        </w:rPr>
      </w:pPr>
      <w:bookmarkStart w:id="166" w:name="_Toc30382"/>
      <w:r>
        <w:rPr>
          <w:rFonts w:hint="eastAsia" w:ascii="宋体" w:hAnsi="宋体" w:cs="宋体"/>
          <w:b/>
          <w:bCs/>
          <w:color w:val="auto"/>
          <w:sz w:val="24"/>
          <w:highlight w:val="none"/>
        </w:rPr>
        <w:t>格式十五：</w:t>
      </w:r>
      <w:bookmarkEnd w:id="166"/>
    </w:p>
    <w:p w14:paraId="278F13EF">
      <w:pPr>
        <w:pStyle w:val="22"/>
        <w:tabs>
          <w:tab w:val="left" w:pos="673"/>
        </w:tabs>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采购代理服务费支付承诺书</w:t>
      </w:r>
    </w:p>
    <w:p w14:paraId="6916DC11">
      <w:pPr>
        <w:rPr>
          <w:color w:val="auto"/>
          <w:highlight w:val="none"/>
        </w:rPr>
      </w:pPr>
    </w:p>
    <w:p w14:paraId="12AC19B9">
      <w:pPr>
        <w:pStyle w:val="9"/>
        <w:spacing w:before="0" w:line="360" w:lineRule="auto"/>
        <w:ind w:left="0" w:firstLine="420" w:firstLineChars="200"/>
        <w:rPr>
          <w:color w:val="auto"/>
          <w:sz w:val="21"/>
          <w:szCs w:val="21"/>
          <w:highlight w:val="none"/>
        </w:rPr>
      </w:pPr>
      <w:r>
        <w:rPr>
          <w:rFonts w:hint="eastAsia"/>
          <w:color w:val="auto"/>
          <w:sz w:val="21"/>
          <w:szCs w:val="21"/>
          <w:highlight w:val="none"/>
        </w:rPr>
        <w:t>致：国顺招标有限公司</w:t>
      </w:r>
    </w:p>
    <w:p w14:paraId="4397F61D">
      <w:pPr>
        <w:pStyle w:val="9"/>
        <w:spacing w:before="0" w:line="360" w:lineRule="auto"/>
        <w:ind w:left="0" w:firstLine="420" w:firstLineChars="200"/>
        <w:rPr>
          <w:color w:val="auto"/>
          <w:sz w:val="21"/>
          <w:szCs w:val="21"/>
          <w:highlight w:val="none"/>
        </w:rPr>
      </w:pPr>
      <w:r>
        <w:rPr>
          <w:rFonts w:hint="eastAsia"/>
          <w:color w:val="auto"/>
          <w:sz w:val="21"/>
          <w:szCs w:val="21"/>
          <w:highlight w:val="none"/>
        </w:rPr>
        <w:t>如果我方在贵采购代理机构组织的</w:t>
      </w:r>
      <w:r>
        <w:rPr>
          <w:rFonts w:hint="eastAsia"/>
          <w:color w:val="auto"/>
          <w:sz w:val="21"/>
          <w:szCs w:val="21"/>
          <w:highlight w:val="none"/>
          <w:u w:val="single"/>
          <w:lang w:val="en-US"/>
        </w:rPr>
        <w:t xml:space="preserve">         </w:t>
      </w:r>
      <w:r>
        <w:rPr>
          <w:rFonts w:hint="eastAsia"/>
          <w:color w:val="auto"/>
          <w:sz w:val="21"/>
          <w:szCs w:val="21"/>
          <w:highlight w:val="none"/>
        </w:rPr>
        <w:t>项目招标中获中标（项目编号：</w:t>
      </w:r>
      <w:r>
        <w:rPr>
          <w:rFonts w:hint="eastAsia"/>
          <w:color w:val="auto"/>
          <w:sz w:val="21"/>
          <w:szCs w:val="21"/>
          <w:highlight w:val="none"/>
          <w:u w:val="single"/>
          <w:lang w:val="en-US"/>
        </w:rPr>
        <w:t xml:space="preserve">     </w:t>
      </w:r>
      <w:r>
        <w:rPr>
          <w:rFonts w:hint="eastAsia"/>
          <w:color w:val="auto"/>
          <w:w w:val="105"/>
          <w:sz w:val="21"/>
          <w:szCs w:val="21"/>
          <w:highlight w:val="none"/>
        </w:rPr>
        <w:t>），</w:t>
      </w:r>
      <w:r>
        <w:rPr>
          <w:rFonts w:hint="eastAsia"/>
          <w:color w:val="auto"/>
          <w:sz w:val="21"/>
          <w:szCs w:val="21"/>
          <w:highlight w:val="none"/>
        </w:rPr>
        <w:t>我方保证在收取《中标通知书》时，按招标文件对代理服务费支付方式的约定，承担本项目代理服务费。</w:t>
      </w:r>
    </w:p>
    <w:p w14:paraId="54C64724">
      <w:pPr>
        <w:pStyle w:val="22"/>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国顺招标有限公司的要求办理支付手续。</w:t>
      </w:r>
    </w:p>
    <w:p w14:paraId="24C933A3">
      <w:pPr>
        <w:pStyle w:val="22"/>
        <w:tabs>
          <w:tab w:val="left" w:pos="673"/>
        </w:tabs>
        <w:spacing w:line="360" w:lineRule="auto"/>
        <w:rPr>
          <w:rFonts w:ascii="宋体" w:hAnsi="宋体" w:cs="宋体"/>
          <w:color w:val="auto"/>
          <w:szCs w:val="21"/>
          <w:highlight w:val="none"/>
        </w:rPr>
      </w:pPr>
      <w:r>
        <w:rPr>
          <w:rFonts w:hint="eastAsia" w:ascii="宋体" w:hAnsi="宋体" w:cs="宋体"/>
          <w:color w:val="auto"/>
          <w:szCs w:val="21"/>
          <w:highlight w:val="none"/>
        </w:rPr>
        <w:t>特此承诺！</w:t>
      </w:r>
    </w:p>
    <w:p w14:paraId="18BA4752">
      <w:pPr>
        <w:spacing w:line="360" w:lineRule="auto"/>
        <w:ind w:firstLine="420" w:firstLineChars="200"/>
        <w:rPr>
          <w:color w:val="auto"/>
          <w:highlight w:val="none"/>
        </w:rPr>
      </w:pPr>
    </w:p>
    <w:p w14:paraId="75639B16">
      <w:pPr>
        <w:spacing w:line="480" w:lineRule="auto"/>
        <w:ind w:firstLine="420" w:firstLineChars="200"/>
        <w:rPr>
          <w:color w:val="auto"/>
          <w:highlight w:val="none"/>
        </w:rPr>
      </w:pPr>
      <w:r>
        <w:rPr>
          <w:rFonts w:hint="eastAsia"/>
          <w:color w:val="auto"/>
          <w:highlight w:val="none"/>
        </w:rPr>
        <w:t>投标人法定名称（公章）：</w:t>
      </w:r>
    </w:p>
    <w:p w14:paraId="39D9AA67">
      <w:pPr>
        <w:spacing w:line="480" w:lineRule="auto"/>
        <w:ind w:firstLine="420" w:firstLineChars="200"/>
        <w:rPr>
          <w:color w:val="auto"/>
          <w:highlight w:val="none"/>
        </w:rPr>
      </w:pPr>
      <w:r>
        <w:rPr>
          <w:rFonts w:hint="eastAsia"/>
          <w:color w:val="auto"/>
          <w:highlight w:val="none"/>
        </w:rPr>
        <w:t>投标人法定地址：</w:t>
      </w:r>
    </w:p>
    <w:p w14:paraId="59783C79">
      <w:pPr>
        <w:spacing w:line="480" w:lineRule="auto"/>
        <w:ind w:firstLine="420" w:firstLineChars="200"/>
        <w:rPr>
          <w:color w:val="auto"/>
          <w:highlight w:val="none"/>
        </w:rPr>
      </w:pPr>
      <w:r>
        <w:rPr>
          <w:rFonts w:hint="eastAsia"/>
          <w:color w:val="auto"/>
          <w:highlight w:val="none"/>
        </w:rPr>
        <w:t>投标人授权代表（签字或盖章）：</w:t>
      </w:r>
    </w:p>
    <w:p w14:paraId="338BEE01">
      <w:pPr>
        <w:spacing w:line="480" w:lineRule="auto"/>
        <w:ind w:firstLine="420" w:firstLineChars="200"/>
        <w:rPr>
          <w:color w:val="auto"/>
          <w:highlight w:val="none"/>
        </w:rPr>
      </w:pPr>
      <w:r>
        <w:rPr>
          <w:rFonts w:hint="eastAsia"/>
          <w:color w:val="auto"/>
          <w:highlight w:val="none"/>
        </w:rPr>
        <w:t>电 话：</w:t>
      </w:r>
    </w:p>
    <w:p w14:paraId="6E9E6D28">
      <w:pPr>
        <w:spacing w:line="480" w:lineRule="auto"/>
        <w:ind w:firstLine="420" w:firstLineChars="200"/>
        <w:rPr>
          <w:color w:val="auto"/>
          <w:highlight w:val="none"/>
        </w:rPr>
      </w:pPr>
      <w:r>
        <w:rPr>
          <w:rFonts w:hint="eastAsia"/>
          <w:color w:val="auto"/>
          <w:highlight w:val="none"/>
        </w:rPr>
        <w:t>传 真：</w:t>
      </w:r>
    </w:p>
    <w:p w14:paraId="4A2C1BDF">
      <w:pPr>
        <w:pStyle w:val="22"/>
        <w:tabs>
          <w:tab w:val="left" w:pos="673"/>
        </w:tabs>
        <w:spacing w:line="480" w:lineRule="auto"/>
        <w:rPr>
          <w:color w:val="auto"/>
          <w:highlight w:val="none"/>
        </w:rPr>
      </w:pPr>
      <w:r>
        <w:rPr>
          <w:rFonts w:hint="eastAsia"/>
          <w:color w:val="auto"/>
          <w:highlight w:val="none"/>
        </w:rPr>
        <w:t>承诺日期：</w:t>
      </w:r>
    </w:p>
    <w:p w14:paraId="718A2664">
      <w:pPr>
        <w:rPr>
          <w:color w:val="auto"/>
          <w:highlight w:val="none"/>
        </w:rPr>
      </w:pPr>
      <w:r>
        <w:rPr>
          <w:rFonts w:hint="eastAsia"/>
          <w:color w:val="auto"/>
          <w:highlight w:val="none"/>
        </w:rPr>
        <w:br w:type="page"/>
      </w:r>
    </w:p>
    <w:p w14:paraId="0E827BC7">
      <w:pPr>
        <w:pStyle w:val="22"/>
        <w:tabs>
          <w:tab w:val="left" w:pos="673"/>
        </w:tabs>
        <w:spacing w:line="360" w:lineRule="auto"/>
        <w:ind w:firstLine="0" w:firstLineChars="0"/>
        <w:outlineLvl w:val="1"/>
        <w:rPr>
          <w:rFonts w:ascii="宋体" w:hAnsi="宋体" w:cs="宋体"/>
          <w:b/>
          <w:bCs/>
          <w:color w:val="auto"/>
          <w:sz w:val="24"/>
          <w:highlight w:val="none"/>
        </w:rPr>
      </w:pPr>
      <w:bookmarkStart w:id="167" w:name="_Toc3970"/>
      <w:r>
        <w:rPr>
          <w:rFonts w:hint="eastAsia" w:ascii="宋体" w:hAnsi="宋体" w:cs="宋体"/>
          <w:b/>
          <w:bCs/>
          <w:color w:val="auto"/>
          <w:sz w:val="24"/>
          <w:highlight w:val="none"/>
        </w:rPr>
        <w:t>格式十五：</w:t>
      </w:r>
      <w:bookmarkEnd w:id="167"/>
    </w:p>
    <w:p w14:paraId="3B6B301A">
      <w:pPr>
        <w:pStyle w:val="9"/>
        <w:spacing w:before="0" w:line="360" w:lineRule="auto"/>
        <w:ind w:left="0"/>
        <w:rPr>
          <w:color w:val="auto"/>
          <w:sz w:val="21"/>
          <w:szCs w:val="21"/>
          <w:highlight w:val="none"/>
        </w:rPr>
      </w:pPr>
      <w:r>
        <w:rPr>
          <w:rFonts w:hint="eastAsia"/>
          <w:color w:val="auto"/>
          <w:sz w:val="21"/>
          <w:szCs w:val="21"/>
          <w:highlight w:val="none"/>
        </w:rPr>
        <w:t>（以下格式文件由投标人根据需要选用）</w:t>
      </w:r>
    </w:p>
    <w:p w14:paraId="5C4FC6C8">
      <w:pPr>
        <w:pStyle w:val="9"/>
        <w:spacing w:before="8"/>
        <w:rPr>
          <w:color w:val="auto"/>
          <w:sz w:val="21"/>
          <w:szCs w:val="21"/>
          <w:highlight w:val="none"/>
        </w:rPr>
      </w:pPr>
    </w:p>
    <w:p w14:paraId="4CF50DE5">
      <w:pPr>
        <w:jc w:val="center"/>
        <w:outlineLvl w:val="1"/>
        <w:rPr>
          <w:rFonts w:ascii="宋体" w:hAnsi="宋体" w:cs="宋体"/>
          <w:b/>
          <w:bCs/>
          <w:color w:val="auto"/>
          <w:szCs w:val="21"/>
          <w:highlight w:val="none"/>
        </w:rPr>
      </w:pPr>
      <w:bookmarkStart w:id="168" w:name="_Toc4401"/>
      <w:r>
        <w:rPr>
          <w:rFonts w:hint="eastAsia" w:ascii="宋体" w:hAnsi="宋体" w:cs="宋体"/>
          <w:b/>
          <w:bCs/>
          <w:color w:val="auto"/>
          <w:szCs w:val="21"/>
          <w:highlight w:val="none"/>
        </w:rPr>
        <w:t>需要招标人提供的附加条件</w:t>
      </w:r>
      <w:bookmarkEnd w:id="168"/>
    </w:p>
    <w:p w14:paraId="598BAF8E">
      <w:pPr>
        <w:pStyle w:val="9"/>
        <w:autoSpaceDE w:val="0"/>
        <w:autoSpaceDN w:val="0"/>
        <w:spacing w:before="0" w:line="360" w:lineRule="auto"/>
        <w:ind w:left="0"/>
        <w:rPr>
          <w:b/>
          <w:color w:val="auto"/>
          <w:sz w:val="21"/>
          <w:szCs w:val="21"/>
          <w:highlight w:val="none"/>
        </w:rPr>
      </w:pPr>
    </w:p>
    <w:tbl>
      <w:tblPr>
        <w:tblStyle w:val="16"/>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305"/>
        <w:gridCol w:w="7015"/>
      </w:tblGrid>
      <w:tr w14:paraId="56AFB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shd w:val="clear" w:color="auto" w:fill="F4F4F4"/>
          </w:tcPr>
          <w:p w14:paraId="3A65D038">
            <w:pPr>
              <w:pStyle w:val="24"/>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215" w:type="pct"/>
            <w:shd w:val="clear" w:color="auto" w:fill="F4F4F4"/>
          </w:tcPr>
          <w:p w14:paraId="4BEAC092">
            <w:pPr>
              <w:pStyle w:val="24"/>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投标人需要招标人提供的附加条件</w:t>
            </w:r>
          </w:p>
        </w:tc>
      </w:tr>
      <w:tr w14:paraId="410E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2C944221">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1</w:t>
            </w:r>
          </w:p>
        </w:tc>
        <w:tc>
          <w:tcPr>
            <w:tcW w:w="4215" w:type="pct"/>
          </w:tcPr>
          <w:p w14:paraId="344CE0C6">
            <w:pPr>
              <w:pStyle w:val="24"/>
              <w:spacing w:line="360" w:lineRule="auto"/>
              <w:rPr>
                <w:rFonts w:ascii="宋体" w:hAnsi="宋体" w:cs="宋体"/>
                <w:color w:val="auto"/>
                <w:szCs w:val="21"/>
                <w:highlight w:val="none"/>
              </w:rPr>
            </w:pPr>
          </w:p>
        </w:tc>
      </w:tr>
      <w:tr w14:paraId="3D463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675C1D46">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2</w:t>
            </w:r>
          </w:p>
        </w:tc>
        <w:tc>
          <w:tcPr>
            <w:tcW w:w="4215" w:type="pct"/>
          </w:tcPr>
          <w:p w14:paraId="016ECEE8">
            <w:pPr>
              <w:pStyle w:val="24"/>
              <w:spacing w:line="360" w:lineRule="auto"/>
              <w:rPr>
                <w:rFonts w:ascii="宋体" w:hAnsi="宋体" w:cs="宋体"/>
                <w:color w:val="auto"/>
                <w:szCs w:val="21"/>
                <w:highlight w:val="none"/>
              </w:rPr>
            </w:pPr>
          </w:p>
        </w:tc>
      </w:tr>
      <w:tr w14:paraId="5C8CE6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784" w:type="pct"/>
          </w:tcPr>
          <w:p w14:paraId="51911E82">
            <w:pPr>
              <w:pStyle w:val="24"/>
              <w:spacing w:line="360" w:lineRule="auto"/>
              <w:jc w:val="center"/>
              <w:rPr>
                <w:rFonts w:ascii="宋体" w:hAnsi="宋体" w:cs="宋体"/>
                <w:color w:val="auto"/>
                <w:szCs w:val="21"/>
                <w:highlight w:val="none"/>
              </w:rPr>
            </w:pPr>
            <w:r>
              <w:rPr>
                <w:rFonts w:hint="eastAsia" w:ascii="宋体" w:hAnsi="宋体" w:cs="宋体"/>
                <w:color w:val="auto"/>
                <w:w w:val="128"/>
                <w:szCs w:val="21"/>
                <w:highlight w:val="none"/>
              </w:rPr>
              <w:t>3</w:t>
            </w:r>
          </w:p>
        </w:tc>
        <w:tc>
          <w:tcPr>
            <w:tcW w:w="4215" w:type="pct"/>
          </w:tcPr>
          <w:p w14:paraId="7D96B8D9">
            <w:pPr>
              <w:pStyle w:val="24"/>
              <w:spacing w:line="360" w:lineRule="auto"/>
              <w:rPr>
                <w:rFonts w:ascii="宋体" w:hAnsi="宋体" w:cs="宋体"/>
                <w:color w:val="auto"/>
                <w:szCs w:val="21"/>
                <w:highlight w:val="none"/>
              </w:rPr>
            </w:pPr>
          </w:p>
        </w:tc>
      </w:tr>
    </w:tbl>
    <w:p w14:paraId="5AE52E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注：投标人完成本项目需要招标人配合或提供的条件必须在上表列出，否则将视为投标人同意按现有条件完成本项目。如上表所列附加条件含有招标人不能接受的，将被视为投标无效。</w:t>
      </w:r>
    </w:p>
    <w:p w14:paraId="583DE362">
      <w:pPr>
        <w:rPr>
          <w:color w:val="auto"/>
          <w:sz w:val="20"/>
          <w:szCs w:val="20"/>
          <w:highlight w:val="none"/>
        </w:rPr>
      </w:pPr>
      <w:r>
        <w:rPr>
          <w:color w:val="auto"/>
          <w:sz w:val="20"/>
          <w:szCs w:val="20"/>
          <w:highlight w:val="none"/>
        </w:rPr>
        <w:br w:type="page"/>
      </w:r>
    </w:p>
    <w:p w14:paraId="26EF4D95">
      <w:pPr>
        <w:pStyle w:val="9"/>
        <w:outlineLvl w:val="1"/>
        <w:rPr>
          <w:b/>
          <w:bCs/>
          <w:color w:val="auto"/>
          <w:highlight w:val="none"/>
          <w:lang w:val="en-US"/>
        </w:rPr>
      </w:pPr>
      <w:bookmarkStart w:id="169" w:name="_Toc25747"/>
      <w:r>
        <w:rPr>
          <w:rFonts w:hint="eastAsia"/>
          <w:b/>
          <w:bCs/>
          <w:color w:val="auto"/>
          <w:highlight w:val="none"/>
          <w:lang w:val="en-US"/>
        </w:rPr>
        <w:t>格式十六：</w:t>
      </w:r>
      <w:bookmarkEnd w:id="169"/>
    </w:p>
    <w:p w14:paraId="0354B9B2">
      <w:pPr>
        <w:pStyle w:val="9"/>
        <w:spacing w:before="114"/>
        <w:ind w:left="490"/>
        <w:rPr>
          <w:color w:val="auto"/>
          <w:sz w:val="21"/>
          <w:szCs w:val="21"/>
          <w:highlight w:val="none"/>
        </w:rPr>
      </w:pPr>
      <w:r>
        <w:rPr>
          <w:color w:val="auto"/>
          <w:sz w:val="21"/>
          <w:szCs w:val="21"/>
          <w:highlight w:val="none"/>
        </w:rPr>
        <w:t>（以下格式文件由</w:t>
      </w:r>
      <w:r>
        <w:rPr>
          <w:rFonts w:hint="eastAsia"/>
          <w:color w:val="auto"/>
          <w:sz w:val="20"/>
          <w:szCs w:val="20"/>
          <w:highlight w:val="none"/>
        </w:rPr>
        <w:t>投标人</w:t>
      </w:r>
      <w:r>
        <w:rPr>
          <w:color w:val="auto"/>
          <w:sz w:val="21"/>
          <w:szCs w:val="21"/>
          <w:highlight w:val="none"/>
        </w:rPr>
        <w:t>根据需要选用）</w:t>
      </w:r>
    </w:p>
    <w:p w14:paraId="5E206BDC">
      <w:pPr>
        <w:pStyle w:val="9"/>
        <w:spacing w:before="140"/>
        <w:ind w:left="490"/>
        <w:rPr>
          <w:color w:val="auto"/>
          <w:sz w:val="21"/>
          <w:szCs w:val="21"/>
          <w:highlight w:val="none"/>
        </w:rPr>
      </w:pPr>
      <w:r>
        <w:rPr>
          <w:color w:val="auto"/>
          <w:sz w:val="21"/>
          <w:szCs w:val="21"/>
          <w:highlight w:val="none"/>
        </w:rPr>
        <w:t>项目实施方案、质量保证及售后服务承诺等内容和格式自拟。</w:t>
      </w:r>
    </w:p>
    <w:p w14:paraId="5F7A92BE">
      <w:pPr>
        <w:rPr>
          <w:color w:val="auto"/>
          <w:szCs w:val="21"/>
          <w:highlight w:val="none"/>
        </w:rPr>
      </w:pPr>
      <w:r>
        <w:rPr>
          <w:color w:val="auto"/>
          <w:szCs w:val="21"/>
          <w:highlight w:val="none"/>
        </w:rPr>
        <w:br w:type="page"/>
      </w:r>
    </w:p>
    <w:p w14:paraId="4CFA8C64">
      <w:pPr>
        <w:pStyle w:val="3"/>
        <w:rPr>
          <w:color w:val="auto"/>
          <w:highlight w:val="none"/>
        </w:rPr>
      </w:pPr>
      <w:bookmarkStart w:id="170" w:name="_Toc27211"/>
      <w:r>
        <w:rPr>
          <w:rFonts w:hint="eastAsia"/>
          <w:color w:val="auto"/>
          <w:highlight w:val="none"/>
        </w:rPr>
        <w:t>第七篇 开标文件格式</w:t>
      </w:r>
      <w:bookmarkEnd w:id="170"/>
    </w:p>
    <w:p w14:paraId="1DE31E8A">
      <w:pPr>
        <w:jc w:val="center"/>
        <w:outlineLvl w:val="1"/>
        <w:rPr>
          <w:b/>
          <w:bCs/>
          <w:color w:val="auto"/>
          <w:highlight w:val="none"/>
        </w:rPr>
      </w:pPr>
      <w:bookmarkStart w:id="171" w:name="_Toc32249"/>
      <w:r>
        <w:rPr>
          <w:rFonts w:hint="eastAsia"/>
          <w:b/>
          <w:bCs/>
          <w:color w:val="auto"/>
          <w:highlight w:val="none"/>
        </w:rPr>
        <w:t>（封面格式仅供参考）</w:t>
      </w:r>
      <w:bookmarkEnd w:id="171"/>
    </w:p>
    <w:p w14:paraId="155DF120">
      <w:pPr>
        <w:jc w:val="center"/>
        <w:rPr>
          <w:rFonts w:ascii="宋体" w:hAnsi="宋体" w:cs="宋体"/>
          <w:b/>
          <w:color w:val="auto"/>
          <w:spacing w:val="10"/>
          <w:kern w:val="0"/>
          <w:sz w:val="38"/>
          <w:szCs w:val="38"/>
          <w:highlight w:val="none"/>
          <w:lang w:val="zh-CN" w:bidi="zh-CN"/>
        </w:rPr>
      </w:pPr>
    </w:p>
    <w:p w14:paraId="50896CAC">
      <w:pPr>
        <w:jc w:val="center"/>
        <w:rPr>
          <w:rFonts w:ascii="宋体" w:hAnsi="宋体" w:cs="宋体"/>
          <w:b/>
          <w:color w:val="auto"/>
          <w:spacing w:val="10"/>
          <w:kern w:val="0"/>
          <w:sz w:val="38"/>
          <w:szCs w:val="38"/>
          <w:highlight w:val="none"/>
          <w:lang w:val="zh-CN" w:bidi="zh-CN"/>
        </w:rPr>
      </w:pPr>
    </w:p>
    <w:p w14:paraId="5E2C76E8">
      <w:pPr>
        <w:jc w:val="center"/>
        <w:rPr>
          <w:rFonts w:ascii="宋体" w:hAnsi="宋体" w:cs="宋体"/>
          <w:b/>
          <w:color w:val="auto"/>
          <w:spacing w:val="10"/>
          <w:kern w:val="0"/>
          <w:sz w:val="38"/>
          <w:szCs w:val="38"/>
          <w:highlight w:val="none"/>
          <w:lang w:val="zh-CN" w:bidi="zh-CN"/>
        </w:rPr>
      </w:pPr>
    </w:p>
    <w:p w14:paraId="421018FF">
      <w:pPr>
        <w:jc w:val="center"/>
        <w:outlineLvl w:val="2"/>
        <w:rPr>
          <w:rFonts w:ascii="宋体" w:hAnsi="宋体" w:cs="宋体"/>
          <w:b/>
          <w:color w:val="auto"/>
          <w:kern w:val="0"/>
          <w:sz w:val="38"/>
          <w:szCs w:val="38"/>
          <w:highlight w:val="none"/>
          <w:lang w:val="zh-CN" w:bidi="zh-CN"/>
        </w:rPr>
      </w:pPr>
      <w:bookmarkStart w:id="172" w:name="_Toc10015"/>
      <w:r>
        <w:rPr>
          <w:rFonts w:hint="eastAsia" w:ascii="宋体" w:hAnsi="宋体" w:cs="宋体"/>
          <w:b/>
          <w:color w:val="auto"/>
          <w:spacing w:val="10"/>
          <w:kern w:val="0"/>
          <w:sz w:val="38"/>
          <w:szCs w:val="38"/>
          <w:highlight w:val="none"/>
          <w:lang w:val="zh-CN" w:bidi="zh-CN"/>
        </w:rPr>
        <w:t>开标</w:t>
      </w:r>
      <w:r>
        <w:rPr>
          <w:rFonts w:ascii="宋体" w:hAnsi="宋体" w:cs="宋体"/>
          <w:b/>
          <w:color w:val="auto"/>
          <w:spacing w:val="10"/>
          <w:kern w:val="0"/>
          <w:sz w:val="38"/>
          <w:szCs w:val="38"/>
          <w:highlight w:val="none"/>
          <w:lang w:val="zh-CN" w:bidi="zh-CN"/>
        </w:rPr>
        <w:t>文件封面</w:t>
      </w:r>
      <w:bookmarkEnd w:id="172"/>
    </w:p>
    <w:p w14:paraId="05B3A22F">
      <w:pPr>
        <w:autoSpaceDE w:val="0"/>
        <w:autoSpaceDN w:val="0"/>
        <w:spacing w:before="11"/>
        <w:jc w:val="center"/>
        <w:rPr>
          <w:rFonts w:ascii="宋体" w:hAnsi="宋体" w:cs="宋体"/>
          <w:b/>
          <w:color w:val="auto"/>
          <w:sz w:val="46"/>
          <w:szCs w:val="19"/>
          <w:highlight w:val="none"/>
          <w:lang w:val="zh-CN" w:bidi="zh-CN"/>
        </w:rPr>
      </w:pPr>
    </w:p>
    <w:p w14:paraId="15E3199D">
      <w:pPr>
        <w:autoSpaceDE w:val="0"/>
        <w:autoSpaceDN w:val="0"/>
        <w:spacing w:line="960" w:lineRule="atLeast"/>
        <w:jc w:val="center"/>
        <w:outlineLvl w:val="2"/>
        <w:rPr>
          <w:rFonts w:ascii="宋体" w:hAnsi="宋体" w:cs="宋体"/>
          <w:b/>
          <w:color w:val="auto"/>
          <w:kern w:val="0"/>
          <w:sz w:val="38"/>
          <w:szCs w:val="22"/>
          <w:highlight w:val="none"/>
          <w:lang w:val="zh-CN" w:bidi="zh-CN"/>
        </w:rPr>
      </w:pPr>
      <w:bookmarkStart w:id="173" w:name="_Toc18186"/>
      <w:r>
        <w:rPr>
          <w:rFonts w:ascii="宋体" w:hAnsi="宋体" w:cs="宋体"/>
          <w:b/>
          <w:color w:val="auto"/>
          <w:spacing w:val="12"/>
          <w:kern w:val="0"/>
          <w:sz w:val="38"/>
          <w:szCs w:val="22"/>
          <w:highlight w:val="none"/>
          <w:lang w:val="zh-CN" w:bidi="zh-CN"/>
        </w:rPr>
        <w:t>（项目名称</w:t>
      </w:r>
      <w:r>
        <w:rPr>
          <w:rFonts w:ascii="宋体" w:hAnsi="宋体" w:cs="宋体"/>
          <w:b/>
          <w:color w:val="auto"/>
          <w:spacing w:val="-18"/>
          <w:kern w:val="0"/>
          <w:sz w:val="38"/>
          <w:szCs w:val="22"/>
          <w:highlight w:val="none"/>
          <w:lang w:val="zh-CN" w:bidi="zh-CN"/>
        </w:rPr>
        <w:t xml:space="preserve">） </w:t>
      </w:r>
      <w:r>
        <w:rPr>
          <w:rFonts w:hint="eastAsia" w:ascii="宋体" w:hAnsi="宋体" w:cs="宋体"/>
          <w:b/>
          <w:color w:val="auto"/>
          <w:spacing w:val="7"/>
          <w:kern w:val="0"/>
          <w:sz w:val="38"/>
          <w:szCs w:val="22"/>
          <w:highlight w:val="none"/>
          <w:lang w:val="zh-CN" w:bidi="zh-CN"/>
        </w:rPr>
        <w:t>开标</w:t>
      </w:r>
      <w:r>
        <w:rPr>
          <w:rFonts w:ascii="宋体" w:hAnsi="宋体" w:cs="宋体"/>
          <w:b/>
          <w:color w:val="auto"/>
          <w:spacing w:val="7"/>
          <w:kern w:val="0"/>
          <w:sz w:val="38"/>
          <w:szCs w:val="22"/>
          <w:highlight w:val="none"/>
          <w:lang w:val="zh-CN" w:bidi="zh-CN"/>
        </w:rPr>
        <w:t>文件封面</w:t>
      </w:r>
      <w:bookmarkEnd w:id="173"/>
    </w:p>
    <w:p w14:paraId="493BC247">
      <w:pPr>
        <w:autoSpaceDE w:val="0"/>
        <w:autoSpaceDN w:val="0"/>
        <w:spacing w:line="479" w:lineRule="exact"/>
        <w:jc w:val="center"/>
        <w:rPr>
          <w:rFonts w:ascii="宋体" w:hAnsi="宋体" w:cs="宋体"/>
          <w:b/>
          <w:bCs/>
          <w:color w:val="auto"/>
          <w:sz w:val="24"/>
          <w:highlight w:val="none"/>
          <w:lang w:val="zh-CN" w:bidi="zh-CN"/>
        </w:rPr>
      </w:pPr>
    </w:p>
    <w:p w14:paraId="426CE66D">
      <w:pPr>
        <w:autoSpaceDE w:val="0"/>
        <w:autoSpaceDN w:val="0"/>
        <w:jc w:val="center"/>
        <w:rPr>
          <w:rFonts w:ascii="宋体" w:hAnsi="宋体" w:cs="宋体"/>
          <w:b/>
          <w:color w:val="auto"/>
          <w:sz w:val="28"/>
          <w:szCs w:val="19"/>
          <w:highlight w:val="none"/>
          <w:lang w:val="zh-CN" w:bidi="zh-CN"/>
        </w:rPr>
      </w:pPr>
    </w:p>
    <w:p w14:paraId="02178A14">
      <w:pPr>
        <w:autoSpaceDE w:val="0"/>
        <w:autoSpaceDN w:val="0"/>
        <w:jc w:val="center"/>
        <w:rPr>
          <w:rFonts w:ascii="宋体" w:hAnsi="宋体" w:cs="宋体"/>
          <w:b/>
          <w:color w:val="auto"/>
          <w:sz w:val="28"/>
          <w:szCs w:val="19"/>
          <w:highlight w:val="none"/>
          <w:lang w:val="zh-CN" w:bidi="zh-CN"/>
        </w:rPr>
      </w:pPr>
    </w:p>
    <w:p w14:paraId="234D3B9E">
      <w:pPr>
        <w:autoSpaceDE w:val="0"/>
        <w:autoSpaceDN w:val="0"/>
        <w:jc w:val="center"/>
        <w:rPr>
          <w:rFonts w:ascii="宋体" w:hAnsi="宋体" w:cs="宋体"/>
          <w:b/>
          <w:color w:val="auto"/>
          <w:sz w:val="28"/>
          <w:szCs w:val="19"/>
          <w:highlight w:val="none"/>
          <w:lang w:val="zh-CN" w:bidi="zh-CN"/>
        </w:rPr>
      </w:pPr>
    </w:p>
    <w:p w14:paraId="3DC94AF3">
      <w:pPr>
        <w:autoSpaceDE w:val="0"/>
        <w:autoSpaceDN w:val="0"/>
        <w:jc w:val="center"/>
        <w:rPr>
          <w:rFonts w:ascii="宋体" w:hAnsi="宋体" w:cs="宋体"/>
          <w:b/>
          <w:color w:val="auto"/>
          <w:sz w:val="28"/>
          <w:szCs w:val="19"/>
          <w:highlight w:val="none"/>
          <w:lang w:val="zh-CN" w:bidi="zh-CN"/>
        </w:rPr>
      </w:pPr>
    </w:p>
    <w:p w14:paraId="77626E21">
      <w:pPr>
        <w:autoSpaceDE w:val="0"/>
        <w:autoSpaceDN w:val="0"/>
        <w:jc w:val="center"/>
        <w:rPr>
          <w:rFonts w:ascii="宋体" w:hAnsi="宋体" w:cs="宋体"/>
          <w:b/>
          <w:color w:val="auto"/>
          <w:sz w:val="28"/>
          <w:szCs w:val="19"/>
          <w:highlight w:val="none"/>
          <w:lang w:val="zh-CN" w:bidi="zh-CN"/>
        </w:rPr>
      </w:pPr>
    </w:p>
    <w:p w14:paraId="31D85EED">
      <w:pPr>
        <w:autoSpaceDE w:val="0"/>
        <w:autoSpaceDN w:val="0"/>
        <w:jc w:val="center"/>
        <w:rPr>
          <w:rFonts w:ascii="宋体" w:hAnsi="宋体" w:cs="宋体"/>
          <w:b/>
          <w:color w:val="auto"/>
          <w:sz w:val="28"/>
          <w:szCs w:val="19"/>
          <w:highlight w:val="none"/>
          <w:lang w:val="zh-CN" w:bidi="zh-CN"/>
        </w:rPr>
      </w:pPr>
    </w:p>
    <w:p w14:paraId="01E76E60">
      <w:pPr>
        <w:autoSpaceDE w:val="0"/>
        <w:autoSpaceDN w:val="0"/>
        <w:spacing w:before="8"/>
        <w:jc w:val="center"/>
        <w:rPr>
          <w:rFonts w:ascii="宋体" w:hAnsi="宋体" w:cs="宋体"/>
          <w:b/>
          <w:color w:val="auto"/>
          <w:sz w:val="38"/>
          <w:szCs w:val="19"/>
          <w:highlight w:val="none"/>
          <w:lang w:val="zh-CN" w:bidi="zh-CN"/>
        </w:rPr>
      </w:pPr>
    </w:p>
    <w:p w14:paraId="0526B049">
      <w:pPr>
        <w:autoSpaceDE w:val="0"/>
        <w:autoSpaceDN w:val="0"/>
        <w:spacing w:line="237" w:lineRule="auto"/>
        <w:jc w:val="center"/>
        <w:rPr>
          <w:rFonts w:ascii="思源黑体 CN Heavy" w:hAnsi="宋体" w:cs="宋体"/>
          <w:b/>
          <w:color w:val="auto"/>
          <w:kern w:val="0"/>
          <w:sz w:val="24"/>
          <w:szCs w:val="22"/>
          <w:highlight w:val="none"/>
          <w:lang w:val="zh-CN" w:bidi="zh-CN"/>
        </w:rPr>
      </w:pPr>
      <w:r>
        <w:rPr>
          <w:rFonts w:ascii="宋体" w:hAnsi="宋体" w:cs="宋体"/>
          <w:b/>
          <w:color w:val="auto"/>
          <w:spacing w:val="10"/>
          <w:kern w:val="0"/>
          <w:sz w:val="24"/>
          <w:szCs w:val="22"/>
          <w:highlight w:val="none"/>
          <w:lang w:val="zh-CN" w:bidi="zh-CN"/>
        </w:rPr>
        <w:t>项目编号：</w:t>
      </w:r>
    </w:p>
    <w:p w14:paraId="29C92E86">
      <w:pPr>
        <w:autoSpaceDE w:val="0"/>
        <w:autoSpaceDN w:val="0"/>
        <w:spacing w:before="113"/>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所投采购包：第 包</w:t>
      </w:r>
    </w:p>
    <w:p w14:paraId="0675DEA3">
      <w:pPr>
        <w:autoSpaceDE w:val="0"/>
        <w:autoSpaceDN w:val="0"/>
        <w:jc w:val="center"/>
        <w:rPr>
          <w:rFonts w:ascii="宋体" w:hAnsi="宋体" w:cs="宋体"/>
          <w:b/>
          <w:color w:val="auto"/>
          <w:sz w:val="24"/>
          <w:szCs w:val="19"/>
          <w:highlight w:val="none"/>
          <w:lang w:val="zh-CN" w:bidi="zh-CN"/>
        </w:rPr>
      </w:pPr>
    </w:p>
    <w:p w14:paraId="2F1D4B06">
      <w:pPr>
        <w:autoSpaceDE w:val="0"/>
        <w:autoSpaceDN w:val="0"/>
        <w:jc w:val="center"/>
        <w:rPr>
          <w:rFonts w:ascii="宋体" w:hAnsi="宋体" w:cs="宋体"/>
          <w:b/>
          <w:color w:val="auto"/>
          <w:sz w:val="24"/>
          <w:szCs w:val="19"/>
          <w:highlight w:val="none"/>
          <w:lang w:val="zh-CN" w:bidi="zh-CN"/>
        </w:rPr>
      </w:pPr>
    </w:p>
    <w:p w14:paraId="58770233">
      <w:pPr>
        <w:autoSpaceDE w:val="0"/>
        <w:autoSpaceDN w:val="0"/>
        <w:jc w:val="center"/>
        <w:rPr>
          <w:rFonts w:ascii="宋体" w:hAnsi="宋体" w:cs="宋体"/>
          <w:b/>
          <w:color w:val="auto"/>
          <w:sz w:val="24"/>
          <w:szCs w:val="19"/>
          <w:highlight w:val="none"/>
          <w:lang w:val="zh-CN" w:bidi="zh-CN"/>
        </w:rPr>
      </w:pPr>
    </w:p>
    <w:p w14:paraId="252F4E99">
      <w:pPr>
        <w:autoSpaceDE w:val="0"/>
        <w:autoSpaceDN w:val="0"/>
        <w:jc w:val="center"/>
        <w:rPr>
          <w:rFonts w:ascii="宋体" w:hAnsi="宋体" w:cs="宋体"/>
          <w:b/>
          <w:color w:val="auto"/>
          <w:sz w:val="24"/>
          <w:szCs w:val="19"/>
          <w:highlight w:val="none"/>
          <w:lang w:val="zh-CN" w:bidi="zh-CN"/>
        </w:rPr>
      </w:pPr>
    </w:p>
    <w:p w14:paraId="1F5C1111">
      <w:pPr>
        <w:jc w:val="cente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t xml:space="preserve">（投标人名称） 年 </w:t>
      </w:r>
      <w:r>
        <w:rPr>
          <w:rFonts w:hint="eastAsia" w:ascii="宋体" w:hAnsi="宋体" w:cs="宋体"/>
          <w:b/>
          <w:color w:val="auto"/>
          <w:kern w:val="0"/>
          <w:sz w:val="24"/>
          <w:szCs w:val="22"/>
          <w:highlight w:val="none"/>
          <w:lang w:val="zh-CN" w:bidi="zh-CN"/>
        </w:rPr>
        <w:t>月</w:t>
      </w:r>
      <w:r>
        <w:rPr>
          <w:rFonts w:hint="eastAsia" w:ascii="宋体" w:hAnsi="宋体" w:cs="宋体"/>
          <w:b/>
          <w:color w:val="auto"/>
          <w:kern w:val="0"/>
          <w:sz w:val="24"/>
          <w:szCs w:val="22"/>
          <w:highlight w:val="none"/>
          <w:lang w:bidi="zh-CN"/>
        </w:rPr>
        <w:t xml:space="preserve">  </w:t>
      </w:r>
      <w:r>
        <w:rPr>
          <w:rFonts w:ascii="宋体" w:hAnsi="宋体" w:cs="宋体"/>
          <w:b/>
          <w:color w:val="auto"/>
          <w:kern w:val="0"/>
          <w:sz w:val="24"/>
          <w:szCs w:val="22"/>
          <w:highlight w:val="none"/>
          <w:lang w:val="zh-CN" w:bidi="zh-CN"/>
        </w:rPr>
        <w:t>日</w:t>
      </w:r>
    </w:p>
    <w:p w14:paraId="267E1BCE">
      <w:pPr>
        <w:rPr>
          <w:rFonts w:ascii="宋体" w:hAnsi="宋体" w:cs="宋体"/>
          <w:b/>
          <w:color w:val="auto"/>
          <w:kern w:val="0"/>
          <w:sz w:val="24"/>
          <w:szCs w:val="22"/>
          <w:highlight w:val="none"/>
          <w:lang w:val="zh-CN" w:bidi="zh-CN"/>
        </w:rPr>
      </w:pPr>
      <w:r>
        <w:rPr>
          <w:rFonts w:ascii="宋体" w:hAnsi="宋体" w:cs="宋体"/>
          <w:b/>
          <w:color w:val="auto"/>
          <w:kern w:val="0"/>
          <w:sz w:val="24"/>
          <w:szCs w:val="22"/>
          <w:highlight w:val="none"/>
          <w:lang w:val="zh-CN" w:bidi="zh-CN"/>
        </w:rPr>
        <w:br w:type="page"/>
      </w:r>
    </w:p>
    <w:p w14:paraId="5A3918DF">
      <w:pPr>
        <w:pStyle w:val="9"/>
        <w:spacing w:before="0" w:line="360" w:lineRule="auto"/>
        <w:ind w:left="0"/>
        <w:rPr>
          <w:b/>
          <w:bCs/>
          <w:color w:val="auto"/>
          <w:sz w:val="21"/>
          <w:szCs w:val="21"/>
          <w:highlight w:val="none"/>
          <w:lang w:val="en-US"/>
        </w:rPr>
      </w:pPr>
      <w:r>
        <w:rPr>
          <w:rFonts w:hint="eastAsia"/>
          <w:b/>
          <w:bCs/>
          <w:color w:val="auto"/>
          <w:sz w:val="21"/>
          <w:szCs w:val="21"/>
          <w:highlight w:val="none"/>
          <w:lang w:val="en-US"/>
        </w:rPr>
        <w:t>开标文件包括：</w:t>
      </w:r>
    </w:p>
    <w:p w14:paraId="3079F9BD">
      <w:pPr>
        <w:pStyle w:val="9"/>
        <w:spacing w:before="0" w:line="360" w:lineRule="auto"/>
        <w:ind w:left="0"/>
        <w:outlineLvl w:val="1"/>
        <w:rPr>
          <w:b/>
          <w:bCs/>
          <w:color w:val="auto"/>
          <w:sz w:val="21"/>
          <w:szCs w:val="21"/>
          <w:highlight w:val="none"/>
          <w:lang w:val="en-US"/>
        </w:rPr>
      </w:pPr>
      <w:bookmarkStart w:id="174" w:name="_Toc32100"/>
      <w:r>
        <w:rPr>
          <w:rFonts w:hint="eastAsia"/>
          <w:b/>
          <w:bCs/>
          <w:color w:val="auto"/>
          <w:sz w:val="21"/>
          <w:szCs w:val="21"/>
          <w:highlight w:val="none"/>
          <w:lang w:val="en-US"/>
        </w:rPr>
        <w:t>1、开标一览表</w:t>
      </w:r>
      <w:bookmarkEnd w:id="174"/>
    </w:p>
    <w:p w14:paraId="70C08169">
      <w:pPr>
        <w:spacing w:line="360" w:lineRule="auto"/>
        <w:outlineLvl w:val="1"/>
        <w:rPr>
          <w:rFonts w:ascii="宋体" w:hAnsi="宋体" w:cs="宋体"/>
          <w:b/>
          <w:bCs/>
          <w:color w:val="auto"/>
          <w:szCs w:val="21"/>
          <w:highlight w:val="none"/>
        </w:rPr>
      </w:pPr>
      <w:bookmarkStart w:id="175" w:name="_Toc8054"/>
      <w:r>
        <w:rPr>
          <w:rFonts w:hint="eastAsia" w:ascii="宋体" w:hAnsi="宋体" w:cs="宋体"/>
          <w:b/>
          <w:bCs/>
          <w:color w:val="auto"/>
          <w:szCs w:val="21"/>
          <w:highlight w:val="none"/>
        </w:rPr>
        <w:t>2、分项报价表</w:t>
      </w:r>
      <w:bookmarkEnd w:id="175"/>
    </w:p>
    <w:p w14:paraId="3CF8165F">
      <w:pPr>
        <w:pStyle w:val="9"/>
        <w:spacing w:before="0" w:line="360" w:lineRule="auto"/>
        <w:ind w:left="0"/>
        <w:outlineLvl w:val="1"/>
        <w:rPr>
          <w:b/>
          <w:bCs/>
          <w:color w:val="auto"/>
          <w:sz w:val="21"/>
          <w:szCs w:val="21"/>
          <w:highlight w:val="none"/>
          <w:lang w:val="en-US"/>
        </w:rPr>
      </w:pPr>
      <w:bookmarkStart w:id="176" w:name="_Toc5011"/>
      <w:r>
        <w:rPr>
          <w:rFonts w:hint="eastAsia"/>
          <w:b/>
          <w:bCs/>
          <w:color w:val="auto"/>
          <w:sz w:val="21"/>
          <w:szCs w:val="21"/>
          <w:highlight w:val="none"/>
          <w:lang w:val="en-US"/>
        </w:rPr>
        <w:t>3、法定代表人证明书</w:t>
      </w:r>
      <w:bookmarkEnd w:id="176"/>
    </w:p>
    <w:p w14:paraId="225302A8">
      <w:pPr>
        <w:pStyle w:val="9"/>
        <w:spacing w:before="0" w:line="360" w:lineRule="auto"/>
        <w:ind w:left="0"/>
        <w:outlineLvl w:val="1"/>
        <w:rPr>
          <w:b/>
          <w:bCs/>
          <w:color w:val="auto"/>
          <w:sz w:val="21"/>
          <w:szCs w:val="21"/>
          <w:highlight w:val="none"/>
          <w:lang w:val="en-US"/>
        </w:rPr>
      </w:pPr>
      <w:bookmarkStart w:id="177" w:name="_Toc27439"/>
      <w:r>
        <w:rPr>
          <w:rFonts w:hint="eastAsia"/>
          <w:b/>
          <w:bCs/>
          <w:color w:val="auto"/>
          <w:sz w:val="21"/>
          <w:szCs w:val="21"/>
          <w:highlight w:val="none"/>
          <w:lang w:val="en-US"/>
        </w:rPr>
        <w:t>4、法定代表人授权书</w:t>
      </w:r>
      <w:bookmarkEnd w:id="177"/>
    </w:p>
    <w:p w14:paraId="626F2034">
      <w:pPr>
        <w:spacing w:line="360" w:lineRule="auto"/>
        <w:outlineLvl w:val="1"/>
        <w:rPr>
          <w:rFonts w:ascii="宋体" w:hAnsi="宋体" w:cs="宋体"/>
          <w:b/>
          <w:bCs/>
          <w:color w:val="auto"/>
          <w:szCs w:val="21"/>
          <w:highlight w:val="none"/>
        </w:rPr>
      </w:pPr>
      <w:bookmarkStart w:id="178" w:name="_Toc16304"/>
      <w:r>
        <w:rPr>
          <w:rFonts w:hint="eastAsia" w:ascii="宋体" w:hAnsi="宋体" w:cs="宋体"/>
          <w:b/>
          <w:bCs/>
          <w:color w:val="auto"/>
          <w:szCs w:val="21"/>
          <w:highlight w:val="none"/>
        </w:rPr>
        <w:t>5、投标保证金</w:t>
      </w:r>
      <w:bookmarkEnd w:id="178"/>
    </w:p>
    <w:p w14:paraId="15E7D1C4">
      <w:pPr>
        <w:rPr>
          <w:color w:val="auto"/>
          <w:highlight w:val="none"/>
        </w:rPr>
      </w:pPr>
    </w:p>
    <w:p w14:paraId="7D126FA2">
      <w:pPr>
        <w:pStyle w:val="9"/>
        <w:rPr>
          <w:color w:val="auto"/>
          <w:highlight w:val="none"/>
          <w:lang w:val="en-US"/>
        </w:rPr>
      </w:pPr>
    </w:p>
    <w:p w14:paraId="64EF61F7">
      <w:pPr>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注：投标人应将开标一览表、分项报价表、法人代表证明书、法定代表人授权书（法人投标无需提交授权书）、投标保证金（加盖公章）和投标保证金支付凭证银行汇款底单（复印件加盖公章）单独密封提交，并在信封上标明“开标文件”字样。“开标文件”份数及签章等要求与投标文件正本相同（1份）。</w:t>
      </w:r>
    </w:p>
    <w:p w14:paraId="2A45116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若投标人采用担保函形式的，则无需密封在“开标文件”内，投标人需在开标时间截止前将原件提交至招标代理机构。</w:t>
      </w:r>
    </w:p>
    <w:p w14:paraId="4053CC18">
      <w:pPr>
        <w:rPr>
          <w:rFonts w:ascii="宋体" w:hAnsi="宋体"/>
          <w:color w:val="auto"/>
          <w:szCs w:val="21"/>
          <w:highlight w:val="none"/>
        </w:rPr>
      </w:pPr>
      <w:r>
        <w:rPr>
          <w:rFonts w:hint="eastAsia" w:ascii="宋体" w:hAnsi="宋体"/>
          <w:color w:val="auto"/>
          <w:szCs w:val="21"/>
          <w:highlight w:val="none"/>
        </w:rPr>
        <w:br w:type="page"/>
      </w:r>
    </w:p>
    <w:p w14:paraId="62E82AE7">
      <w:pPr>
        <w:pStyle w:val="3"/>
        <w:rPr>
          <w:color w:val="auto"/>
          <w:highlight w:val="none"/>
        </w:rPr>
      </w:pPr>
      <w:bookmarkStart w:id="179" w:name="_Toc2722"/>
      <w:r>
        <w:rPr>
          <w:rFonts w:hint="eastAsia"/>
          <w:color w:val="auto"/>
          <w:highlight w:val="none"/>
        </w:rPr>
        <w:t>第八篇 其它文件格式（如有需要）</w:t>
      </w:r>
      <w:bookmarkEnd w:id="179"/>
    </w:p>
    <w:p w14:paraId="5FB16596">
      <w:pPr>
        <w:rPr>
          <w:b/>
          <w:bCs/>
          <w:color w:val="auto"/>
          <w:highlight w:val="none"/>
        </w:rPr>
      </w:pPr>
      <w:r>
        <w:rPr>
          <w:rFonts w:hint="eastAsia"/>
          <w:b/>
          <w:bCs/>
          <w:color w:val="auto"/>
          <w:highlight w:val="none"/>
        </w:rPr>
        <w:t>格式一：</w:t>
      </w:r>
    </w:p>
    <w:p w14:paraId="52BA56B1">
      <w:pPr>
        <w:jc w:val="center"/>
        <w:rPr>
          <w:b/>
          <w:bCs/>
          <w:color w:val="auto"/>
          <w:highlight w:val="none"/>
        </w:rPr>
      </w:pPr>
      <w:r>
        <w:rPr>
          <w:b/>
          <w:bCs/>
          <w:color w:val="auto"/>
          <w:highlight w:val="none"/>
        </w:rPr>
        <w:t>询问函、质疑函格式</w:t>
      </w:r>
    </w:p>
    <w:p w14:paraId="625A1C95">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说明：本部分格式为投标人提交询问函、质疑函时使用，不属于投标文件格式的组成部分。</w:t>
      </w:r>
    </w:p>
    <w:p w14:paraId="48D45469">
      <w:pPr>
        <w:jc w:val="center"/>
        <w:rPr>
          <w:b/>
          <w:bCs/>
          <w:color w:val="auto"/>
          <w:highlight w:val="none"/>
        </w:rPr>
      </w:pPr>
      <w:r>
        <w:rPr>
          <w:b/>
          <w:bCs/>
          <w:color w:val="auto"/>
          <w:highlight w:val="none"/>
        </w:rPr>
        <w:t>询问函</w:t>
      </w:r>
    </w:p>
    <w:p w14:paraId="241E48CA">
      <w:pPr>
        <w:pStyle w:val="9"/>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国顺招标有限</w:t>
      </w:r>
      <w:r>
        <w:rPr>
          <w:color w:val="auto"/>
          <w:sz w:val="21"/>
          <w:szCs w:val="21"/>
          <w:highlight w:val="none"/>
        </w:rPr>
        <w:t>公司</w:t>
      </w:r>
    </w:p>
    <w:p w14:paraId="19DC80D4">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我单位已登记并准备参与</w:t>
      </w:r>
      <w:r>
        <w:rPr>
          <w:rFonts w:hint="eastAsia"/>
          <w:color w:val="auto"/>
          <w:sz w:val="21"/>
          <w:szCs w:val="21"/>
          <w:highlight w:val="none"/>
          <w:u w:val="single"/>
          <w:lang w:val="en-US"/>
        </w:rPr>
        <w:t xml:space="preserve">    </w:t>
      </w:r>
      <w:r>
        <w:rPr>
          <w:color w:val="auto"/>
          <w:sz w:val="21"/>
          <w:szCs w:val="21"/>
          <w:highlight w:val="none"/>
        </w:rPr>
        <w:t>项目（项目编号：</w:t>
      </w:r>
      <w:r>
        <w:rPr>
          <w:rFonts w:hint="eastAsia"/>
          <w:color w:val="auto"/>
          <w:sz w:val="21"/>
          <w:szCs w:val="21"/>
          <w:highlight w:val="none"/>
          <w:u w:val="single"/>
          <w:lang w:val="en-US"/>
        </w:rPr>
        <w:t xml:space="preserve">    </w:t>
      </w:r>
      <w:r>
        <w:rPr>
          <w:color w:val="auto"/>
          <w:sz w:val="21"/>
          <w:szCs w:val="21"/>
          <w:highlight w:val="none"/>
        </w:rPr>
        <w:t>）的投标活动，现有以下几个内容（或条款）存在疑问（或无法理解），特提出询问。</w:t>
      </w:r>
    </w:p>
    <w:p w14:paraId="7D5C9D68">
      <w:pPr>
        <w:pStyle w:val="9"/>
        <w:tabs>
          <w:tab w:val="left" w:pos="2890"/>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（事项一）</w:t>
      </w:r>
    </w:p>
    <w:p w14:paraId="1188EF8E">
      <w:pPr>
        <w:pStyle w:val="22"/>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1</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（问题或条款内容）</w:t>
      </w:r>
    </w:p>
    <w:p w14:paraId="7EFA2BF7">
      <w:pPr>
        <w:pStyle w:val="22"/>
        <w:tabs>
          <w:tab w:val="left" w:pos="996"/>
          <w:tab w:val="left" w:pos="2914"/>
        </w:tabs>
        <w:autoSpaceDE w:val="0"/>
        <w:autoSpaceDN w:val="0"/>
        <w:spacing w:line="360" w:lineRule="auto"/>
        <w:rPr>
          <w:rFonts w:ascii="宋体" w:hAnsi="宋体" w:cs="宋体"/>
          <w:color w:val="auto"/>
          <w:szCs w:val="21"/>
          <w:highlight w:val="none"/>
        </w:rPr>
      </w:pPr>
      <w:r>
        <w:rPr>
          <w:rFonts w:hint="eastAsia" w:ascii="宋体" w:hAnsi="宋体" w:cs="宋体"/>
          <w:color w:val="auto"/>
          <w:szCs w:val="21"/>
          <w:highlight w:val="none"/>
          <w:lang w:val="zh-CN" w:bidi="zh-CN"/>
        </w:rPr>
        <w:t>（</w:t>
      </w:r>
      <w:r>
        <w:rPr>
          <w:rFonts w:hint="eastAsia" w:ascii="宋体" w:hAnsi="宋体" w:cs="宋体"/>
          <w:color w:val="auto"/>
          <w:szCs w:val="21"/>
          <w:highlight w:val="none"/>
          <w:lang w:bidi="zh-CN"/>
        </w:rPr>
        <w:t>2</w:t>
      </w:r>
      <w:r>
        <w:rPr>
          <w:rFonts w:hint="eastAsia" w:ascii="宋体" w:hAnsi="宋体" w:cs="宋体"/>
          <w:color w:val="auto"/>
          <w:szCs w:val="21"/>
          <w:highlight w:val="none"/>
          <w:lang w:val="zh-CN" w:bidi="zh-CN"/>
        </w:rPr>
        <w:t>）</w:t>
      </w:r>
      <w:r>
        <w:rPr>
          <w:rFonts w:hint="eastAsia" w:ascii="宋体" w:hAnsi="宋体" w:cs="宋体"/>
          <w:color w:val="auto"/>
          <w:w w:val="101"/>
          <w:szCs w:val="21"/>
          <w:highlight w:val="none"/>
          <w:u w:val="single"/>
        </w:rPr>
        <w:t xml:space="preserve"> </w:t>
      </w:r>
      <w:r>
        <w:rPr>
          <w:rFonts w:hint="eastAsia" w:ascii="宋体" w:hAnsi="宋体" w:cs="宋体"/>
          <w:color w:val="auto"/>
          <w:szCs w:val="21"/>
          <w:highlight w:val="none"/>
          <w:u w:val="single"/>
        </w:rPr>
        <w:tab/>
      </w:r>
      <w:r>
        <w:rPr>
          <w:rFonts w:hint="eastAsia" w:ascii="宋体" w:hAnsi="宋体" w:cs="宋体"/>
          <w:color w:val="auto"/>
          <w:szCs w:val="21"/>
          <w:highlight w:val="none"/>
        </w:rPr>
        <w:t>（说明疑问或无法理解原因）</w:t>
      </w:r>
    </w:p>
    <w:p w14:paraId="784DE67E">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rPr>
        <w:t>3</w:t>
      </w:r>
      <w:r>
        <w:rPr>
          <w:rFonts w:hint="eastAsia"/>
          <w:color w:val="auto"/>
          <w:sz w:val="21"/>
          <w:szCs w:val="21"/>
          <w:highlight w:val="none"/>
        </w:rPr>
        <w:t>）</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 xml:space="preserve">（建议） </w:t>
      </w:r>
    </w:p>
    <w:p w14:paraId="350BAC9D">
      <w:pPr>
        <w:pStyle w:val="9"/>
        <w:tabs>
          <w:tab w:val="left" w:pos="2890"/>
        </w:tabs>
        <w:autoSpaceDE w:val="0"/>
        <w:autoSpaceDN w:val="0"/>
        <w:spacing w:before="0" w:line="360" w:lineRule="auto"/>
        <w:ind w:left="0" w:firstLine="420" w:firstLineChars="200"/>
        <w:rPr>
          <w:color w:val="auto"/>
          <w:sz w:val="21"/>
          <w:szCs w:val="21"/>
          <w:highlight w:val="none"/>
        </w:rPr>
      </w:pPr>
      <w:r>
        <w:rPr>
          <w:rFonts w:hint="eastAsia"/>
          <w:color w:val="auto"/>
          <w:sz w:val="21"/>
          <w:szCs w:val="21"/>
          <w:highlight w:val="none"/>
        </w:rPr>
        <w:t>二、</w:t>
      </w:r>
      <w:r>
        <w:rPr>
          <w:rFonts w:hint="eastAsia"/>
          <w:color w:val="auto"/>
          <w:sz w:val="21"/>
          <w:szCs w:val="21"/>
          <w:highlight w:val="none"/>
          <w:u w:val="single"/>
        </w:rPr>
        <w:t xml:space="preserve"> </w:t>
      </w:r>
      <w:r>
        <w:rPr>
          <w:rFonts w:hint="eastAsia"/>
          <w:color w:val="auto"/>
          <w:sz w:val="21"/>
          <w:szCs w:val="21"/>
          <w:highlight w:val="none"/>
          <w:u w:val="single"/>
        </w:rPr>
        <w:tab/>
      </w:r>
      <w:r>
        <w:rPr>
          <w:rFonts w:hint="eastAsia"/>
          <w:color w:val="auto"/>
          <w:sz w:val="21"/>
          <w:szCs w:val="21"/>
          <w:highlight w:val="none"/>
        </w:rPr>
        <w:t>（事项二</w:t>
      </w:r>
      <w:r>
        <w:rPr>
          <w:rFonts w:hint="eastAsia"/>
          <w:color w:val="auto"/>
          <w:spacing w:val="-17"/>
          <w:sz w:val="21"/>
          <w:szCs w:val="21"/>
          <w:highlight w:val="none"/>
        </w:rPr>
        <w:t>）</w:t>
      </w:r>
    </w:p>
    <w:p w14:paraId="136C08EE">
      <w:pPr>
        <w:pStyle w:val="9"/>
        <w:autoSpaceDE w:val="0"/>
        <w:autoSpaceDN w:val="0"/>
        <w:spacing w:before="0" w:line="360" w:lineRule="auto"/>
        <w:ind w:left="0" w:firstLine="314" w:firstLineChars="200"/>
        <w:rPr>
          <w:color w:val="auto"/>
          <w:sz w:val="21"/>
          <w:szCs w:val="21"/>
          <w:highlight w:val="none"/>
        </w:rPr>
      </w:pPr>
      <w:r>
        <w:rPr>
          <w:color w:val="auto"/>
          <w:w w:val="75"/>
          <w:sz w:val="21"/>
          <w:szCs w:val="21"/>
          <w:highlight w:val="none"/>
        </w:rPr>
        <w:t>...</w:t>
      </w:r>
    </w:p>
    <w:p w14:paraId="7EB5BF27">
      <w:pPr>
        <w:pStyle w:val="9"/>
        <w:autoSpaceDE w:val="0"/>
        <w:autoSpaceDN w:val="0"/>
        <w:spacing w:before="0" w:line="360" w:lineRule="auto"/>
        <w:ind w:left="0" w:firstLine="420" w:firstLineChars="200"/>
        <w:rPr>
          <w:color w:val="auto"/>
          <w:sz w:val="21"/>
          <w:szCs w:val="21"/>
          <w:highlight w:val="none"/>
        </w:rPr>
      </w:pPr>
      <w:r>
        <w:rPr>
          <w:color w:val="auto"/>
          <w:sz w:val="21"/>
          <w:szCs w:val="21"/>
          <w:highlight w:val="none"/>
        </w:rPr>
        <w:t>随附相关证明材料如下：（目录）</w:t>
      </w:r>
    </w:p>
    <w:p w14:paraId="37640379">
      <w:pPr>
        <w:pStyle w:val="9"/>
        <w:tabs>
          <w:tab w:val="left" w:pos="10713"/>
        </w:tabs>
        <w:autoSpaceDE w:val="0"/>
        <w:autoSpaceDN w:val="0"/>
        <w:spacing w:before="0" w:line="360" w:lineRule="auto"/>
        <w:ind w:left="0" w:firstLine="420" w:firstLineChars="200"/>
        <w:rPr>
          <w:color w:val="auto"/>
          <w:sz w:val="21"/>
          <w:szCs w:val="21"/>
          <w:highlight w:val="none"/>
        </w:rPr>
      </w:pPr>
    </w:p>
    <w:p w14:paraId="5AB367BC">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询问人（公章）：</w:t>
      </w:r>
    </w:p>
    <w:p w14:paraId="79A8C4D1">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法定代表人或授权代表（签字或盖章）：</w:t>
      </w:r>
    </w:p>
    <w:p w14:paraId="17F0F9CF">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地址/邮编：</w:t>
      </w:r>
    </w:p>
    <w:p w14:paraId="2D6D5ADE">
      <w:pPr>
        <w:pStyle w:val="9"/>
        <w:tabs>
          <w:tab w:val="left" w:pos="10713"/>
        </w:tabs>
        <w:autoSpaceDE w:val="0"/>
        <w:autoSpaceDN w:val="0"/>
        <w:spacing w:before="0" w:line="360" w:lineRule="auto"/>
        <w:ind w:left="0" w:firstLine="420" w:firstLineChars="200"/>
        <w:rPr>
          <w:rFonts w:ascii="Times New Roman" w:eastAsia="Times New Roman"/>
          <w:color w:val="auto"/>
          <w:sz w:val="21"/>
          <w:szCs w:val="21"/>
          <w:highlight w:val="none"/>
        </w:rPr>
      </w:pPr>
      <w:r>
        <w:rPr>
          <w:color w:val="auto"/>
          <w:sz w:val="21"/>
          <w:szCs w:val="21"/>
          <w:highlight w:val="none"/>
        </w:rPr>
        <w:t>电话/传真：</w:t>
      </w:r>
    </w:p>
    <w:p w14:paraId="5B5D0175">
      <w:pPr>
        <w:pStyle w:val="9"/>
        <w:tabs>
          <w:tab w:val="left" w:pos="10713"/>
        </w:tabs>
        <w:autoSpaceDE w:val="0"/>
        <w:autoSpaceDN w:val="0"/>
        <w:spacing w:before="0" w:line="360" w:lineRule="auto"/>
        <w:ind w:left="0" w:firstLine="420" w:firstLineChars="200"/>
        <w:rPr>
          <w:color w:val="auto"/>
          <w:sz w:val="21"/>
          <w:szCs w:val="21"/>
          <w:highlight w:val="none"/>
        </w:rPr>
      </w:pPr>
      <w:r>
        <w:rPr>
          <w:color w:val="auto"/>
          <w:sz w:val="21"/>
          <w:szCs w:val="21"/>
          <w:highlight w:val="none"/>
        </w:rPr>
        <w:t>日期： 年 月 日</w:t>
      </w:r>
    </w:p>
    <w:p w14:paraId="38C5279B">
      <w:pPr>
        <w:rPr>
          <w:color w:val="auto"/>
          <w:szCs w:val="21"/>
          <w:highlight w:val="none"/>
        </w:rPr>
      </w:pPr>
      <w:r>
        <w:rPr>
          <w:color w:val="auto"/>
          <w:szCs w:val="21"/>
          <w:highlight w:val="none"/>
        </w:rPr>
        <w:br w:type="page"/>
      </w:r>
    </w:p>
    <w:p w14:paraId="772F662A">
      <w:pPr>
        <w:jc w:val="center"/>
        <w:rPr>
          <w:b/>
          <w:bCs/>
          <w:color w:val="auto"/>
          <w:highlight w:val="none"/>
        </w:rPr>
      </w:pPr>
      <w:r>
        <w:rPr>
          <w:b/>
          <w:bCs/>
          <w:color w:val="auto"/>
          <w:highlight w:val="none"/>
        </w:rPr>
        <w:t>质疑函</w:t>
      </w:r>
    </w:p>
    <w:p w14:paraId="29AE96E5">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一、质疑供应商基本信息质疑供应商：</w:t>
      </w:r>
    </w:p>
    <w:p w14:paraId="71A938ED">
      <w:pPr>
        <w:pStyle w:val="9"/>
        <w:tabs>
          <w:tab w:val="left" w:pos="3082"/>
          <w:tab w:val="left" w:pos="5720"/>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33986F8">
      <w:pPr>
        <w:pStyle w:val="9"/>
        <w:tabs>
          <w:tab w:val="left" w:pos="3082"/>
          <w:tab w:val="left" w:pos="3511"/>
          <w:tab w:val="left" w:pos="6104"/>
        </w:tabs>
        <w:autoSpaceDE w:val="0"/>
        <w:autoSpaceDN w:val="0"/>
        <w:spacing w:line="360" w:lineRule="auto"/>
        <w:ind w:left="0" w:firstLine="420" w:firstLineChars="200"/>
        <w:rPr>
          <w:color w:val="auto"/>
          <w:sz w:val="21"/>
          <w:szCs w:val="21"/>
          <w:highlight w:val="none"/>
          <w:u w:val="single"/>
          <w:lang w:val="en-US"/>
        </w:rPr>
      </w:pPr>
      <w:r>
        <w:rPr>
          <w:color w:val="auto"/>
          <w:sz w:val="21"/>
          <w:szCs w:val="21"/>
          <w:highlight w:val="none"/>
        </w:rPr>
        <w:t>联系：</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联系电话：</w:t>
      </w:r>
      <w:r>
        <w:rPr>
          <w:rFonts w:hint="eastAsia"/>
          <w:color w:val="auto"/>
          <w:sz w:val="21"/>
          <w:szCs w:val="21"/>
          <w:highlight w:val="none"/>
          <w:u w:val="single"/>
          <w:lang w:val="en-US"/>
        </w:rPr>
        <w:t xml:space="preserve">               </w:t>
      </w:r>
    </w:p>
    <w:p w14:paraId="581DEC6A">
      <w:pPr>
        <w:pStyle w:val="9"/>
        <w:tabs>
          <w:tab w:val="left" w:pos="3082"/>
          <w:tab w:val="left" w:pos="3511"/>
          <w:tab w:val="left" w:pos="610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授权代表：</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联系电话：</w:t>
      </w:r>
      <w:r>
        <w:rPr>
          <w:rFonts w:hint="eastAsia" w:ascii="Times New Roman"/>
          <w:color w:val="auto"/>
          <w:sz w:val="21"/>
          <w:szCs w:val="21"/>
          <w:highlight w:val="none"/>
          <w:u w:val="single"/>
          <w:lang w:val="en-US"/>
        </w:rPr>
        <w:t xml:space="preserve">               </w:t>
      </w:r>
    </w:p>
    <w:p w14:paraId="7D6DD6D4">
      <w:pPr>
        <w:pStyle w:val="9"/>
        <w:tabs>
          <w:tab w:val="left" w:pos="3082"/>
          <w:tab w:val="left" w:pos="572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地址：</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rPr>
        <w:t>邮编：</w:t>
      </w:r>
      <w:r>
        <w:rPr>
          <w:color w:val="auto"/>
          <w:sz w:val="21"/>
          <w:szCs w:val="21"/>
          <w:highlight w:val="none"/>
          <w:u w:val="single"/>
        </w:rPr>
        <w:tab/>
      </w:r>
      <w:r>
        <w:rPr>
          <w:color w:val="auto"/>
          <w:sz w:val="21"/>
          <w:szCs w:val="21"/>
          <w:highlight w:val="none"/>
          <w:u w:val="single"/>
        </w:rPr>
        <w:t xml:space="preserve">       </w:t>
      </w:r>
    </w:p>
    <w:p w14:paraId="4B640C97">
      <w:pPr>
        <w:pStyle w:val="9"/>
        <w:tabs>
          <w:tab w:val="left" w:pos="3082"/>
          <w:tab w:val="left" w:pos="5720"/>
        </w:tabs>
        <w:autoSpaceDE w:val="0"/>
        <w:autoSpaceDN w:val="0"/>
        <w:spacing w:line="360" w:lineRule="auto"/>
        <w:ind w:left="0" w:firstLine="420" w:firstLineChars="200"/>
        <w:rPr>
          <w:color w:val="auto"/>
          <w:sz w:val="21"/>
          <w:szCs w:val="21"/>
          <w:highlight w:val="none"/>
        </w:rPr>
      </w:pPr>
      <w:r>
        <w:rPr>
          <w:color w:val="auto"/>
          <w:sz w:val="21"/>
          <w:szCs w:val="21"/>
          <w:highlight w:val="none"/>
        </w:rPr>
        <w:t>二、质疑项目基本情况</w:t>
      </w:r>
    </w:p>
    <w:p w14:paraId="0495C475">
      <w:pPr>
        <w:pStyle w:val="9"/>
        <w:tabs>
          <w:tab w:val="left" w:pos="408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质疑项目的名称：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3671DB93">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质疑项目的编号：</w:t>
      </w:r>
      <w:r>
        <w:rPr>
          <w:color w:val="auto"/>
          <w:sz w:val="21"/>
          <w:szCs w:val="21"/>
          <w:highlight w:val="none"/>
          <w:u w:val="single"/>
        </w:rPr>
        <w:t xml:space="preserve"> </w:t>
      </w:r>
      <w:r>
        <w:rPr>
          <w:color w:val="auto"/>
          <w:sz w:val="21"/>
          <w:szCs w:val="21"/>
          <w:highlight w:val="none"/>
          <w:u w:val="single"/>
        </w:rPr>
        <w:tab/>
      </w:r>
      <w:r>
        <w:rPr>
          <w:color w:val="auto"/>
          <w:sz w:val="21"/>
          <w:szCs w:val="21"/>
          <w:highlight w:val="none"/>
          <w:u w:val="single"/>
        </w:rPr>
        <w:tab/>
      </w:r>
      <w:r>
        <w:rPr>
          <w:color w:val="auto"/>
          <w:sz w:val="21"/>
          <w:szCs w:val="21"/>
          <w:highlight w:val="none"/>
        </w:rPr>
        <w:t>包号：</w:t>
      </w:r>
      <w:r>
        <w:rPr>
          <w:rFonts w:hint="eastAsia"/>
          <w:color w:val="auto"/>
          <w:sz w:val="21"/>
          <w:szCs w:val="21"/>
          <w:highlight w:val="none"/>
          <w:u w:val="single"/>
          <w:lang w:val="en-US"/>
        </w:rPr>
        <w:t xml:space="preserve">  </w:t>
      </w:r>
      <w:r>
        <w:rPr>
          <w:color w:val="auto"/>
          <w:sz w:val="21"/>
          <w:szCs w:val="21"/>
          <w:highlight w:val="none"/>
          <w:u w:val="single"/>
        </w:rPr>
        <w:t xml:space="preserve">      </w:t>
      </w:r>
    </w:p>
    <w:p w14:paraId="66CABCE2">
      <w:pPr>
        <w:pStyle w:val="9"/>
        <w:tabs>
          <w:tab w:val="left" w:pos="3703"/>
          <w:tab w:val="left" w:pos="4088"/>
          <w:tab w:val="left" w:pos="6740"/>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采购人名称：</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r>
        <w:rPr>
          <w:color w:val="auto"/>
          <w:sz w:val="21"/>
          <w:szCs w:val="21"/>
          <w:highlight w:val="none"/>
        </w:rPr>
        <w:t>采购文件获取日期：</w:t>
      </w:r>
      <w:r>
        <w:rPr>
          <w:color w:val="auto"/>
          <w:sz w:val="21"/>
          <w:szCs w:val="21"/>
          <w:highlight w:val="none"/>
          <w:u w:val="single"/>
        </w:rPr>
        <w:tab/>
      </w:r>
      <w:r>
        <w:rPr>
          <w:color w:val="auto"/>
          <w:sz w:val="21"/>
          <w:szCs w:val="21"/>
          <w:highlight w:val="none"/>
          <w:u w:val="single"/>
        </w:rPr>
        <w:t xml:space="preserve">      </w:t>
      </w:r>
    </w:p>
    <w:p w14:paraId="5D8D446C">
      <w:pPr>
        <w:pStyle w:val="9"/>
        <w:tabs>
          <w:tab w:val="left" w:pos="4280"/>
        </w:tabs>
        <w:autoSpaceDE w:val="0"/>
        <w:autoSpaceDN w:val="0"/>
        <w:spacing w:line="360" w:lineRule="auto"/>
        <w:ind w:left="0" w:firstLine="420" w:firstLineChars="200"/>
        <w:rPr>
          <w:color w:val="auto"/>
          <w:sz w:val="21"/>
          <w:szCs w:val="21"/>
          <w:highlight w:val="none"/>
        </w:rPr>
      </w:pPr>
      <w:r>
        <w:rPr>
          <w:color w:val="auto"/>
          <w:sz w:val="21"/>
          <w:szCs w:val="21"/>
          <w:highlight w:val="none"/>
        </w:rPr>
        <w:t>三、质疑事项具体内容</w:t>
      </w:r>
    </w:p>
    <w:p w14:paraId="50BF2366">
      <w:pPr>
        <w:pStyle w:val="9"/>
        <w:tabs>
          <w:tab w:val="left" w:pos="3511"/>
          <w:tab w:val="left" w:pos="3631"/>
        </w:tabs>
        <w:autoSpaceDE w:val="0"/>
        <w:autoSpaceDN w:val="0"/>
        <w:spacing w:line="360" w:lineRule="auto"/>
        <w:ind w:left="0" w:firstLine="408" w:firstLineChars="200"/>
        <w:rPr>
          <w:color w:val="auto"/>
          <w:sz w:val="21"/>
          <w:szCs w:val="21"/>
          <w:highlight w:val="none"/>
          <w:u w:val="single"/>
        </w:rPr>
      </w:pPr>
      <w:r>
        <w:rPr>
          <w:color w:val="auto"/>
          <w:spacing w:val="-3"/>
          <w:sz w:val="21"/>
          <w:szCs w:val="21"/>
          <w:highlight w:val="none"/>
        </w:rPr>
        <w:t>质疑事项1：</w:t>
      </w:r>
      <w:r>
        <w:rPr>
          <w:color w:val="auto"/>
          <w:spacing w:val="-3"/>
          <w:sz w:val="21"/>
          <w:szCs w:val="21"/>
          <w:highlight w:val="none"/>
          <w:u w:val="single"/>
        </w:rPr>
        <w:tab/>
      </w:r>
      <w:r>
        <w:rPr>
          <w:color w:val="auto"/>
          <w:spacing w:val="-3"/>
          <w:sz w:val="21"/>
          <w:szCs w:val="21"/>
          <w:highlight w:val="none"/>
          <w:u w:val="single"/>
        </w:rPr>
        <w:tab/>
      </w:r>
      <w:r>
        <w:rPr>
          <w:color w:val="auto"/>
          <w:sz w:val="21"/>
          <w:szCs w:val="21"/>
          <w:highlight w:val="none"/>
          <w:u w:val="single"/>
        </w:rPr>
        <w:t xml:space="preserve">                    </w:t>
      </w:r>
    </w:p>
    <w:p w14:paraId="2EC8EC9F">
      <w:pPr>
        <w:pStyle w:val="9"/>
        <w:tabs>
          <w:tab w:val="left" w:pos="3511"/>
          <w:tab w:val="left" w:pos="3631"/>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事实依据：</w:t>
      </w:r>
      <w:r>
        <w:rPr>
          <w:color w:val="auto"/>
          <w:sz w:val="21"/>
          <w:szCs w:val="21"/>
          <w:highlight w:val="none"/>
          <w:u w:val="single"/>
        </w:rPr>
        <w:tab/>
      </w:r>
      <w:r>
        <w:rPr>
          <w:color w:val="auto"/>
          <w:sz w:val="21"/>
          <w:szCs w:val="21"/>
          <w:highlight w:val="none"/>
          <w:u w:val="single"/>
        </w:rPr>
        <w:t xml:space="preserve">                    </w:t>
      </w:r>
    </w:p>
    <w:p w14:paraId="09EC37E3">
      <w:pPr>
        <w:pStyle w:val="9"/>
        <w:tabs>
          <w:tab w:val="left" w:pos="3511"/>
          <w:tab w:val="left" w:pos="3631"/>
        </w:tabs>
        <w:autoSpaceDE w:val="0"/>
        <w:autoSpaceDN w:val="0"/>
        <w:spacing w:line="360" w:lineRule="auto"/>
        <w:ind w:left="0" w:firstLine="420" w:firstLineChars="200"/>
        <w:rPr>
          <w:color w:val="auto"/>
          <w:spacing w:val="60"/>
          <w:sz w:val="21"/>
          <w:szCs w:val="21"/>
          <w:highlight w:val="none"/>
          <w:u w:val="single"/>
        </w:rPr>
      </w:pPr>
      <w:r>
        <w:rPr>
          <w:color w:val="auto"/>
          <w:sz w:val="21"/>
          <w:szCs w:val="21"/>
          <w:highlight w:val="none"/>
        </w:rPr>
        <w:t>法律依据：</w:t>
      </w:r>
      <w:r>
        <w:rPr>
          <w:color w:val="auto"/>
          <w:sz w:val="21"/>
          <w:szCs w:val="21"/>
          <w:highlight w:val="none"/>
          <w:u w:val="single"/>
        </w:rPr>
        <w:tab/>
      </w:r>
      <w:r>
        <w:rPr>
          <w:color w:val="auto"/>
          <w:spacing w:val="-3"/>
          <w:sz w:val="21"/>
          <w:szCs w:val="21"/>
          <w:highlight w:val="none"/>
          <w:u w:val="single"/>
        </w:rPr>
        <w:t xml:space="preserve">                    </w:t>
      </w:r>
      <w:r>
        <w:rPr>
          <w:color w:val="auto"/>
          <w:spacing w:val="60"/>
          <w:sz w:val="21"/>
          <w:szCs w:val="21"/>
          <w:highlight w:val="none"/>
          <w:u w:val="single"/>
        </w:rPr>
        <w:t xml:space="preserve"> </w:t>
      </w:r>
    </w:p>
    <w:p w14:paraId="62FCE060">
      <w:pPr>
        <w:pStyle w:val="9"/>
        <w:tabs>
          <w:tab w:val="left" w:pos="3511"/>
          <w:tab w:val="left" w:pos="3631"/>
        </w:tabs>
        <w:autoSpaceDE w:val="0"/>
        <w:autoSpaceDN w:val="0"/>
        <w:spacing w:line="360" w:lineRule="auto"/>
        <w:ind w:left="0" w:firstLine="408" w:firstLineChars="200"/>
        <w:rPr>
          <w:rFonts w:ascii="Times New Roman" w:eastAsia="Times New Roman"/>
          <w:color w:val="auto"/>
          <w:sz w:val="21"/>
          <w:szCs w:val="21"/>
          <w:highlight w:val="none"/>
        </w:rPr>
      </w:pPr>
      <w:r>
        <w:rPr>
          <w:color w:val="auto"/>
          <w:spacing w:val="-3"/>
          <w:sz w:val="21"/>
          <w:szCs w:val="21"/>
          <w:highlight w:val="none"/>
        </w:rPr>
        <w:t>质疑事项2：</w:t>
      </w:r>
      <w:r>
        <w:rPr>
          <w:rFonts w:ascii="Times New Roman" w:eastAsia="Times New Roman"/>
          <w:color w:val="auto"/>
          <w:spacing w:val="-3"/>
          <w:sz w:val="21"/>
          <w:szCs w:val="21"/>
          <w:highlight w:val="none"/>
          <w:u w:val="single"/>
        </w:rPr>
        <w:t xml:space="preserve"> </w:t>
      </w:r>
      <w:r>
        <w:rPr>
          <w:rFonts w:ascii="Times New Roman" w:eastAsia="Times New Roman"/>
          <w:color w:val="auto"/>
          <w:spacing w:val="-3"/>
          <w:sz w:val="21"/>
          <w:szCs w:val="21"/>
          <w:highlight w:val="none"/>
          <w:u w:val="single"/>
        </w:rPr>
        <w:tab/>
      </w:r>
      <w:r>
        <w:rPr>
          <w:rFonts w:ascii="Times New Roman" w:eastAsia="Times New Roman"/>
          <w:color w:val="auto"/>
          <w:spacing w:val="-3"/>
          <w:sz w:val="21"/>
          <w:szCs w:val="21"/>
          <w:highlight w:val="none"/>
          <w:u w:val="single"/>
        </w:rPr>
        <w:tab/>
      </w:r>
    </w:p>
    <w:p w14:paraId="6EFE1442">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w:t>
      </w:r>
    </w:p>
    <w:p w14:paraId="5D651DB2">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四、与质疑事项相关的质疑请求</w:t>
      </w:r>
    </w:p>
    <w:p w14:paraId="6A68FA0B">
      <w:pPr>
        <w:pStyle w:val="9"/>
        <w:tabs>
          <w:tab w:val="left" w:pos="5144"/>
        </w:tabs>
        <w:autoSpaceDE w:val="0"/>
        <w:autoSpaceDN w:val="0"/>
        <w:spacing w:line="360" w:lineRule="auto"/>
        <w:ind w:left="0" w:firstLine="420" w:firstLineChars="200"/>
        <w:rPr>
          <w:rFonts w:ascii="Times New Roman"/>
          <w:color w:val="auto"/>
          <w:sz w:val="21"/>
          <w:szCs w:val="21"/>
          <w:highlight w:val="none"/>
          <w:lang w:val="en-US"/>
        </w:rPr>
      </w:pPr>
      <w:r>
        <w:rPr>
          <w:color w:val="auto"/>
          <w:sz w:val="21"/>
          <w:szCs w:val="21"/>
          <w:highlight w:val="none"/>
        </w:rPr>
        <w:t>请求：</w:t>
      </w:r>
      <w:r>
        <w:rPr>
          <w:rFonts w:ascii="Times New Roman" w:eastAsia="Times New Roman"/>
          <w:color w:val="auto"/>
          <w:sz w:val="21"/>
          <w:szCs w:val="21"/>
          <w:highlight w:val="none"/>
          <w:u w:val="single"/>
        </w:rPr>
        <w:t xml:space="preserve"> </w:t>
      </w:r>
      <w:r>
        <w:rPr>
          <w:rFonts w:hint="eastAsia" w:ascii="Times New Roman"/>
          <w:color w:val="auto"/>
          <w:sz w:val="21"/>
          <w:szCs w:val="21"/>
          <w:highlight w:val="none"/>
          <w:u w:val="single"/>
          <w:lang w:val="en-US"/>
        </w:rPr>
        <w:t xml:space="preserve">                                           </w:t>
      </w:r>
    </w:p>
    <w:p w14:paraId="7A731C48">
      <w:pPr>
        <w:pStyle w:val="9"/>
        <w:tabs>
          <w:tab w:val="left" w:pos="3165"/>
          <w:tab w:val="left" w:pos="5818"/>
        </w:tabs>
        <w:autoSpaceDE w:val="0"/>
        <w:autoSpaceDN w:val="0"/>
        <w:spacing w:line="360" w:lineRule="auto"/>
        <w:ind w:left="0" w:firstLine="420" w:firstLineChars="200"/>
        <w:rPr>
          <w:color w:val="auto"/>
          <w:sz w:val="21"/>
          <w:szCs w:val="21"/>
          <w:highlight w:val="none"/>
        </w:rPr>
      </w:pPr>
    </w:p>
    <w:p w14:paraId="1EF72C57">
      <w:pPr>
        <w:pStyle w:val="9"/>
        <w:tabs>
          <w:tab w:val="left" w:pos="3165"/>
          <w:tab w:val="left" w:pos="5818"/>
        </w:tabs>
        <w:autoSpaceDE w:val="0"/>
        <w:autoSpaceDN w:val="0"/>
        <w:spacing w:line="360" w:lineRule="auto"/>
        <w:ind w:left="0" w:firstLine="420" w:firstLineChars="200"/>
        <w:rPr>
          <w:color w:val="auto"/>
          <w:sz w:val="21"/>
          <w:szCs w:val="21"/>
          <w:highlight w:val="none"/>
          <w:u w:val="single"/>
        </w:rPr>
      </w:pPr>
      <w:r>
        <w:rPr>
          <w:color w:val="auto"/>
          <w:sz w:val="21"/>
          <w:szCs w:val="21"/>
          <w:highlight w:val="none"/>
        </w:rPr>
        <w:t>签字</w:t>
      </w:r>
      <w:r>
        <w:rPr>
          <w:rFonts w:hint="eastAsia"/>
          <w:color w:val="auto"/>
          <w:spacing w:val="-3"/>
          <w:sz w:val="21"/>
          <w:szCs w:val="21"/>
          <w:highlight w:val="none"/>
          <w:lang w:eastAsia="zh-CN"/>
        </w:rPr>
        <w:t>（</w:t>
      </w:r>
      <w:r>
        <w:rPr>
          <w:color w:val="auto"/>
          <w:sz w:val="21"/>
          <w:szCs w:val="21"/>
          <w:highlight w:val="none"/>
        </w:rPr>
        <w:t>签章)：</w:t>
      </w:r>
      <w:r>
        <w:rPr>
          <w:color w:val="auto"/>
          <w:sz w:val="21"/>
          <w:szCs w:val="21"/>
          <w:highlight w:val="none"/>
          <w:u w:val="single"/>
        </w:rPr>
        <w:t xml:space="preserve"> </w:t>
      </w:r>
      <w:r>
        <w:rPr>
          <w:color w:val="auto"/>
          <w:sz w:val="21"/>
          <w:szCs w:val="21"/>
          <w:highlight w:val="none"/>
          <w:u w:val="single"/>
        </w:rPr>
        <w:tab/>
      </w:r>
    </w:p>
    <w:p w14:paraId="10E48AFB">
      <w:pPr>
        <w:pStyle w:val="9"/>
        <w:tabs>
          <w:tab w:val="left" w:pos="3165"/>
          <w:tab w:val="left" w:pos="5818"/>
        </w:tabs>
        <w:autoSpaceDE w:val="0"/>
        <w:autoSpaceDN w:val="0"/>
        <w:spacing w:line="360" w:lineRule="auto"/>
        <w:ind w:left="0" w:firstLine="420" w:firstLineChars="200"/>
        <w:rPr>
          <w:rFonts w:ascii="Times New Roman" w:eastAsia="Times New Roman"/>
          <w:color w:val="auto"/>
          <w:sz w:val="21"/>
          <w:szCs w:val="21"/>
          <w:highlight w:val="none"/>
        </w:rPr>
      </w:pPr>
      <w:r>
        <w:rPr>
          <w:color w:val="auto"/>
          <w:sz w:val="21"/>
          <w:szCs w:val="21"/>
          <w:highlight w:val="none"/>
        </w:rPr>
        <w:t>公章：</w:t>
      </w:r>
      <w:r>
        <w:rPr>
          <w:rFonts w:ascii="Times New Roman" w:eastAsia="Times New Roman"/>
          <w:color w:val="auto"/>
          <w:sz w:val="21"/>
          <w:szCs w:val="21"/>
          <w:highlight w:val="none"/>
          <w:u w:val="single"/>
        </w:rPr>
        <w:t xml:space="preserve"> </w:t>
      </w:r>
      <w:r>
        <w:rPr>
          <w:rFonts w:ascii="Times New Roman" w:eastAsia="Times New Roman"/>
          <w:color w:val="auto"/>
          <w:sz w:val="21"/>
          <w:szCs w:val="21"/>
          <w:highlight w:val="none"/>
          <w:u w:val="single"/>
        </w:rPr>
        <w:tab/>
      </w:r>
    </w:p>
    <w:p w14:paraId="726B6063">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日期： 年 月 日</w:t>
      </w:r>
    </w:p>
    <w:p w14:paraId="0C4B9AAD">
      <w:pPr>
        <w:pStyle w:val="9"/>
        <w:autoSpaceDE w:val="0"/>
        <w:autoSpaceDN w:val="0"/>
        <w:spacing w:line="360" w:lineRule="auto"/>
        <w:ind w:left="0" w:firstLine="420" w:firstLineChars="200"/>
        <w:rPr>
          <w:color w:val="auto"/>
          <w:sz w:val="21"/>
          <w:szCs w:val="21"/>
          <w:highlight w:val="none"/>
        </w:rPr>
      </w:pPr>
    </w:p>
    <w:p w14:paraId="5C3DBDEB">
      <w:pPr>
        <w:pStyle w:val="9"/>
        <w:autoSpaceDE w:val="0"/>
        <w:autoSpaceDN w:val="0"/>
        <w:spacing w:line="360" w:lineRule="auto"/>
        <w:ind w:left="0" w:firstLine="420" w:firstLineChars="200"/>
        <w:rPr>
          <w:color w:val="auto"/>
          <w:sz w:val="21"/>
          <w:szCs w:val="21"/>
          <w:highlight w:val="none"/>
        </w:rPr>
      </w:pPr>
      <w:r>
        <w:rPr>
          <w:color w:val="auto"/>
          <w:sz w:val="21"/>
          <w:szCs w:val="21"/>
          <w:highlight w:val="none"/>
        </w:rPr>
        <w:t>质疑函制作说明：</w:t>
      </w:r>
    </w:p>
    <w:p w14:paraId="7C09E5D0">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1、</w:t>
      </w:r>
      <w:r>
        <w:rPr>
          <w:color w:val="auto"/>
          <w:szCs w:val="21"/>
          <w:highlight w:val="none"/>
        </w:rPr>
        <w:t>供应商提出质疑时，应提交质疑函和必要的证明材料。</w:t>
      </w:r>
    </w:p>
    <w:p w14:paraId="77993E75">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2、</w:t>
      </w:r>
      <w:r>
        <w:rPr>
          <w:color w:val="auto"/>
          <w:szCs w:val="21"/>
          <w:highlight w:val="none"/>
        </w:rPr>
        <w:t>质疑供应商若委托代理人进行质疑的，质疑函应按要求列明</w:t>
      </w:r>
      <w:r>
        <w:rPr>
          <w:color w:val="auto"/>
          <w:spacing w:val="-4"/>
          <w:w w:val="80"/>
          <w:szCs w:val="21"/>
          <w:highlight w:val="none"/>
        </w:rPr>
        <w:t>“</w:t>
      </w:r>
      <w:r>
        <w:rPr>
          <w:color w:val="auto"/>
          <w:szCs w:val="21"/>
          <w:highlight w:val="none"/>
        </w:rPr>
        <w:t>授权代表</w:t>
      </w:r>
      <w:r>
        <w:rPr>
          <w:color w:val="auto"/>
          <w:spacing w:val="-4"/>
          <w:w w:val="80"/>
          <w:szCs w:val="21"/>
          <w:highlight w:val="none"/>
        </w:rPr>
        <w:t>”</w:t>
      </w:r>
      <w:r>
        <w:rPr>
          <w:color w:val="auto"/>
          <w:spacing w:val="-1"/>
          <w:szCs w:val="21"/>
          <w:highlight w:val="none"/>
        </w:rPr>
        <w:t>的有关内容，并在附件中提交由质疑供应商签署</w:t>
      </w:r>
      <w:r>
        <w:rPr>
          <w:color w:val="auto"/>
          <w:szCs w:val="21"/>
          <w:highlight w:val="none"/>
        </w:rPr>
        <w:t>的授权委托书。授权委托书应载明代理人的姓名或者名称、代理事项、具体权限、期限和相关事项。</w:t>
      </w:r>
    </w:p>
    <w:p w14:paraId="1586D180">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3、</w:t>
      </w:r>
      <w:r>
        <w:rPr>
          <w:color w:val="auto"/>
          <w:szCs w:val="21"/>
          <w:highlight w:val="none"/>
        </w:rPr>
        <w:t>质疑供应商若对项目的某一分包进行质疑，质疑函中应列明具体采购包号。</w:t>
      </w:r>
    </w:p>
    <w:p w14:paraId="1BADBBE9">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4、</w:t>
      </w:r>
      <w:r>
        <w:rPr>
          <w:color w:val="auto"/>
          <w:szCs w:val="21"/>
          <w:highlight w:val="none"/>
        </w:rPr>
        <w:t>质疑函的质疑事项应具体、明确，并有必要的事实依据和法律依据。</w:t>
      </w:r>
    </w:p>
    <w:p w14:paraId="34CFFFB9">
      <w:pPr>
        <w:pStyle w:val="22"/>
        <w:tabs>
          <w:tab w:val="left" w:pos="673"/>
        </w:tabs>
        <w:autoSpaceDE w:val="0"/>
        <w:autoSpaceDN w:val="0"/>
        <w:spacing w:line="360" w:lineRule="auto"/>
        <w:ind w:left="420" w:leftChars="200" w:firstLine="0" w:firstLineChars="0"/>
        <w:rPr>
          <w:color w:val="auto"/>
          <w:szCs w:val="21"/>
          <w:highlight w:val="none"/>
        </w:rPr>
      </w:pPr>
      <w:r>
        <w:rPr>
          <w:rFonts w:hint="eastAsia"/>
          <w:color w:val="auto"/>
          <w:szCs w:val="21"/>
          <w:highlight w:val="none"/>
        </w:rPr>
        <w:t>5、</w:t>
      </w:r>
      <w:r>
        <w:rPr>
          <w:color w:val="auto"/>
          <w:szCs w:val="21"/>
          <w:highlight w:val="none"/>
        </w:rPr>
        <w:t>质疑函的质疑请求应与质疑事项相关。</w:t>
      </w:r>
    </w:p>
    <w:p w14:paraId="28E8CC85">
      <w:pPr>
        <w:pStyle w:val="22"/>
        <w:tabs>
          <w:tab w:val="left" w:pos="673"/>
        </w:tabs>
        <w:autoSpaceDE w:val="0"/>
        <w:autoSpaceDN w:val="0"/>
        <w:spacing w:line="360" w:lineRule="auto"/>
        <w:ind w:left="420" w:leftChars="200" w:firstLine="0" w:firstLineChars="0"/>
        <w:rPr>
          <w:color w:val="auto"/>
          <w:spacing w:val="-1"/>
          <w:szCs w:val="21"/>
          <w:highlight w:val="none"/>
        </w:rPr>
      </w:pPr>
      <w:r>
        <w:rPr>
          <w:color w:val="auto"/>
          <w:spacing w:val="-1"/>
          <w:szCs w:val="21"/>
          <w:highlight w:val="none"/>
        </w:rPr>
        <w:t>质疑供应商为自然人的，质疑函应由本人签字；质疑供应商为法人或者其他组织的，质疑函应由法定代表人、主要负责人，或者其授权代表签字或者盖章，并加盖公章。</w:t>
      </w:r>
    </w:p>
    <w:p w14:paraId="3A620F40">
      <w:pPr>
        <w:rPr>
          <w:color w:val="auto"/>
          <w:szCs w:val="21"/>
          <w:highlight w:val="none"/>
        </w:rPr>
      </w:pPr>
      <w:r>
        <w:rPr>
          <w:color w:val="auto"/>
          <w:szCs w:val="21"/>
          <w:highlight w:val="none"/>
        </w:rPr>
        <w:br w:type="page"/>
      </w:r>
    </w:p>
    <w:p w14:paraId="2EBA7319">
      <w:pPr>
        <w:pStyle w:val="9"/>
        <w:rPr>
          <w:b/>
          <w:bCs/>
          <w:color w:val="auto"/>
          <w:highlight w:val="none"/>
        </w:rPr>
      </w:pPr>
      <w:r>
        <w:rPr>
          <w:rFonts w:hint="eastAsia"/>
          <w:b/>
          <w:bCs/>
          <w:color w:val="auto"/>
          <w:highlight w:val="none"/>
        </w:rPr>
        <w:t>格式二：</w:t>
      </w:r>
    </w:p>
    <w:p w14:paraId="0C1EA596">
      <w:pPr>
        <w:jc w:val="center"/>
        <w:rPr>
          <w:b/>
          <w:bCs/>
          <w:color w:val="auto"/>
          <w:highlight w:val="none"/>
        </w:rPr>
      </w:pPr>
      <w:r>
        <w:rPr>
          <w:rFonts w:hint="eastAsia"/>
          <w:b/>
          <w:bCs/>
          <w:color w:val="auto"/>
          <w:highlight w:val="none"/>
        </w:rPr>
        <w:t>投标担保函</w:t>
      </w:r>
    </w:p>
    <w:p w14:paraId="515B2A38">
      <w:pPr>
        <w:wordWrap w:val="0"/>
        <w:spacing w:line="360" w:lineRule="auto"/>
        <w:jc w:val="right"/>
        <w:rPr>
          <w:rFonts w:ascii="仿宋_GB2312" w:eastAsia="仿宋_GB2312"/>
          <w:color w:val="auto"/>
          <w:sz w:val="32"/>
          <w:szCs w:val="32"/>
          <w:highlight w:val="none"/>
        </w:rPr>
      </w:pPr>
      <w:r>
        <w:rPr>
          <w:rFonts w:hint="eastAsia" w:ascii="宋体" w:hAnsi="宋体" w:cs="宋体"/>
          <w:color w:val="auto"/>
          <w:szCs w:val="21"/>
          <w:highlight w:val="none"/>
        </w:rPr>
        <w:t xml:space="preserve"> 编号：</w:t>
      </w:r>
      <w:r>
        <w:rPr>
          <w:rFonts w:hint="eastAsia" w:ascii="仿宋_GB2312" w:eastAsia="仿宋_GB2312"/>
          <w:color w:val="auto"/>
          <w:sz w:val="28"/>
          <w:szCs w:val="28"/>
          <w:highlight w:val="none"/>
        </w:rPr>
        <w:t xml:space="preserve"> </w:t>
      </w:r>
      <w:r>
        <w:rPr>
          <w:rFonts w:hint="eastAsia" w:ascii="仿宋_GB2312" w:eastAsia="仿宋_GB2312"/>
          <w:color w:val="auto"/>
          <w:sz w:val="32"/>
          <w:szCs w:val="32"/>
          <w:highlight w:val="none"/>
        </w:rPr>
        <w:t xml:space="preserve">     </w:t>
      </w:r>
    </w:p>
    <w:p w14:paraId="6638974C">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（招标人或招标代理机构）：</w:t>
      </w:r>
    </w:p>
    <w:p w14:paraId="3FBC13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（以下简称“投标人”）拟参加编号为</w:t>
      </w:r>
      <w:r>
        <w:rPr>
          <w:rFonts w:hint="eastAsia" w:ascii="宋体" w:hAnsi="宋体" w:cs="宋体"/>
          <w:color w:val="auto"/>
          <w:szCs w:val="21"/>
          <w:highlight w:val="none"/>
          <w:u w:val="single"/>
        </w:rPr>
        <w:t xml:space="preserve">            的</w:t>
      </w:r>
    </w:p>
    <w:p w14:paraId="6116FD33">
      <w:pPr>
        <w:spacing w:line="360" w:lineRule="auto"/>
        <w:rPr>
          <w:rFonts w:ascii="宋体" w:hAnsi="宋体" w:cs="宋体"/>
          <w:color w:val="auto"/>
          <w:szCs w:val="21"/>
          <w:highlight w:val="none"/>
        </w:rPr>
      </w:pPr>
      <w:r>
        <w:rPr>
          <w:rFonts w:hint="eastAsia" w:ascii="宋体" w:hAnsi="宋体" w:cs="宋体"/>
          <w:color w:val="auto"/>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722B78B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一、保证责任的情形及保证金额</w:t>
      </w:r>
    </w:p>
    <w:p w14:paraId="7C8A37A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（一）在投标人出现下列情形之一时，我方承担保证责任：</w:t>
      </w:r>
    </w:p>
    <w:p w14:paraId="61B383A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1．中标后投标人无正当理由不与招标人或者招标代理机构签订合同；</w:t>
      </w:r>
    </w:p>
    <w:p w14:paraId="089C77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2．招标文件规定的投标人应当缴纳保证金的其他情形。</w:t>
      </w:r>
    </w:p>
    <w:p w14:paraId="6E279487">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（二）我方承担保证责任的最高金额为人民币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），即本项目的投标保证金金额。</w:t>
      </w:r>
    </w:p>
    <w:p w14:paraId="489560E8">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二、保证的方式及保证期间</w:t>
      </w:r>
    </w:p>
    <w:p w14:paraId="405004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1D0F046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我方的保证期间为：自本保函生效之日起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个月止。</w:t>
      </w:r>
    </w:p>
    <w:p w14:paraId="09A50C5A">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三、承担保证责任的程序</w:t>
      </w:r>
    </w:p>
    <w:p w14:paraId="066323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20B5EE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2．我方在收到索赔通知及相关证明材料后，在</w:t>
      </w:r>
      <w:r>
        <w:rPr>
          <w:rFonts w:hint="eastAsia" w:ascii="宋体" w:hAnsi="宋体" w:cs="宋体"/>
          <w:color w:val="auto"/>
          <w:szCs w:val="21"/>
          <w:highlight w:val="none"/>
          <w:u w:val="single"/>
        </w:rPr>
        <w:t>　　　</w:t>
      </w:r>
      <w:r>
        <w:rPr>
          <w:rFonts w:hint="eastAsia" w:ascii="宋体" w:hAnsi="宋体" w:cs="宋体"/>
          <w:color w:val="auto"/>
          <w:szCs w:val="21"/>
          <w:highlight w:val="none"/>
        </w:rPr>
        <w:t>个工作日内进行审查，符合应承担保证责任情形的，我方应按照你方的要求代投标人向你方支付投标保证金。</w:t>
      </w:r>
    </w:p>
    <w:p w14:paraId="25CB309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四、保证责任的终止</w:t>
      </w:r>
    </w:p>
    <w:p w14:paraId="67F0441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w:t>
      </w:r>
    </w:p>
    <w:p w14:paraId="30D3DA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2．我方按照本保函向你贵方履行了保证责任后，自我方向你贵方支付款项（支付款项从我方账户划出）之日起，保证责任终止。</w:t>
      </w:r>
    </w:p>
    <w:p w14:paraId="28729B3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3．按照法律法规的规定或出现我方保证责任终止的其它情形的，我方在本保函项下的保证责任亦终止。</w:t>
      </w:r>
    </w:p>
    <w:p w14:paraId="612DAED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五、免责条款</w:t>
      </w:r>
    </w:p>
    <w:p w14:paraId="48143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1．依照法律规定或你方与投标人的另行约定，全部或者部分免除投标人投标保证金义务时，我方亦免除相应的保证责任。</w:t>
      </w:r>
    </w:p>
    <w:p w14:paraId="058DFEE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2．因你方原因致使投标人发生本保函第一条第（一）款约定情形的，我方不承担保证责任。</w:t>
      </w:r>
    </w:p>
    <w:p w14:paraId="20EC31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3．因不可抗力造成投标人发生本保函第一条约定情形的，我方不承担保证责任。</w:t>
      </w:r>
    </w:p>
    <w:p w14:paraId="3070CA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4．你方或其他有权机关对招标文件进行任何澄清或修改，加重我方保证责任的，我方对加重部分不承担保证责任，但该澄清或修改经我方事先书面同意的除外。</w:t>
      </w:r>
    </w:p>
    <w:p w14:paraId="60E2E1E9">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六、争议的解决</w:t>
      </w:r>
    </w:p>
    <w:p w14:paraId="36EB8F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因本保函发生的纠纷，由你我双方协商解决，协商不成的，通过诉讼程序解决，诉讼管辖地法院为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法院。</w:t>
      </w:r>
    </w:p>
    <w:p w14:paraId="799991F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七、保函的生效</w:t>
      </w:r>
    </w:p>
    <w:p w14:paraId="4ABD3A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4CB373E0">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保证人：（公章）</w:t>
      </w:r>
    </w:p>
    <w:p w14:paraId="7842D544">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2D39FEE4">
      <w:pPr>
        <w:spacing w:line="360" w:lineRule="auto"/>
        <w:rPr>
          <w:rFonts w:ascii="宋体" w:hAnsi="宋体"/>
          <w:color w:val="auto"/>
          <w:szCs w:val="21"/>
          <w:highlight w:val="none"/>
        </w:rPr>
      </w:pPr>
      <w:r>
        <w:rPr>
          <w:rFonts w:hint="eastAsia" w:ascii="宋体" w:hAnsi="宋体"/>
          <w:color w:val="auto"/>
          <w:szCs w:val="21"/>
          <w:highlight w:val="none"/>
        </w:rPr>
        <w:t>注：</w:t>
      </w:r>
    </w:p>
    <w:p w14:paraId="2852F71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（1）若投标人不以投标担保函</w:t>
      </w:r>
      <w:r>
        <w:rPr>
          <w:rFonts w:hint="eastAsia" w:ascii="宋体" w:hAnsi="宋体" w:cs="宋体"/>
          <w:color w:val="auto"/>
          <w:szCs w:val="21"/>
          <w:highlight w:val="none"/>
        </w:rPr>
        <w:t>形式</w:t>
      </w:r>
      <w:r>
        <w:rPr>
          <w:rFonts w:hint="eastAsia" w:ascii="宋体" w:hAnsi="宋体"/>
          <w:color w:val="auto"/>
          <w:szCs w:val="21"/>
          <w:highlight w:val="none"/>
        </w:rPr>
        <w:t>提交投标保证金，则无需在投标文件中提供此格式。</w:t>
      </w:r>
    </w:p>
    <w:p w14:paraId="3E54DA36">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（2）若投标人以投标担保函形式提交投标保证金，则应将投标担保函原件交予招标代理机构。</w:t>
      </w:r>
    </w:p>
    <w:p w14:paraId="1EE9656B">
      <w:pPr>
        <w:rPr>
          <w:rFonts w:ascii="宋体" w:hAnsi="宋体"/>
          <w:color w:val="auto"/>
          <w:szCs w:val="21"/>
          <w:highlight w:val="none"/>
        </w:rPr>
      </w:pPr>
      <w:r>
        <w:rPr>
          <w:rFonts w:hint="eastAsia" w:ascii="宋体" w:hAnsi="宋体"/>
          <w:color w:val="auto"/>
          <w:szCs w:val="21"/>
          <w:highlight w:val="none"/>
        </w:rPr>
        <w:br w:type="page"/>
      </w:r>
    </w:p>
    <w:p w14:paraId="3D0A5FFF">
      <w:pPr>
        <w:pStyle w:val="9"/>
        <w:rPr>
          <w:b/>
          <w:bCs/>
          <w:color w:val="auto"/>
          <w:highlight w:val="none"/>
        </w:rPr>
      </w:pPr>
      <w:r>
        <w:rPr>
          <w:rFonts w:hint="eastAsia"/>
          <w:b/>
          <w:bCs/>
          <w:color w:val="auto"/>
          <w:highlight w:val="none"/>
        </w:rPr>
        <w:t>格式三：</w:t>
      </w:r>
    </w:p>
    <w:p w14:paraId="62F40A9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履约担保函</w:t>
      </w:r>
    </w:p>
    <w:p w14:paraId="021C9D06">
      <w:pPr>
        <w:spacing w:line="360" w:lineRule="auto"/>
        <w:ind w:firstLine="3512" w:firstLineChars="1666"/>
        <w:rPr>
          <w:rFonts w:ascii="宋体" w:hAnsi="宋体" w:cs="宋体"/>
          <w:b/>
          <w:color w:val="auto"/>
          <w:szCs w:val="21"/>
          <w:highlight w:val="none"/>
        </w:rPr>
      </w:pPr>
    </w:p>
    <w:p w14:paraId="43B67205">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编号：</w:t>
      </w:r>
    </w:p>
    <w:p w14:paraId="0818AEF8">
      <w:pPr>
        <w:spacing w:line="360" w:lineRule="auto"/>
        <w:rPr>
          <w:rFonts w:ascii="宋体" w:hAnsi="宋体" w:cs="宋体"/>
          <w:color w:val="auto"/>
          <w:szCs w:val="21"/>
          <w:highlight w:val="none"/>
        </w:rPr>
      </w:pPr>
      <w:r>
        <w:rPr>
          <w:rFonts w:hint="eastAsia" w:ascii="宋体" w:hAnsi="宋体" w:cs="宋体"/>
          <w:color w:val="auto"/>
          <w:szCs w:val="21"/>
          <w:highlight w:val="none"/>
        </w:rPr>
        <w:t>______________________</w:t>
      </w:r>
      <w:r>
        <w:rPr>
          <w:rFonts w:hint="eastAsia" w:ascii="宋体" w:hAnsi="宋体" w:cs="宋体"/>
          <w:color w:val="auto"/>
          <w:szCs w:val="21"/>
          <w:highlight w:val="none"/>
          <w:lang w:eastAsia="zh-CN"/>
        </w:rPr>
        <w:t>（</w:t>
      </w:r>
      <w:r>
        <w:rPr>
          <w:rFonts w:hint="eastAsia" w:ascii="宋体" w:hAnsi="宋体" w:cs="宋体"/>
          <w:color w:val="auto"/>
          <w:szCs w:val="21"/>
          <w:highlight w:val="none"/>
        </w:rPr>
        <w:t>招标人)：</w:t>
      </w:r>
    </w:p>
    <w:p w14:paraId="27819CC3">
      <w:pPr>
        <w:spacing w:line="360" w:lineRule="auto"/>
        <w:rPr>
          <w:rFonts w:ascii="宋体" w:hAnsi="宋体" w:cs="宋体"/>
          <w:color w:val="auto"/>
          <w:szCs w:val="21"/>
          <w:highlight w:val="none"/>
        </w:rPr>
      </w:pPr>
      <w:r>
        <w:rPr>
          <w:rFonts w:hint="eastAsia" w:ascii="宋体" w:hAnsi="宋体" w:cs="宋体"/>
          <w:color w:val="auto"/>
          <w:szCs w:val="21"/>
          <w:highlight w:val="none"/>
        </w:rPr>
        <w:t>鉴于你方与________________（以下简称供应商）于_____年_____月_____日签定编号为 的 《_____________采购合同》（以下简称主合同），且依据该合同的约定，供应商应在_____年_____月_____日前向你方交纳履约保证金，且可以履约担保函的形式交纳履约保证金。应供应商的申请，我方以保证的方式向你方提供如下履约保证金担保：</w:t>
      </w:r>
    </w:p>
    <w:p w14:paraId="034167FB">
      <w:pPr>
        <w:spacing w:line="360" w:lineRule="auto"/>
        <w:rPr>
          <w:rFonts w:ascii="宋体" w:hAnsi="宋体" w:cs="宋体"/>
          <w:color w:val="auto"/>
          <w:szCs w:val="21"/>
          <w:highlight w:val="none"/>
        </w:rPr>
      </w:pPr>
      <w:r>
        <w:rPr>
          <w:rFonts w:hint="eastAsia" w:ascii="宋体" w:hAnsi="宋体" w:cs="宋体"/>
          <w:color w:val="auto"/>
          <w:szCs w:val="21"/>
          <w:highlight w:val="none"/>
        </w:rPr>
        <w:t>一、保证责任的情形及保证金额</w:t>
      </w:r>
    </w:p>
    <w:p w14:paraId="1115C59D">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一)在供应商出现下列情形之一时，我方承担保证责任：</w:t>
      </w:r>
    </w:p>
    <w:p w14:paraId="536EAF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1.将中标项目转让给他人，或者在投标文件中未说明，且未经采购招标机构人同意，将中标项目分包给他人的；</w:t>
      </w:r>
    </w:p>
    <w:p w14:paraId="287A0A1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2.主合同约定的应 当缴纳履约保证金的情形:</w:t>
      </w:r>
    </w:p>
    <w:p w14:paraId="5AFAA5C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1）未按主合同约定的质量、数量和期限供应货物／提供服务／完成工程的；</w:t>
      </w:r>
    </w:p>
    <w:p w14:paraId="307B1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2)_______________________________________________________________。</w:t>
      </w:r>
    </w:p>
    <w:p w14:paraId="643299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二)我方的保证范围是主合同约定的合同价款总额的______%数额为_______元（大写</w:t>
      </w:r>
      <w:r>
        <w:rPr>
          <w:rFonts w:hint="eastAsia" w:ascii="宋体" w:hAnsi="宋体" w:cs="宋体"/>
          <w:color w:val="auto"/>
          <w:szCs w:val="21"/>
          <w:highlight w:val="none"/>
        </w:rPr>
        <w:tab/>
      </w:r>
      <w:r>
        <w:rPr>
          <w:rFonts w:hint="eastAsia" w:ascii="宋体" w:hAnsi="宋体" w:cs="宋体"/>
          <w:color w:val="auto"/>
          <w:szCs w:val="21"/>
          <w:highlight w:val="none"/>
        </w:rPr>
        <w:t>__________），币种为__________。（即主合同履约保证金金额）</w:t>
      </w:r>
    </w:p>
    <w:p w14:paraId="5296025D">
      <w:pPr>
        <w:spacing w:line="360" w:lineRule="auto"/>
        <w:rPr>
          <w:rFonts w:ascii="宋体" w:hAnsi="宋体" w:cs="宋体"/>
          <w:color w:val="auto"/>
          <w:szCs w:val="21"/>
          <w:highlight w:val="none"/>
        </w:rPr>
      </w:pPr>
      <w:r>
        <w:rPr>
          <w:rFonts w:hint="eastAsia" w:ascii="宋体" w:hAnsi="宋体" w:cs="宋体"/>
          <w:color w:val="auto"/>
          <w:szCs w:val="21"/>
          <w:highlight w:val="none"/>
        </w:rPr>
        <w:t>二、保证的方式及保证期间</w:t>
      </w:r>
    </w:p>
    <w:p w14:paraId="42F2150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我方保证的方式为：连带责任保证。</w:t>
      </w:r>
    </w:p>
    <w:p w14:paraId="2BC49D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我方保证的期间为：自本合同生效之日起至供应商按照主合同约定的供货／完工期限届满后______日内。</w:t>
      </w:r>
    </w:p>
    <w:p w14:paraId="0A06F4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如果供应商未按主合同约定向贵方供应货物／提供服务／完成工程的，由我方在保证金额内向你方支付上述款项。</w:t>
      </w:r>
    </w:p>
    <w:p w14:paraId="2CF4552D">
      <w:pPr>
        <w:spacing w:line="360" w:lineRule="auto"/>
        <w:rPr>
          <w:rFonts w:ascii="宋体" w:hAnsi="宋体" w:cs="宋体"/>
          <w:color w:val="auto"/>
          <w:szCs w:val="21"/>
          <w:highlight w:val="none"/>
        </w:rPr>
      </w:pPr>
      <w:r>
        <w:rPr>
          <w:rFonts w:hint="eastAsia" w:ascii="宋体" w:hAnsi="宋体" w:cs="宋体"/>
          <w:color w:val="auto"/>
          <w:szCs w:val="21"/>
          <w:highlight w:val="none"/>
        </w:rPr>
        <w:t>三、承担保证责任的程序</w:t>
      </w:r>
    </w:p>
    <w:p w14:paraId="59F5C989">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1.你方要求我方承担保证责任的 ，应在本保函保证期间内向我方发出书面索赔通知。索赔通知应写明要求索赔的金额，支付款项应到达的帐号。并附有证明供应商违约事实的证明材料。</w:t>
      </w:r>
    </w:p>
    <w:p w14:paraId="3C0D365C">
      <w:pPr>
        <w:spacing w:line="360" w:lineRule="auto"/>
        <w:rPr>
          <w:rFonts w:ascii="宋体" w:hAnsi="宋体" w:cs="宋体"/>
          <w:color w:val="auto"/>
          <w:szCs w:val="21"/>
          <w:highlight w:val="none"/>
        </w:rPr>
      </w:pPr>
      <w:r>
        <w:rPr>
          <w:rFonts w:hint="eastAsia" w:ascii="宋体" w:hAnsi="宋体" w:cs="宋体"/>
          <w:color w:val="auto"/>
          <w:szCs w:val="21"/>
          <w:highlight w:val="none"/>
        </w:rPr>
        <w:t>如果你方与供应商因货物质量问题产生争议，你方还需同时提供________部门出具的质量检测报告，或经诉讼（仲裁）程序裁决后的裁决书、调解书，本保证人即按照检测结果或裁决书、调解书决定是否承担保证责任。</w:t>
      </w:r>
    </w:p>
    <w:p w14:paraId="352A3C6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2.我方收到你方的书面索赔通知及相应证明材料，在_____工作日内进行核定后按照本保函的承诺承担保证责任。</w:t>
      </w:r>
    </w:p>
    <w:p w14:paraId="3F11EE6E">
      <w:pPr>
        <w:spacing w:line="360" w:lineRule="auto"/>
        <w:rPr>
          <w:rFonts w:ascii="宋体" w:hAnsi="宋体" w:cs="宋体"/>
          <w:color w:val="auto"/>
          <w:szCs w:val="21"/>
          <w:highlight w:val="none"/>
        </w:rPr>
      </w:pPr>
      <w:r>
        <w:rPr>
          <w:rFonts w:hint="eastAsia" w:ascii="宋体" w:hAnsi="宋体" w:cs="宋体"/>
          <w:color w:val="auto"/>
          <w:szCs w:val="21"/>
          <w:highlight w:val="none"/>
        </w:rPr>
        <w:t>四、保证责任的终止</w:t>
      </w:r>
    </w:p>
    <w:p w14:paraId="60AD3EDB">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3ACEFAD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2.我方按照本保函向你方履行了保证责任后，自我方向你方支付款项（支付款项从我方账户划出）之日起，保证责任即终止。</w:t>
      </w:r>
    </w:p>
    <w:p w14:paraId="03FBD684">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3.按照法律法规的规定或出现应终止我方保证责任的其它情形的，我方在本保函项下的保证责任亦终止。</w:t>
      </w:r>
    </w:p>
    <w:p w14:paraId="4FEE01C3">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4.你方与供应商修改主合同，加重我方保证责任的，我方对加重部分不承担保证责任，但该等修改事先经我方书面同意的除外；你方与供应离修改主合同履行期限，我方保证期间仍依修改前的履行期限计算，但该等修改事先经我方书面同意的除外。</w:t>
      </w:r>
    </w:p>
    <w:p w14:paraId="3D5D912B">
      <w:pPr>
        <w:spacing w:line="360" w:lineRule="auto"/>
        <w:rPr>
          <w:rFonts w:ascii="宋体" w:hAnsi="宋体" w:cs="宋体"/>
          <w:color w:val="auto"/>
          <w:szCs w:val="21"/>
          <w:highlight w:val="none"/>
        </w:rPr>
      </w:pPr>
      <w:r>
        <w:rPr>
          <w:rFonts w:hint="eastAsia" w:ascii="宋体" w:hAnsi="宋体" w:cs="宋体"/>
          <w:color w:val="auto"/>
          <w:szCs w:val="21"/>
          <w:highlight w:val="none"/>
        </w:rPr>
        <w:t>五、免责条款</w:t>
      </w:r>
    </w:p>
    <w:p w14:paraId="429561B5">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1.因你方违反主合同约定致使供应商不能履行义务的，我方不承担保证责任。</w:t>
      </w:r>
    </w:p>
    <w:p w14:paraId="4E02B946">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2.依照法律法规的规定或你方与供应商的另行约定，全部或者部分免除供应商应缴纳的保证金义务的，我方亦免除相应的保证责任。</w:t>
      </w:r>
    </w:p>
    <w:p w14:paraId="7F3A050E">
      <w:pPr>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3.因不可抗力造成供应商不能履行供货义务的，我方不承担保证责任。</w:t>
      </w:r>
    </w:p>
    <w:p w14:paraId="659E9172">
      <w:pPr>
        <w:spacing w:line="360" w:lineRule="auto"/>
        <w:rPr>
          <w:rFonts w:ascii="宋体" w:hAnsi="宋体" w:cs="宋体"/>
          <w:color w:val="auto"/>
          <w:szCs w:val="21"/>
          <w:highlight w:val="none"/>
        </w:rPr>
      </w:pPr>
      <w:r>
        <w:rPr>
          <w:rFonts w:hint="eastAsia" w:ascii="宋体" w:hAnsi="宋体" w:cs="宋体"/>
          <w:color w:val="auto"/>
          <w:szCs w:val="21"/>
          <w:highlight w:val="none"/>
        </w:rPr>
        <w:t>六、争议的解决</w:t>
      </w:r>
    </w:p>
    <w:p w14:paraId="146C5B9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因本保函发生的纠纷，由你我双方协商解决，协商不成的，通过诉讼程序解决,诉讼管辖地法院为_______________法院。</w:t>
      </w:r>
    </w:p>
    <w:p w14:paraId="5E613ACA">
      <w:pPr>
        <w:spacing w:line="360" w:lineRule="auto"/>
        <w:rPr>
          <w:rFonts w:ascii="宋体" w:hAnsi="宋体" w:cs="宋体"/>
          <w:color w:val="auto"/>
          <w:szCs w:val="21"/>
          <w:highlight w:val="none"/>
        </w:rPr>
      </w:pPr>
      <w:r>
        <w:rPr>
          <w:rFonts w:hint="eastAsia" w:ascii="宋体" w:hAnsi="宋体" w:cs="宋体"/>
          <w:color w:val="auto"/>
          <w:szCs w:val="21"/>
          <w:highlight w:val="none"/>
        </w:rPr>
        <w:t>七、保函的生效</w:t>
      </w:r>
    </w:p>
    <w:p w14:paraId="50B012BF">
      <w:pPr>
        <w:spacing w:line="360" w:lineRule="auto"/>
        <w:ind w:firstLine="405"/>
        <w:rPr>
          <w:rFonts w:ascii="宋体" w:hAnsi="宋体" w:cs="宋体"/>
          <w:color w:val="auto"/>
          <w:szCs w:val="21"/>
          <w:highlight w:val="none"/>
        </w:rPr>
      </w:pPr>
      <w:r>
        <w:rPr>
          <w:rFonts w:hint="eastAsia" w:ascii="宋体" w:hAnsi="宋体" w:cs="宋体"/>
          <w:color w:val="auto"/>
          <w:szCs w:val="21"/>
          <w:highlight w:val="none"/>
        </w:rPr>
        <w:t>本保函自我方加盖公章之日起生效。</w:t>
      </w:r>
    </w:p>
    <w:p w14:paraId="1258870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保证人：（公章） </w:t>
      </w:r>
    </w:p>
    <w:p w14:paraId="278E4E43">
      <w:pPr>
        <w:spacing w:line="360" w:lineRule="auto"/>
        <w:jc w:val="right"/>
        <w:rPr>
          <w:rFonts w:ascii="宋体" w:hAnsi="宋体" w:cs="宋体"/>
          <w:color w:val="auto"/>
          <w:szCs w:val="21"/>
          <w:highlight w:val="none"/>
        </w:rPr>
      </w:pPr>
      <w:r>
        <w:rPr>
          <w:rFonts w:hint="eastAsia" w:ascii="宋体" w:hAnsi="宋体" w:cs="宋体"/>
          <w:color w:val="auto"/>
          <w:szCs w:val="21"/>
          <w:highlight w:val="none"/>
        </w:rPr>
        <w:t>年  月  日</w:t>
      </w:r>
    </w:p>
    <w:p w14:paraId="58E4242E">
      <w:pPr>
        <w:rPr>
          <w:rFonts w:ascii="宋体" w:hAnsi="宋体" w:cs="宋体"/>
          <w:color w:val="auto"/>
          <w:szCs w:val="21"/>
          <w:highlight w:val="none"/>
        </w:rPr>
      </w:pPr>
      <w:r>
        <w:rPr>
          <w:rFonts w:hint="eastAsia" w:ascii="宋体" w:hAnsi="宋体" w:cs="宋体"/>
          <w:color w:val="auto"/>
          <w:szCs w:val="21"/>
          <w:highlight w:val="none"/>
        </w:rPr>
        <w:br w:type="page"/>
      </w:r>
    </w:p>
    <w:p w14:paraId="6BAA9A0A">
      <w:pPr>
        <w:pStyle w:val="9"/>
        <w:rPr>
          <w:b/>
          <w:bCs/>
          <w:color w:val="auto"/>
          <w:highlight w:val="none"/>
        </w:rPr>
      </w:pPr>
      <w:r>
        <w:rPr>
          <w:rFonts w:hint="eastAsia"/>
          <w:b/>
          <w:bCs/>
          <w:color w:val="auto"/>
          <w:highlight w:val="none"/>
        </w:rPr>
        <w:t>格式四：</w:t>
      </w:r>
    </w:p>
    <w:p w14:paraId="7286B6D5">
      <w:pPr>
        <w:jc w:val="center"/>
        <w:rPr>
          <w:b/>
          <w:bCs/>
          <w:color w:val="auto"/>
          <w:highlight w:val="none"/>
        </w:rPr>
      </w:pPr>
      <w:r>
        <w:rPr>
          <w:rFonts w:hint="eastAsia"/>
          <w:b/>
          <w:bCs/>
          <w:color w:val="auto"/>
          <w:highlight w:val="none"/>
        </w:rPr>
        <w:t>联合体共同投标协议书</w:t>
      </w:r>
    </w:p>
    <w:p w14:paraId="7B2D1631">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立约方：（甲公司全称）</w:t>
      </w:r>
    </w:p>
    <w:p w14:paraId="33C9192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（乙公司全称）</w:t>
      </w:r>
    </w:p>
    <w:p w14:paraId="1C67EFC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（……公司全称）</w:t>
      </w:r>
    </w:p>
    <w:p w14:paraId="295082D3">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（甲公司全称）、（乙公司全称）、（……公司全称）自愿组成联合体，以一个投标供应商的身份共同参加（采购项目名称） （采购项目编号）的响应活动。经各方充分协商一致，就项目的响应和合同实施阶段的有关事务协商一致订立协议如下：</w:t>
      </w:r>
    </w:p>
    <w:p w14:paraId="28CA757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一、联合体各方关系</w:t>
      </w:r>
    </w:p>
    <w:p w14:paraId="6B8D577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甲公司全称）、（乙公司全称）、（……公司全称）共同组成一个联合体，以一个投标供应商的身份共同参加本项目的响应。（甲公司全称）、（乙公司全称）、（……公司全称）作为联合体成员，若中标，联合体各方共同与（采购人）签订采购合同。</w:t>
      </w:r>
    </w:p>
    <w:p w14:paraId="41846D2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二、联合体内部有关事项约定如下：</w:t>
      </w:r>
    </w:p>
    <w:p w14:paraId="0B2E88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1.作为联合体的牵头单位，代表联合体双方负责投标和合同实施阶段的主办、协调工作。</w:t>
      </w:r>
    </w:p>
    <w:p w14:paraId="62A6E6C8">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联合体将严格按照文件的各项要求，递交投标文件，切实执行一切合同文件，共同承担合同规定的一切义务和责任，同时按照内部职责的划分，承担自身所负的责任和风险，在法律在承担连带责任。</w:t>
      </w:r>
    </w:p>
    <w:p w14:paraId="5FAEE6E0">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如果本联合体中标，（甲公司全称）负责本项目            部分，（乙公司全称）负责本项目              部分。</w:t>
      </w:r>
    </w:p>
    <w:p w14:paraId="3F1AFE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4.如中标，联合体各方共同与（采购人）签订合同书，并就中标项目向采购人负责有连带的和各自的法律责任；</w:t>
      </w:r>
    </w:p>
    <w:p w14:paraId="42E9A8A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5.联合体成员　（公司全称）　为（请填写：小型、微型）企业，将承担合同总金额　　%的工作内容（联合体成员中有小型、微型企业时适用）。</w:t>
      </w:r>
    </w:p>
    <w:p w14:paraId="49F93A0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4612ABB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四、联合体如因违约过失责任而导致采购人经济损失或被索赔时，本联合体任何一方均同意无条件优先清偿采购人的一切债务和经济赔偿。</w:t>
      </w:r>
    </w:p>
    <w:p w14:paraId="467ED1C7">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五、本协议在自签署之日起生效，有效期内有效，如获中标资格，合同有效期延续至合同履行完毕之日。</w:t>
      </w:r>
    </w:p>
    <w:p w14:paraId="7C4822E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六、本协议书正本一式  份，随投标文件装订   份，送采购人   份，联合体成员各一份；副本一式   份，联合体成员各执    份。</w:t>
      </w:r>
    </w:p>
    <w:p w14:paraId="7FB7C817">
      <w:pPr>
        <w:spacing w:line="360" w:lineRule="auto"/>
        <w:ind w:firstLine="420" w:firstLineChars="200"/>
        <w:rPr>
          <w:rFonts w:ascii="宋体" w:hAnsi="宋体"/>
          <w:color w:val="auto"/>
          <w:szCs w:val="21"/>
          <w:highlight w:val="none"/>
        </w:rPr>
      </w:pPr>
    </w:p>
    <w:p w14:paraId="7B55D08D">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甲公司全称：（盖章） </w:t>
      </w:r>
      <w:r>
        <w:rPr>
          <w:rFonts w:hint="eastAsia" w:ascii="宋体" w:hAnsi="宋体"/>
          <w:color w:val="auto"/>
          <w:szCs w:val="21"/>
          <w:highlight w:val="none"/>
        </w:rPr>
        <w:tab/>
      </w:r>
      <w:r>
        <w:rPr>
          <w:rFonts w:hint="eastAsia" w:ascii="宋体" w:hAnsi="宋体"/>
          <w:color w:val="auto"/>
          <w:szCs w:val="21"/>
          <w:highlight w:val="none"/>
        </w:rPr>
        <w:t xml:space="preserve">   乙公司全称：（盖章）</w:t>
      </w:r>
      <w:r>
        <w:rPr>
          <w:rFonts w:hint="eastAsia" w:ascii="宋体" w:hAnsi="宋体"/>
          <w:color w:val="auto"/>
          <w:szCs w:val="21"/>
          <w:highlight w:val="none"/>
        </w:rPr>
        <w:tab/>
      </w:r>
      <w:r>
        <w:rPr>
          <w:rFonts w:hint="eastAsia" w:ascii="宋体" w:hAnsi="宋体"/>
          <w:color w:val="auto"/>
          <w:szCs w:val="21"/>
          <w:highlight w:val="none"/>
        </w:rPr>
        <w:t xml:space="preserve">        ……公司全称（盖章）</w:t>
      </w:r>
    </w:p>
    <w:p w14:paraId="0461FE12">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法定代表人：（签字或盖章） 法定代表人（签字或盖章）</w:t>
      </w:r>
      <w:r>
        <w:rPr>
          <w:rFonts w:hint="eastAsia" w:ascii="宋体" w:hAnsi="宋体"/>
          <w:color w:val="auto"/>
          <w:szCs w:val="21"/>
          <w:highlight w:val="none"/>
        </w:rPr>
        <w:tab/>
      </w:r>
      <w:r>
        <w:rPr>
          <w:rFonts w:hint="eastAsia" w:ascii="宋体" w:hAnsi="宋体"/>
          <w:color w:val="auto"/>
          <w:szCs w:val="21"/>
          <w:highlight w:val="none"/>
        </w:rPr>
        <w:t xml:space="preserve"> 法定代表人（签字或盖章）</w:t>
      </w:r>
    </w:p>
    <w:p w14:paraId="18F2C43C">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年　　月　　日</w:t>
      </w:r>
      <w:r>
        <w:rPr>
          <w:rFonts w:hint="eastAsia" w:ascii="宋体" w:hAnsi="宋体"/>
          <w:color w:val="auto"/>
          <w:szCs w:val="21"/>
          <w:highlight w:val="none"/>
        </w:rPr>
        <w:tab/>
      </w:r>
      <w:r>
        <w:rPr>
          <w:rFonts w:hint="eastAsia" w:ascii="宋体" w:hAnsi="宋体"/>
          <w:color w:val="auto"/>
          <w:szCs w:val="21"/>
          <w:highlight w:val="none"/>
        </w:rPr>
        <w:t>　　       年　　月　　日</w:t>
      </w:r>
      <w:r>
        <w:rPr>
          <w:rFonts w:hint="eastAsia" w:ascii="宋体" w:hAnsi="宋体"/>
          <w:color w:val="auto"/>
          <w:szCs w:val="21"/>
          <w:highlight w:val="none"/>
        </w:rPr>
        <w:tab/>
      </w:r>
      <w:r>
        <w:rPr>
          <w:rFonts w:hint="eastAsia" w:ascii="宋体" w:hAnsi="宋体"/>
          <w:color w:val="auto"/>
          <w:szCs w:val="21"/>
          <w:highlight w:val="none"/>
        </w:rPr>
        <w:t>　　     年　　月　　日</w:t>
      </w:r>
    </w:p>
    <w:p w14:paraId="4081914D">
      <w:pPr>
        <w:spacing w:line="360" w:lineRule="auto"/>
        <w:ind w:firstLine="420" w:firstLineChars="200"/>
        <w:rPr>
          <w:rFonts w:ascii="宋体" w:hAnsi="宋体"/>
          <w:color w:val="auto"/>
          <w:szCs w:val="21"/>
          <w:highlight w:val="none"/>
        </w:rPr>
      </w:pPr>
    </w:p>
    <w:p w14:paraId="60A7035E">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注：1．联合投标时需签本协议，联合体各方成员应在本协议上共同盖章确认。</w:t>
      </w:r>
    </w:p>
    <w:p w14:paraId="4D5B3141">
      <w:pPr>
        <w:ind w:firstLine="840" w:firstLineChars="400"/>
        <w:rPr>
          <w:color w:val="auto"/>
          <w:highlight w:val="none"/>
        </w:rPr>
      </w:pPr>
      <w:r>
        <w:rPr>
          <w:rFonts w:hint="eastAsia" w:ascii="宋体" w:hAnsi="宋体"/>
          <w:color w:val="auto"/>
          <w:szCs w:val="21"/>
          <w:highlight w:val="none"/>
        </w:rPr>
        <w:t>2．本协议内容不得擅自修改。此协议将作为签订合同的附件之一。</w:t>
      </w:r>
    </w:p>
    <w:p w14:paraId="25C259C3">
      <w:pPr>
        <w:spacing w:line="360" w:lineRule="auto"/>
        <w:rPr>
          <w:rFonts w:ascii="宋体" w:hAnsi="宋体" w:cs="宋体"/>
          <w:color w:val="auto"/>
          <w:highlight w:val="none"/>
        </w:rPr>
      </w:pPr>
    </w:p>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3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思源黑体 CN Heavy">
    <w:altName w:val="黑体"/>
    <w:panose1 w:val="020B0A00000000000000"/>
    <w:charset w:val="80"/>
    <w:family w:val="swiss"/>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9F6D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44645">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6C2118">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owdo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9ujB2jgCAABvBAAADgAAAAAAAAABACAAAAAfAQAAZHJzL2Uyb0RvYy54&#10;bWxQSwUGAAAAAAYABgBZAQAAyQUAAAAA&#10;">
              <v:fill on="f" focussize="0,0"/>
              <v:stroke on="f" weight="0.5pt"/>
              <v:imagedata o:title=""/>
              <o:lock v:ext="edit" aspectratio="f"/>
              <v:textbox inset="0mm,0mm,0mm,0mm" style="mso-fit-shape-to-text:t;">
                <w:txbxContent>
                  <w:p w14:paraId="606C2118">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58420">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007F0C4">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YGDQI5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YGDQI5AgAAcAQAAA4AAAAAAAAAAQAgAAAAHwEAAGRycy9lMm9Eb2Mu&#10;eG1sUEsFBgAAAAAGAAYAWQEAAMoFAAAAAA==&#10;">
              <v:fill on="f" focussize="0,0"/>
              <v:stroke on="f" weight="0.5pt"/>
              <v:imagedata o:title=""/>
              <o:lock v:ext="edit" aspectratio="f"/>
              <v:textbox inset="0mm,0mm,0mm,0mm" style="mso-fit-shape-to-text:t;">
                <w:txbxContent>
                  <w:p w14:paraId="0007F0C4">
                    <w:pPr>
                      <w:pStyle w:val="13"/>
                    </w:pPr>
                    <w:r>
                      <w:t xml:space="preserve">第 </w:t>
                    </w:r>
                    <w:r>
                      <w:fldChar w:fldCharType="begin"/>
                    </w:r>
                    <w:r>
                      <w:instrText xml:space="preserve"> PAGE  \* MERGEFORMAT </w:instrText>
                    </w:r>
                    <w:r>
                      <w:fldChar w:fldCharType="separate"/>
                    </w:r>
                    <w:r>
                      <w:t>41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56C67">
    <w:pPr>
      <w:pStyle w:val="14"/>
      <w:pBdr>
        <w:bottom w:val="single" w:color="auto" w:sz="4" w:space="1"/>
      </w:pBdr>
      <w:jc w:val="center"/>
      <w:rPr>
        <w:rFonts w:hint="eastAsia" w:eastAsia="宋体"/>
        <w:lang w:eastAsia="zh-CN"/>
      </w:rPr>
    </w:pPr>
    <w:r>
      <w:rPr>
        <w:rFonts w:hint="eastAsia"/>
        <w:lang w:eastAsia="zh-CN"/>
      </w:rPr>
      <w:t>东莞市南华职业技术学校饭堂食材配送项目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234F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73AA4"/>
    <w:multiLevelType w:val="singleLevel"/>
    <w:tmpl w:val="99073AA4"/>
    <w:lvl w:ilvl="0" w:tentative="0">
      <w:start w:val="1"/>
      <w:numFmt w:val="chineseCounting"/>
      <w:suff w:val="space"/>
      <w:lvlText w:val="第%1篇"/>
      <w:lvlJc w:val="left"/>
      <w:rPr>
        <w:rFonts w:hint="eastAsia"/>
      </w:rPr>
    </w:lvl>
  </w:abstractNum>
  <w:abstractNum w:abstractNumId="1">
    <w:nsid w:val="F3851CDE"/>
    <w:multiLevelType w:val="singleLevel"/>
    <w:tmpl w:val="F3851CDE"/>
    <w:lvl w:ilvl="0" w:tentative="0">
      <w:start w:val="2"/>
      <w:numFmt w:val="chineseCounting"/>
      <w:suff w:val="nothing"/>
      <w:lvlText w:val="%1、"/>
      <w:lvlJc w:val="left"/>
      <w:rPr>
        <w:rFonts w:hint="eastAsia"/>
      </w:rPr>
    </w:lvl>
  </w:abstractNum>
  <w:abstractNum w:abstractNumId="2">
    <w:nsid w:val="F73DC5D7"/>
    <w:multiLevelType w:val="singleLevel"/>
    <w:tmpl w:val="F73DC5D7"/>
    <w:lvl w:ilvl="0" w:tentative="0">
      <w:start w:val="1"/>
      <w:numFmt w:val="decimal"/>
      <w:suff w:val="nothing"/>
      <w:lvlText w:val="（%1）"/>
      <w:lvlJc w:val="left"/>
      <w:pPr>
        <w:ind w:left="660"/>
      </w:pPr>
    </w:lvl>
  </w:abstractNum>
  <w:abstractNum w:abstractNumId="3">
    <w:nsid w:val="FF6E5B74"/>
    <w:multiLevelType w:val="singleLevel"/>
    <w:tmpl w:val="FF6E5B74"/>
    <w:lvl w:ilvl="0" w:tentative="0">
      <w:start w:val="1"/>
      <w:numFmt w:val="decimal"/>
      <w:suff w:val="nothing"/>
      <w:lvlText w:val="%1．"/>
      <w:lvlJc w:val="left"/>
      <w:pPr>
        <w:ind w:left="0" w:firstLine="400"/>
      </w:pPr>
      <w:rPr>
        <w:rFonts w:hint="default"/>
      </w:rPr>
    </w:lvl>
  </w:abstractNum>
  <w:abstractNum w:abstractNumId="4">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206CABF7"/>
    <w:multiLevelType w:val="singleLevel"/>
    <w:tmpl w:val="206CABF7"/>
    <w:lvl w:ilvl="0" w:tentative="0">
      <w:start w:val="1"/>
      <w:numFmt w:val="decimal"/>
      <w:suff w:val="nothing"/>
      <w:lvlText w:val="（%1）"/>
      <w:lvlJc w:val="left"/>
    </w:lvl>
  </w:abstractNum>
  <w:abstractNum w:abstractNumId="6">
    <w:nsid w:val="22532AD9"/>
    <w:multiLevelType w:val="singleLevel"/>
    <w:tmpl w:val="22532AD9"/>
    <w:lvl w:ilvl="0" w:tentative="0">
      <w:start w:val="1"/>
      <w:numFmt w:val="decimal"/>
      <w:lvlText w:val="%1)"/>
      <w:lvlJc w:val="left"/>
      <w:pPr>
        <w:tabs>
          <w:tab w:val="left" w:pos="312"/>
        </w:tabs>
      </w:pPr>
    </w:lvl>
  </w:abstractNum>
  <w:abstractNum w:abstractNumId="7">
    <w:nsid w:val="25AC778E"/>
    <w:multiLevelType w:val="multilevel"/>
    <w:tmpl w:val="25AC778E"/>
    <w:lvl w:ilvl="0" w:tentative="0">
      <w:start w:val="1"/>
      <w:numFmt w:val="japaneseCounting"/>
      <w:lvlText w:val="%1、"/>
      <w:lvlJc w:val="left"/>
      <w:pPr>
        <w:tabs>
          <w:tab w:val="left" w:pos="420"/>
        </w:tabs>
        <w:ind w:left="420" w:hanging="420"/>
      </w:pPr>
      <w:rPr>
        <w:rFonts w:ascii="宋体" w:hAnsi="宋体" w:eastAsia="宋体" w:cs="Courier New"/>
      </w:rPr>
    </w:lvl>
    <w:lvl w:ilvl="1" w:tentative="0">
      <w:start w:val="1"/>
      <w:numFmt w:val="decimal"/>
      <w:lvlText w:val="%2、"/>
      <w:lvlJc w:val="left"/>
      <w:pPr>
        <w:tabs>
          <w:tab w:val="left" w:pos="780"/>
        </w:tabs>
        <w:ind w:left="780" w:hanging="360"/>
      </w:pPr>
      <w:rPr>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2E25990"/>
    <w:multiLevelType w:val="singleLevel"/>
    <w:tmpl w:val="32E25990"/>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abstractNum w:abstractNumId="10">
    <w:nsid w:val="636C59FA"/>
    <w:multiLevelType w:val="singleLevel"/>
    <w:tmpl w:val="636C59FA"/>
    <w:lvl w:ilvl="0" w:tentative="0">
      <w:start w:val="1"/>
      <w:numFmt w:val="decimal"/>
      <w:lvlText w:val="%1)"/>
      <w:lvlJc w:val="left"/>
      <w:pPr>
        <w:tabs>
          <w:tab w:val="left" w:pos="312"/>
        </w:tabs>
      </w:pPr>
    </w:lvl>
  </w:abstractNum>
  <w:num w:numId="1">
    <w:abstractNumId w:val="0"/>
  </w:num>
  <w:num w:numId="2">
    <w:abstractNumId w:val="8"/>
  </w:num>
  <w:num w:numId="3">
    <w:abstractNumId w:val="1"/>
  </w:num>
  <w:num w:numId="4">
    <w:abstractNumId w:val="4"/>
  </w:num>
  <w:num w:numId="5">
    <w:abstractNumId w:val="9"/>
  </w:num>
  <w:num w:numId="6">
    <w:abstractNumId w:val="5"/>
  </w:num>
  <w:num w:numId="7">
    <w:abstractNumId w:val="2"/>
  </w:num>
  <w:num w:numId="8">
    <w:abstractNumId w:val="7"/>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1MDBkMjlmY2UwNzIwYjliNzE3ZDM5ZDYxNGMzYjgifQ=="/>
  </w:docVars>
  <w:rsids>
    <w:rsidRoot w:val="0B696582"/>
    <w:rsid w:val="000239C0"/>
    <w:rsid w:val="00036EFF"/>
    <w:rsid w:val="001B4CC4"/>
    <w:rsid w:val="001D0F5C"/>
    <w:rsid w:val="00240B9E"/>
    <w:rsid w:val="00322F58"/>
    <w:rsid w:val="00402A62"/>
    <w:rsid w:val="004165F2"/>
    <w:rsid w:val="004F3033"/>
    <w:rsid w:val="0073568B"/>
    <w:rsid w:val="00750EC0"/>
    <w:rsid w:val="008755AA"/>
    <w:rsid w:val="0089082B"/>
    <w:rsid w:val="00890EDC"/>
    <w:rsid w:val="008C2A4C"/>
    <w:rsid w:val="00A24392"/>
    <w:rsid w:val="00A7029B"/>
    <w:rsid w:val="00AE7502"/>
    <w:rsid w:val="00B73293"/>
    <w:rsid w:val="00C21B40"/>
    <w:rsid w:val="00D77B21"/>
    <w:rsid w:val="01455ABA"/>
    <w:rsid w:val="017754C9"/>
    <w:rsid w:val="03DB3CD5"/>
    <w:rsid w:val="0428632B"/>
    <w:rsid w:val="04BC008C"/>
    <w:rsid w:val="057C5CF6"/>
    <w:rsid w:val="05BE394B"/>
    <w:rsid w:val="05FF4B65"/>
    <w:rsid w:val="07342FC6"/>
    <w:rsid w:val="077D7077"/>
    <w:rsid w:val="08F278CA"/>
    <w:rsid w:val="0AAB1D08"/>
    <w:rsid w:val="0B5B7E94"/>
    <w:rsid w:val="0B696582"/>
    <w:rsid w:val="0C502C33"/>
    <w:rsid w:val="0CD41D0B"/>
    <w:rsid w:val="0DE142A9"/>
    <w:rsid w:val="0F1622A5"/>
    <w:rsid w:val="121918AE"/>
    <w:rsid w:val="126E350F"/>
    <w:rsid w:val="131751AB"/>
    <w:rsid w:val="15380D0C"/>
    <w:rsid w:val="161909DD"/>
    <w:rsid w:val="16D25464"/>
    <w:rsid w:val="178164D0"/>
    <w:rsid w:val="18062A99"/>
    <w:rsid w:val="1AEC283E"/>
    <w:rsid w:val="1B1264AF"/>
    <w:rsid w:val="1BBB674D"/>
    <w:rsid w:val="1BE705BF"/>
    <w:rsid w:val="1DB725C0"/>
    <w:rsid w:val="1E440D57"/>
    <w:rsid w:val="20332F5E"/>
    <w:rsid w:val="209314D4"/>
    <w:rsid w:val="23477A98"/>
    <w:rsid w:val="244868B3"/>
    <w:rsid w:val="25715CA1"/>
    <w:rsid w:val="269A0871"/>
    <w:rsid w:val="26C51C7F"/>
    <w:rsid w:val="2A213986"/>
    <w:rsid w:val="2A6C3AA2"/>
    <w:rsid w:val="2B57233C"/>
    <w:rsid w:val="2D3A4F1C"/>
    <w:rsid w:val="2DE33D62"/>
    <w:rsid w:val="2E265EFC"/>
    <w:rsid w:val="2E462ABD"/>
    <w:rsid w:val="2F4F681A"/>
    <w:rsid w:val="2FE55D43"/>
    <w:rsid w:val="30C474C2"/>
    <w:rsid w:val="3158095E"/>
    <w:rsid w:val="31ED0D4A"/>
    <w:rsid w:val="34BE4BEB"/>
    <w:rsid w:val="35C1129C"/>
    <w:rsid w:val="372D3A3D"/>
    <w:rsid w:val="373F6180"/>
    <w:rsid w:val="37423885"/>
    <w:rsid w:val="37A82279"/>
    <w:rsid w:val="3B2A432E"/>
    <w:rsid w:val="3C8E00EA"/>
    <w:rsid w:val="3E0202C6"/>
    <w:rsid w:val="3F0A76BA"/>
    <w:rsid w:val="401711CC"/>
    <w:rsid w:val="41B76B6F"/>
    <w:rsid w:val="422E2420"/>
    <w:rsid w:val="42D6466E"/>
    <w:rsid w:val="43143B39"/>
    <w:rsid w:val="43585670"/>
    <w:rsid w:val="438833C2"/>
    <w:rsid w:val="468A6BFD"/>
    <w:rsid w:val="47735BD0"/>
    <w:rsid w:val="47BB609D"/>
    <w:rsid w:val="47CA196A"/>
    <w:rsid w:val="481D3236"/>
    <w:rsid w:val="498145E0"/>
    <w:rsid w:val="4BD46AA8"/>
    <w:rsid w:val="4BE07E65"/>
    <w:rsid w:val="4C0672A7"/>
    <w:rsid w:val="4C573AD4"/>
    <w:rsid w:val="4D154CC3"/>
    <w:rsid w:val="4DAA2866"/>
    <w:rsid w:val="4F2676D5"/>
    <w:rsid w:val="5112378D"/>
    <w:rsid w:val="525B07C5"/>
    <w:rsid w:val="52E14EC4"/>
    <w:rsid w:val="53710418"/>
    <w:rsid w:val="53F51E89"/>
    <w:rsid w:val="54D338A8"/>
    <w:rsid w:val="57106398"/>
    <w:rsid w:val="575612E0"/>
    <w:rsid w:val="57EE60DD"/>
    <w:rsid w:val="5B812734"/>
    <w:rsid w:val="5BE04967"/>
    <w:rsid w:val="5C015C21"/>
    <w:rsid w:val="5D744988"/>
    <w:rsid w:val="5E4B177F"/>
    <w:rsid w:val="5E720F58"/>
    <w:rsid w:val="622349C8"/>
    <w:rsid w:val="64344366"/>
    <w:rsid w:val="64793AA3"/>
    <w:rsid w:val="64D3048A"/>
    <w:rsid w:val="65851F87"/>
    <w:rsid w:val="665212BA"/>
    <w:rsid w:val="66CA48D2"/>
    <w:rsid w:val="66D15F0C"/>
    <w:rsid w:val="67403D9A"/>
    <w:rsid w:val="687065DC"/>
    <w:rsid w:val="69FB3BA8"/>
    <w:rsid w:val="6B43733C"/>
    <w:rsid w:val="6E003853"/>
    <w:rsid w:val="6ECE5FF3"/>
    <w:rsid w:val="6ED74C74"/>
    <w:rsid w:val="6F566CB3"/>
    <w:rsid w:val="70832ED7"/>
    <w:rsid w:val="7152191D"/>
    <w:rsid w:val="7169749E"/>
    <w:rsid w:val="717F42C4"/>
    <w:rsid w:val="723E737F"/>
    <w:rsid w:val="73044836"/>
    <w:rsid w:val="74951BFB"/>
    <w:rsid w:val="74F71418"/>
    <w:rsid w:val="7B507070"/>
    <w:rsid w:val="7EA32264"/>
    <w:rsid w:val="7EFD4439"/>
    <w:rsid w:val="7F2D0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pPr>
    <w:rPr>
      <w:rFonts w:eastAsia="宋体" w:asciiTheme="minorHAnsi" w:hAnsiTheme="minorHAnsi" w:cstheme="minorBidi"/>
      <w:kern w:val="2"/>
      <w:sz w:val="21"/>
      <w:szCs w:val="24"/>
      <w:lang w:val="en-US" w:eastAsia="zh-CN" w:bidi="ar-SA"/>
    </w:rPr>
  </w:style>
  <w:style w:type="paragraph" w:styleId="3">
    <w:name w:val="heading 1"/>
    <w:basedOn w:val="1"/>
    <w:next w:val="1"/>
    <w:link w:val="23"/>
    <w:qFormat/>
    <w:uiPriority w:val="0"/>
    <w:pPr>
      <w:keepNext/>
      <w:keepLines/>
      <w:spacing w:line="576" w:lineRule="auto"/>
      <w:jc w:val="center"/>
      <w:outlineLvl w:val="0"/>
    </w:pPr>
    <w:rPr>
      <w:b/>
      <w:kern w:val="44"/>
      <w:sz w:val="30"/>
    </w:rPr>
  </w:style>
  <w:style w:type="paragraph" w:styleId="4">
    <w:name w:val="heading 2"/>
    <w:basedOn w:val="1"/>
    <w:next w:val="1"/>
    <w:unhideWhenUsed/>
    <w:qFormat/>
    <w:uiPriority w:val="0"/>
    <w:pPr>
      <w:keepNext/>
      <w:keepLines/>
      <w:spacing w:line="413" w:lineRule="auto"/>
      <w:jc w:val="center"/>
      <w:outlineLvl w:val="1"/>
    </w:pPr>
    <w:rPr>
      <w:rFonts w:ascii="Arial" w:hAnsi="Arial"/>
      <w:b/>
      <w:sz w:val="28"/>
    </w:rPr>
  </w:style>
  <w:style w:type="paragraph" w:styleId="5">
    <w:name w:val="heading 3"/>
    <w:basedOn w:val="1"/>
    <w:next w:val="1"/>
    <w:autoRedefine/>
    <w:unhideWhenUsed/>
    <w:qFormat/>
    <w:uiPriority w:val="0"/>
    <w:pPr>
      <w:keepNext/>
      <w:keepLines/>
      <w:spacing w:line="360" w:lineRule="auto"/>
      <w:outlineLvl w:val="2"/>
    </w:pPr>
    <w:rPr>
      <w:b/>
    </w:rPr>
  </w:style>
  <w:style w:type="paragraph" w:styleId="6">
    <w:name w:val="heading 4"/>
    <w:basedOn w:val="1"/>
    <w:next w:val="1"/>
    <w:autoRedefine/>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autoRedefine/>
    <w:semiHidden/>
    <w:unhideWhenUsed/>
    <w:qFormat/>
    <w:uiPriority w:val="99"/>
    <w:pPr>
      <w:ind w:firstLine="420" w:firstLineChars="200"/>
    </w:pPr>
  </w:style>
  <w:style w:type="paragraph" w:styleId="8">
    <w:name w:val="annotation text"/>
    <w:basedOn w:val="1"/>
    <w:autoRedefine/>
    <w:qFormat/>
    <w:uiPriority w:val="0"/>
  </w:style>
  <w:style w:type="paragraph" w:styleId="9">
    <w:name w:val="Body Text"/>
    <w:basedOn w:val="1"/>
    <w:next w:val="1"/>
    <w:autoRedefine/>
    <w:qFormat/>
    <w:uiPriority w:val="1"/>
    <w:pPr>
      <w:spacing w:before="161"/>
      <w:ind w:left="120"/>
    </w:pPr>
    <w:rPr>
      <w:rFonts w:ascii="宋体" w:hAnsi="宋体" w:cs="宋体"/>
      <w:sz w:val="24"/>
      <w:lang w:val="zh-CN" w:bidi="zh-CN"/>
    </w:rPr>
  </w:style>
  <w:style w:type="paragraph" w:styleId="10">
    <w:name w:val="Body Text Indent"/>
    <w:basedOn w:val="1"/>
    <w:autoRedefine/>
    <w:qFormat/>
    <w:uiPriority w:val="0"/>
    <w:pPr>
      <w:spacing w:after="120"/>
      <w:ind w:left="420" w:leftChars="200"/>
    </w:pPr>
  </w:style>
  <w:style w:type="paragraph" w:styleId="11">
    <w:name w:val="Plain Text"/>
    <w:basedOn w:val="1"/>
    <w:autoRedefine/>
    <w:qFormat/>
    <w:uiPriority w:val="0"/>
    <w:rPr>
      <w:rFonts w:ascii="宋体" w:hAnsi="Courier New" w:eastAsiaTheme="minorEastAsia"/>
      <w:szCs w:val="22"/>
    </w:rPr>
  </w:style>
  <w:style w:type="paragraph" w:styleId="12">
    <w:name w:val="Balloon Text"/>
    <w:basedOn w:val="1"/>
    <w:link w:val="30"/>
    <w:autoRedefine/>
    <w:qFormat/>
    <w:uiPriority w:val="0"/>
    <w:rPr>
      <w:sz w:val="18"/>
      <w:szCs w:val="18"/>
    </w:rPr>
  </w:style>
  <w:style w:type="paragraph" w:styleId="13">
    <w:name w:val="footer"/>
    <w:basedOn w:val="1"/>
    <w:autoRedefine/>
    <w:qFormat/>
    <w:uiPriority w:val="0"/>
    <w:pPr>
      <w:tabs>
        <w:tab w:val="center" w:pos="4153"/>
        <w:tab w:val="right" w:pos="8306"/>
      </w:tabs>
      <w:snapToGrid w:val="0"/>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Body Text First Indent 2"/>
    <w:basedOn w:val="10"/>
    <w:autoRedefine/>
    <w:qFormat/>
    <w:uiPriority w:val="0"/>
    <w:pPr>
      <w:spacing w:line="360" w:lineRule="auto"/>
      <w:ind w:firstLine="420" w:firstLineChars="200"/>
    </w:pPr>
    <w:rPr>
      <w:bCs/>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Hyperlink"/>
    <w:autoRedefine/>
    <w:qFormat/>
    <w:uiPriority w:val="99"/>
    <w:rPr>
      <w:color w:val="0000FF"/>
      <w:u w:val="single"/>
    </w:rPr>
  </w:style>
  <w:style w:type="character" w:styleId="21">
    <w:name w:val="annotation reference"/>
    <w:basedOn w:val="18"/>
    <w:autoRedefine/>
    <w:qFormat/>
    <w:uiPriority w:val="0"/>
    <w:rPr>
      <w:sz w:val="21"/>
      <w:szCs w:val="21"/>
    </w:rPr>
  </w:style>
  <w:style w:type="paragraph" w:styleId="22">
    <w:name w:val="List Paragraph"/>
    <w:basedOn w:val="1"/>
    <w:autoRedefine/>
    <w:qFormat/>
    <w:uiPriority w:val="34"/>
    <w:pPr>
      <w:ind w:firstLine="420" w:firstLineChars="200"/>
    </w:pPr>
  </w:style>
  <w:style w:type="character" w:customStyle="1" w:styleId="23">
    <w:name w:val="标题 1 Char"/>
    <w:link w:val="3"/>
    <w:autoRedefine/>
    <w:qFormat/>
    <w:uiPriority w:val="0"/>
    <w:rPr>
      <w:b/>
      <w:kern w:val="44"/>
      <w:sz w:val="30"/>
    </w:rPr>
  </w:style>
  <w:style w:type="paragraph" w:customStyle="1" w:styleId="24">
    <w:name w:val="Table Paragraph"/>
    <w:basedOn w:val="1"/>
    <w:autoRedefine/>
    <w:qFormat/>
    <w:uiPriority w:val="1"/>
  </w:style>
  <w:style w:type="paragraph" w:customStyle="1" w:styleId="25">
    <w:name w:val="正文缩进2格"/>
    <w:basedOn w:val="1"/>
    <w:next w:val="1"/>
    <w:autoRedefine/>
    <w:qFormat/>
    <w:uiPriority w:val="0"/>
    <w:pPr>
      <w:spacing w:line="600" w:lineRule="exact"/>
      <w:ind w:firstLine="639" w:firstLineChars="206"/>
      <w:jc w:val="both"/>
    </w:pPr>
    <w:rPr>
      <w:rFonts w:ascii="仿宋_GB2312" w:hAnsi="宋体" w:eastAsia="仿宋_GB2312"/>
      <w:sz w:val="31"/>
    </w:rPr>
  </w:style>
  <w:style w:type="paragraph" w:customStyle="1" w:styleId="26">
    <w:name w:val="WPSOffice手动目录 1"/>
    <w:autoRedefine/>
    <w:qFormat/>
    <w:uiPriority w:val="0"/>
    <w:rPr>
      <w:rFonts w:asciiTheme="minorHAnsi" w:hAnsiTheme="minorHAnsi" w:eastAsiaTheme="minorEastAsia" w:cstheme="minorBidi"/>
      <w:lang w:val="en-US" w:eastAsia="zh-CN" w:bidi="ar-SA"/>
    </w:rPr>
  </w:style>
  <w:style w:type="paragraph" w:customStyle="1" w:styleId="27">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8">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paragraph" w:customStyle="1" w:styleId="29">
    <w:name w:val="列出段落1"/>
    <w:basedOn w:val="1"/>
    <w:autoRedefine/>
    <w:qFormat/>
    <w:uiPriority w:val="0"/>
    <w:pPr>
      <w:ind w:firstLine="420" w:firstLineChars="200"/>
    </w:pPr>
    <w:rPr>
      <w:rFonts w:ascii="Calibri" w:hAnsi="Calibri"/>
      <w:kern w:val="0"/>
      <w:sz w:val="20"/>
      <w:szCs w:val="20"/>
    </w:rPr>
  </w:style>
  <w:style w:type="character" w:customStyle="1" w:styleId="30">
    <w:name w:val="批注框文本 Char"/>
    <w:basedOn w:val="18"/>
    <w:link w:val="12"/>
    <w:autoRedefine/>
    <w:qFormat/>
    <w:uiPriority w:val="0"/>
    <w:rPr>
      <w:rFonts w:asciiTheme="minorHAnsi" w:hAnsiTheme="minorHAnsi" w:cstheme="minorBidi"/>
      <w:kern w:val="2"/>
      <w:sz w:val="18"/>
      <w:szCs w:val="18"/>
    </w:rPr>
  </w:style>
  <w:style w:type="paragraph" w:customStyle="1" w:styleId="31">
    <w:name w:val="Other|1"/>
    <w:basedOn w:val="1"/>
    <w:autoRedefine/>
    <w:qFormat/>
    <w:uiPriority w:val="0"/>
    <w:pPr>
      <w:jc w:val="center"/>
    </w:pPr>
    <w:rPr>
      <w:rFonts w:ascii="宋体" w:hAnsi="宋体" w:cs="宋体"/>
      <w:sz w:val="14"/>
      <w:szCs w:val="14"/>
      <w:lang w:val="zh-TW" w:eastAsia="zh-TW" w:bidi="zh-TW"/>
    </w:rPr>
  </w:style>
  <w:style w:type="paragraph" w:customStyle="1" w:styleId="32">
    <w:name w:val="Char"/>
    <w:autoRedefine/>
    <w:qFormat/>
    <w:uiPriority w:val="0"/>
    <w:pPr>
      <w:adjustRightInd w:val="0"/>
      <w:snapToGrid w:val="0"/>
      <w:spacing w:after="160" w:line="240" w:lineRule="exact"/>
      <w:ind w:left="-62" w:right="36" w:rightChars="15"/>
    </w:pPr>
    <w:rPr>
      <w:rFonts w:ascii="Arial" w:hAnsi="Arial" w:eastAsia="Times New Roman" w:cs="Times New Roman"/>
      <w:lang w:val="en-US" w:eastAsia="en-US" w:bidi="ar-SA"/>
    </w:rPr>
  </w:style>
  <w:style w:type="paragraph" w:customStyle="1" w:styleId="33">
    <w:name w:val="List Paragraph1"/>
    <w:basedOn w:val="1"/>
    <w:autoRedefine/>
    <w:qFormat/>
    <w:uiPriority w:val="0"/>
    <w:pPr>
      <w:widowControl w:val="0"/>
      <w:adjustRightInd/>
      <w:snapToGrid/>
      <w:spacing w:after="0"/>
      <w:ind w:firstLine="420" w:firstLineChars="200"/>
      <w:jc w:val="both"/>
    </w:pPr>
    <w:rPr>
      <w:rFonts w:ascii="Calibri" w:hAnsi="Calibri" w:eastAsia="宋体"/>
      <w:kern w:val="2"/>
      <w:sz w:val="21"/>
    </w:rPr>
  </w:style>
  <w:style w:type="character" w:customStyle="1" w:styleId="34">
    <w:name w:val="font21"/>
    <w:basedOn w:val="18"/>
    <w:autoRedefine/>
    <w:qFormat/>
    <w:uiPriority w:val="0"/>
    <w:rPr>
      <w:rFonts w:ascii="宋体" w:hAnsi="宋体" w:eastAsia="宋体" w:cs="宋体"/>
      <w:color w:val="000000"/>
      <w:sz w:val="18"/>
      <w:szCs w:val="18"/>
      <w:u w:val="none"/>
    </w:rPr>
  </w:style>
  <w:style w:type="character" w:customStyle="1" w:styleId="35">
    <w:name w:val="font41"/>
    <w:basedOn w:val="18"/>
    <w:autoRedefine/>
    <w:qFormat/>
    <w:uiPriority w:val="0"/>
    <w:rPr>
      <w:rFonts w:hint="default" w:ascii="Times New Roman" w:hAnsi="Times New Roman" w:cs="Times New Roman"/>
      <w:color w:val="000000"/>
      <w:sz w:val="20"/>
      <w:szCs w:val="20"/>
      <w:u w:val="none"/>
    </w:rPr>
  </w:style>
  <w:style w:type="character" w:customStyle="1" w:styleId="36">
    <w:name w:val="font51"/>
    <w:basedOn w:val="18"/>
    <w:autoRedefine/>
    <w:qFormat/>
    <w:uiPriority w:val="0"/>
    <w:rPr>
      <w:rFonts w:hint="eastAsia" w:ascii="宋体" w:hAnsi="宋体" w:eastAsia="宋体" w:cs="宋体"/>
      <w:color w:val="000000"/>
      <w:sz w:val="20"/>
      <w:szCs w:val="20"/>
      <w:u w:val="none"/>
      <w:vertAlign w:val="superscript"/>
    </w:rPr>
  </w:style>
  <w:style w:type="character" w:customStyle="1" w:styleId="37">
    <w:name w:val="font11"/>
    <w:basedOn w:val="18"/>
    <w:autoRedefine/>
    <w:qFormat/>
    <w:uiPriority w:val="0"/>
    <w:rPr>
      <w:rFonts w:hint="eastAsia" w:ascii="宋体" w:hAnsi="宋体" w:eastAsia="宋体" w:cs="宋体"/>
      <w:color w:val="000000"/>
      <w:sz w:val="20"/>
      <w:szCs w:val="20"/>
      <w:u w:val="none"/>
    </w:rPr>
  </w:style>
  <w:style w:type="character" w:customStyle="1" w:styleId="38">
    <w:name w:val="font61"/>
    <w:basedOn w:val="18"/>
    <w:autoRedefine/>
    <w:qFormat/>
    <w:uiPriority w:val="0"/>
    <w:rPr>
      <w:rFonts w:hint="default" w:ascii="Times New Roman" w:hAnsi="Times New Roman" w:cs="Times New Roman"/>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69</Pages>
  <Words>669</Words>
  <Characters>784</Characters>
  <Lines>343</Lines>
  <Paragraphs>96</Paragraphs>
  <TotalTime>11</TotalTime>
  <ScaleCrop>false</ScaleCrop>
  <LinksUpToDate>false</LinksUpToDate>
  <CharactersWithSpaces>922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2022-03-25T07:20:00Z</dcterms:created>
  <dc:creator>国顺-陈锦涛</dc:creator>
  <cp:lastModifiedBy>国顺</cp:lastModifiedBy>
  <cp:lastPrinted>2023-04-10T09:08:00Z</cp:lastPrinted>
  <dcterms:modified xsi:type="dcterms:W3CDTF">2025-04-17T01:12:27Z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7448D8F6F2774F009F93E7473A144565_13</vt:lpwstr>
  </property>
  <property fmtid="{D5CDD505-2E9C-101B-9397-08002B2CF9AE}" pid="4" name="KSOTemplateDocerSaveRecord">
    <vt:lpwstr>eyJoZGlkIjoiNmM1MDBkMjlmY2UwNzIwYjliNzE3ZDM5ZDYxNGMzYjgiLCJ1c2VySWQiOiIzNTk2Mjk2NzAifQ==</vt:lpwstr>
  </property>
</Properties>
</file>