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7365">
      <w:pPr>
        <w:jc w:val="center"/>
        <w:rPr>
          <w:color w:val="auto"/>
          <w:highlight w:val="none"/>
        </w:rPr>
      </w:pPr>
    </w:p>
    <w:p w14:paraId="4C7F06E8">
      <w:pPr>
        <w:jc w:val="center"/>
        <w:rPr>
          <w:color w:val="auto"/>
          <w:highlight w:val="none"/>
        </w:rPr>
      </w:pPr>
    </w:p>
    <w:p w14:paraId="0E01EB31">
      <w:pPr>
        <w:jc w:val="center"/>
        <w:rPr>
          <w:color w:val="auto"/>
          <w:highlight w:val="none"/>
        </w:rPr>
      </w:pPr>
    </w:p>
    <w:p w14:paraId="4709E3CF">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14:paraId="02D80120">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14:paraId="703C73F3">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14:paraId="4CF1AC25">
      <w:pPr>
        <w:rPr>
          <w:color w:val="auto"/>
          <w:highlight w:val="none"/>
        </w:rPr>
      </w:pPr>
    </w:p>
    <w:p w14:paraId="731C1575">
      <w:pPr>
        <w:rPr>
          <w:color w:val="auto"/>
          <w:highlight w:val="none"/>
        </w:rPr>
      </w:pP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6106"/>
      </w:tblGrid>
      <w:tr w14:paraId="36E1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416" w:type="pct"/>
            <w:tcBorders>
              <w:top w:val="nil"/>
              <w:left w:val="nil"/>
              <w:bottom w:val="nil"/>
              <w:right w:val="nil"/>
            </w:tcBorders>
            <w:vAlign w:val="center"/>
          </w:tcPr>
          <w:p w14:paraId="7DD30E56">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583" w:type="pct"/>
            <w:tcBorders>
              <w:top w:val="nil"/>
              <w:left w:val="nil"/>
              <w:bottom w:val="nil"/>
              <w:right w:val="nil"/>
            </w:tcBorders>
            <w:vAlign w:val="center"/>
          </w:tcPr>
          <w:p w14:paraId="76B9D800">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2025年大朗镇蔡边村一般工业垃圾外运及处理服务项目</w:t>
            </w:r>
          </w:p>
        </w:tc>
      </w:tr>
      <w:tr w14:paraId="5E74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4A52A648">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583" w:type="pct"/>
            <w:tcBorders>
              <w:top w:val="nil"/>
              <w:left w:val="nil"/>
              <w:bottom w:val="nil"/>
              <w:right w:val="nil"/>
            </w:tcBorders>
            <w:vAlign w:val="center"/>
          </w:tcPr>
          <w:p w14:paraId="404E8B4F">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GSDG2025-007C</w:t>
            </w:r>
          </w:p>
        </w:tc>
      </w:tr>
      <w:tr w14:paraId="5919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47C10AAB">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583" w:type="pct"/>
            <w:tcBorders>
              <w:top w:val="nil"/>
              <w:left w:val="nil"/>
              <w:bottom w:val="nil"/>
              <w:right w:val="nil"/>
            </w:tcBorders>
            <w:vAlign w:val="center"/>
          </w:tcPr>
          <w:p w14:paraId="23362366">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东莞市大朗镇蔡边股份经济联合社</w:t>
            </w:r>
          </w:p>
        </w:tc>
      </w:tr>
      <w:tr w14:paraId="499B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5B6953A5">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583" w:type="pct"/>
            <w:tcBorders>
              <w:top w:val="nil"/>
              <w:left w:val="nil"/>
              <w:bottom w:val="nil"/>
              <w:right w:val="nil"/>
            </w:tcBorders>
            <w:vAlign w:val="center"/>
          </w:tcPr>
          <w:p w14:paraId="3F2430E4">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584DE208">
      <w:pPr>
        <w:rPr>
          <w:color w:val="auto"/>
          <w:highlight w:val="none"/>
        </w:rPr>
      </w:pPr>
    </w:p>
    <w:p w14:paraId="3678E241">
      <w:pPr>
        <w:jc w:val="center"/>
        <w:rPr>
          <w:color w:val="auto"/>
          <w:sz w:val="24"/>
          <w:szCs w:val="32"/>
          <w:highlight w:val="none"/>
        </w:rPr>
      </w:pPr>
    </w:p>
    <w:p w14:paraId="3B2F5D6D">
      <w:pPr>
        <w:jc w:val="center"/>
        <w:rPr>
          <w:color w:val="auto"/>
          <w:sz w:val="24"/>
          <w:szCs w:val="32"/>
          <w:highlight w:val="none"/>
        </w:rPr>
      </w:pPr>
    </w:p>
    <w:p w14:paraId="3993F0CE">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5</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18</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14:paraId="3CB793BA">
          <w:pPr>
            <w:jc w:val="center"/>
            <w:rPr>
              <w:b/>
              <w:bCs/>
              <w:color w:val="auto"/>
              <w:sz w:val="24"/>
              <w:szCs w:val="32"/>
              <w:highlight w:val="none"/>
            </w:rPr>
          </w:pPr>
          <w:r>
            <w:rPr>
              <w:rFonts w:ascii="宋体" w:hAnsi="宋体"/>
              <w:b/>
              <w:bCs/>
              <w:color w:val="auto"/>
              <w:sz w:val="24"/>
              <w:szCs w:val="32"/>
              <w:highlight w:val="none"/>
            </w:rPr>
            <w:t>目录</w:t>
          </w:r>
        </w:p>
        <w:p w14:paraId="7E15C094">
          <w:pPr>
            <w:pStyle w:val="27"/>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14:paraId="5FB408F3">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B686E0D">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29BBCBB">
          <w:pPr>
            <w:pStyle w:val="28"/>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E0A5AB3">
          <w:pPr>
            <w:pStyle w:val="28"/>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776DFFA">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AE9FD83">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86B76B6">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3B507D6">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12A45FF6">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994D9EF">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0565B79E">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A2E5199">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77AB022">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F8DB768">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05D147C">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2C4AED0">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34612C1">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E9663C6">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F497180">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70602F2">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15110DD">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6ABC249">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999ED3B">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0E311C8">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E3785B0">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810B397">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9B72E0E">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F7A252B">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9F3644A">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E1EDE3C">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34724E7">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815FB0B">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4A4741E">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6C6841F">
          <w:pPr>
            <w:pStyle w:val="29"/>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49790E0">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3F0ACCB">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0BFA379A">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98082D4">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D7961F7">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26446216">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14A84513">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14:paraId="0CAF8086">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0DED68F8">
      <w:pPr>
        <w:pStyle w:val="2"/>
        <w:numPr>
          <w:ilvl w:val="0"/>
          <w:numId w:val="1"/>
        </w:numPr>
        <w:rPr>
          <w:color w:val="auto"/>
          <w:highlight w:val="none"/>
        </w:rPr>
      </w:pPr>
      <w:bookmarkStart w:id="3" w:name="_Toc6185"/>
      <w:r>
        <w:rPr>
          <w:rFonts w:hint="eastAsia"/>
          <w:color w:val="auto"/>
          <w:highlight w:val="none"/>
        </w:rPr>
        <w:t>投标邀请</w:t>
      </w:r>
      <w:bookmarkEnd w:id="3"/>
    </w:p>
    <w:p w14:paraId="70F50E5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5FFFD8A3">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2025年大朗镇蔡边村一般工业垃圾外运及处理服务项目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14:paraId="3980447D">
      <w:pPr>
        <w:spacing w:line="360" w:lineRule="auto"/>
        <w:rPr>
          <w:rFonts w:ascii="宋体" w:hAnsi="宋体" w:cs="宋体"/>
          <w:color w:val="auto"/>
          <w:szCs w:val="21"/>
          <w:highlight w:val="none"/>
        </w:rPr>
      </w:pPr>
    </w:p>
    <w:p w14:paraId="564C5834">
      <w:pPr>
        <w:pStyle w:val="3"/>
        <w:spacing w:line="360" w:lineRule="auto"/>
        <w:jc w:val="left"/>
        <w:rPr>
          <w:rFonts w:ascii="宋体" w:hAnsi="宋体" w:cs="宋体"/>
          <w:bCs/>
          <w:color w:val="auto"/>
          <w:sz w:val="21"/>
          <w:szCs w:val="21"/>
          <w:highlight w:val="none"/>
        </w:rPr>
      </w:pPr>
      <w:bookmarkStart w:id="4" w:name="_Toc2169"/>
      <w:bookmarkStart w:id="5" w:name="_Toc28359079"/>
      <w:bookmarkStart w:id="6" w:name="_Toc35393621"/>
      <w:bookmarkStart w:id="7" w:name="_Toc28359002"/>
      <w:bookmarkStart w:id="8" w:name="_Toc35393790"/>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14:paraId="2D35A36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GSDG2025-007C</w:t>
      </w:r>
    </w:p>
    <w:p w14:paraId="504FC5D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2025年大朗镇蔡边村一般工业垃圾外运及处理服务项目</w:t>
      </w:r>
    </w:p>
    <w:bookmarkEnd w:id="9"/>
    <w:p w14:paraId="53C21F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432,000.00</w:t>
      </w:r>
      <w:r>
        <w:rPr>
          <w:rFonts w:hint="eastAsia" w:ascii="宋体" w:hAnsi="宋体" w:cs="宋体"/>
          <w:b/>
          <w:bCs/>
          <w:color w:val="auto"/>
          <w:szCs w:val="21"/>
          <w:highlight w:val="none"/>
        </w:rPr>
        <w:t>元</w:t>
      </w:r>
    </w:p>
    <w:p w14:paraId="1112C6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bookmarkStart w:id="178" w:name="_GoBack"/>
      <w:bookmarkEnd w:id="178"/>
    </w:p>
    <w:p w14:paraId="4CD9A784">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7447"/>
      </w:tblGrid>
      <w:tr w14:paraId="34B9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30" w:type="pct"/>
            <w:vAlign w:val="center"/>
          </w:tcPr>
          <w:p w14:paraId="5BEF461F">
            <w:pPr>
              <w:spacing w:line="360" w:lineRule="auto"/>
              <w:jc w:val="center"/>
              <w:rPr>
                <w:rFonts w:hAnsi="宋体"/>
                <w:color w:val="auto"/>
                <w:szCs w:val="21"/>
                <w:highlight w:val="none"/>
              </w:rPr>
            </w:pPr>
            <w:r>
              <w:rPr>
                <w:rFonts w:hint="eastAsia" w:hAnsi="宋体"/>
                <w:color w:val="auto"/>
                <w:szCs w:val="21"/>
                <w:highlight w:val="none"/>
              </w:rPr>
              <w:t>包号</w:t>
            </w:r>
          </w:p>
        </w:tc>
        <w:tc>
          <w:tcPr>
            <w:tcW w:w="4369" w:type="pct"/>
            <w:vAlign w:val="center"/>
          </w:tcPr>
          <w:p w14:paraId="7BDA8526">
            <w:pPr>
              <w:spacing w:line="360" w:lineRule="auto"/>
              <w:jc w:val="center"/>
              <w:rPr>
                <w:rFonts w:hAnsi="宋体"/>
                <w:color w:val="auto"/>
                <w:szCs w:val="21"/>
                <w:highlight w:val="none"/>
              </w:rPr>
            </w:pPr>
            <w:r>
              <w:rPr>
                <w:rFonts w:hint="eastAsia" w:hAnsi="宋体"/>
                <w:b/>
                <w:color w:val="auto"/>
                <w:szCs w:val="21"/>
                <w:highlight w:val="none"/>
              </w:rPr>
              <w:t>项目内容</w:t>
            </w:r>
          </w:p>
        </w:tc>
      </w:tr>
      <w:tr w14:paraId="3137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30" w:type="pct"/>
            <w:vAlign w:val="center"/>
          </w:tcPr>
          <w:p w14:paraId="38796022">
            <w:pPr>
              <w:spacing w:line="360" w:lineRule="auto"/>
              <w:jc w:val="center"/>
              <w:rPr>
                <w:rFonts w:hAnsi="宋体"/>
                <w:color w:val="auto"/>
                <w:szCs w:val="21"/>
                <w:highlight w:val="none"/>
              </w:rPr>
            </w:pPr>
            <w:r>
              <w:rPr>
                <w:rFonts w:hint="eastAsia" w:hAnsi="宋体"/>
                <w:color w:val="auto"/>
                <w:szCs w:val="21"/>
                <w:highlight w:val="none"/>
              </w:rPr>
              <w:t>包A</w:t>
            </w:r>
          </w:p>
        </w:tc>
        <w:tc>
          <w:tcPr>
            <w:tcW w:w="4369" w:type="pct"/>
            <w:vAlign w:val="center"/>
          </w:tcPr>
          <w:p w14:paraId="28D11007">
            <w:pPr>
              <w:spacing w:line="360" w:lineRule="auto"/>
              <w:jc w:val="center"/>
              <w:rPr>
                <w:rFonts w:hAnsi="宋体"/>
                <w:color w:val="auto"/>
                <w:szCs w:val="21"/>
                <w:highlight w:val="none"/>
              </w:rPr>
            </w:pPr>
            <w:r>
              <w:rPr>
                <w:rFonts w:hint="eastAsia" w:hAnsi="宋体"/>
                <w:color w:val="auto"/>
                <w:szCs w:val="21"/>
                <w:highlight w:val="none"/>
                <w:lang w:eastAsia="zh-CN"/>
              </w:rPr>
              <w:t>2025年大朗镇蔡边村一般工业垃圾外运及处理服务项目</w:t>
            </w:r>
            <w:r>
              <w:rPr>
                <w:rFonts w:hint="eastAsia" w:hAnsi="宋体"/>
                <w:color w:val="auto"/>
                <w:szCs w:val="21"/>
                <w:highlight w:val="none"/>
              </w:rPr>
              <w:t>采购一项</w:t>
            </w:r>
          </w:p>
        </w:tc>
      </w:tr>
    </w:tbl>
    <w:p w14:paraId="2B1D29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14:paraId="76654E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14:paraId="1AEEC18F">
      <w:pPr>
        <w:pStyle w:val="3"/>
        <w:spacing w:line="360" w:lineRule="auto"/>
        <w:jc w:val="left"/>
        <w:rPr>
          <w:rFonts w:ascii="宋体" w:hAnsi="宋体" w:cs="宋体"/>
          <w:b w:val="0"/>
          <w:color w:val="auto"/>
          <w:sz w:val="21"/>
          <w:szCs w:val="21"/>
          <w:highlight w:val="none"/>
        </w:rPr>
      </w:pPr>
      <w:bookmarkStart w:id="10" w:name="_Toc35393622"/>
      <w:bookmarkStart w:id="11" w:name="_Toc25198"/>
      <w:bookmarkStart w:id="12" w:name="_Toc35393791"/>
      <w:bookmarkStart w:id="13" w:name="_Toc28359003"/>
      <w:bookmarkStart w:id="14" w:name="_Toc28359080"/>
      <w:r>
        <w:rPr>
          <w:rFonts w:hint="eastAsia" w:ascii="宋体" w:hAnsi="宋体" w:cs="宋体"/>
          <w:bCs/>
          <w:color w:val="auto"/>
          <w:sz w:val="21"/>
          <w:szCs w:val="21"/>
          <w:highlight w:val="none"/>
        </w:rPr>
        <w:t>二、申请人的资格要求：</w:t>
      </w:r>
      <w:bookmarkEnd w:id="10"/>
      <w:bookmarkEnd w:id="11"/>
      <w:bookmarkEnd w:id="12"/>
      <w:bookmarkEnd w:id="13"/>
      <w:bookmarkEnd w:id="14"/>
    </w:p>
    <w:p w14:paraId="54CB1F71">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14:paraId="723A31E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1B1C37F8">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（提供相关证明资料或参考投标文件格式“资格条件声明函”作相关承诺）</w:t>
      </w:r>
    </w:p>
    <w:p w14:paraId="4C8A391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2024年度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（提供相关证明资料或参考投标文件格式“资格条件声明函”作相关承诺）</w:t>
      </w:r>
    </w:p>
    <w:p w14:paraId="15A85F67">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（提供相关证明资料或参考投标文件格式“资格条件声明函”作相关承诺）</w:t>
      </w:r>
    </w:p>
    <w:p w14:paraId="37959925">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0321828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14:paraId="7E1F0847">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14:paraId="3F2B0AA4">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14:paraId="77ACBE7A">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14:paraId="1F4BE08B">
      <w:pPr>
        <w:pStyle w:val="3"/>
        <w:spacing w:line="360" w:lineRule="auto"/>
        <w:jc w:val="left"/>
        <w:rPr>
          <w:rFonts w:ascii="宋体" w:hAnsi="宋体" w:cs="宋体"/>
          <w:bCs/>
          <w:color w:val="auto"/>
          <w:sz w:val="21"/>
          <w:szCs w:val="21"/>
          <w:highlight w:val="none"/>
        </w:rPr>
      </w:pPr>
      <w:bookmarkStart w:id="19" w:name="_Toc35393792"/>
      <w:bookmarkStart w:id="20" w:name="_Toc173"/>
      <w:bookmarkStart w:id="21" w:name="_Toc35393623"/>
      <w:r>
        <w:rPr>
          <w:rFonts w:hint="eastAsia" w:ascii="宋体" w:hAnsi="宋体" w:cs="宋体"/>
          <w:bCs/>
          <w:color w:val="auto"/>
          <w:sz w:val="21"/>
          <w:szCs w:val="21"/>
          <w:highlight w:val="none"/>
        </w:rPr>
        <w:t>三、获取招标文件</w:t>
      </w:r>
      <w:bookmarkEnd w:id="16"/>
      <w:bookmarkEnd w:id="17"/>
      <w:bookmarkEnd w:id="19"/>
      <w:bookmarkEnd w:id="20"/>
      <w:bookmarkEnd w:id="21"/>
    </w:p>
    <w:p w14:paraId="6252F646">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p>
    <w:p w14:paraId="7E850BBC">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 xml:space="preserve">日（节假日除外），上午9：00～12：00，下午14：30～17：30（北京时间）； </w:t>
      </w:r>
    </w:p>
    <w:p w14:paraId="6EC193E6">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w:t>
      </w:r>
      <w:r>
        <w:rPr>
          <w:rFonts w:hint="eastAsia" w:ascii="宋体" w:hAnsi="宋体" w:cs="宋体"/>
          <w:color w:val="auto"/>
          <w:szCs w:val="21"/>
          <w:highlight w:val="none"/>
          <w:lang w:val="en-US" w:eastAsia="zh-CN"/>
        </w:rPr>
        <w:t>邓先生</w:t>
      </w:r>
      <w:r>
        <w:rPr>
          <w:rFonts w:hint="eastAsia" w:ascii="宋体" w:hAnsi="宋体" w:cs="宋体"/>
          <w:color w:val="auto"/>
          <w:szCs w:val="21"/>
          <w:highlight w:val="none"/>
        </w:rPr>
        <w:t>。</w:t>
      </w:r>
    </w:p>
    <w:p w14:paraId="1F04F2D3">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w:t>
      </w:r>
      <w:r>
        <w:rPr>
          <w:rFonts w:hint="eastAsia" w:ascii="宋体" w:hAnsi="宋体"/>
          <w:color w:val="auto"/>
          <w:szCs w:val="21"/>
          <w:highlight w:val="none"/>
        </w:rPr>
        <w:t>中国采购与招标网</w:t>
      </w:r>
      <w:r>
        <w:rPr>
          <w:rFonts w:hint="eastAsia" w:ascii="宋体" w:hAnsi="宋体" w:cs="宋体"/>
          <w:color w:val="auto"/>
          <w:szCs w:val="21"/>
          <w:highlight w:val="none"/>
        </w:rPr>
        <w:t>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14:paraId="38C48436">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6B26FF64">
      <w:pPr>
        <w:pStyle w:val="23"/>
        <w:tabs>
          <w:tab w:val="left" w:pos="804"/>
        </w:tabs>
        <w:autoSpaceDE w:val="0"/>
        <w:autoSpaceDN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邓祺</w:t>
      </w:r>
    </w:p>
    <w:p w14:paraId="5572554F">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6D7F0D3C">
      <w:pPr>
        <w:pStyle w:val="23"/>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14:paraId="06FCA0DC">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14:paraId="3DFB2198">
      <w:pPr>
        <w:pStyle w:val="3"/>
        <w:spacing w:line="360" w:lineRule="auto"/>
        <w:jc w:val="left"/>
        <w:rPr>
          <w:rFonts w:ascii="宋体" w:hAnsi="宋体" w:cs="宋体"/>
          <w:bCs/>
          <w:color w:val="auto"/>
          <w:sz w:val="21"/>
          <w:szCs w:val="21"/>
          <w:highlight w:val="none"/>
        </w:rPr>
      </w:pPr>
      <w:bookmarkStart w:id="22" w:name="_Toc28359005"/>
      <w:bookmarkStart w:id="23" w:name="_Toc28359082"/>
      <w:bookmarkStart w:id="24" w:name="_Toc35393793"/>
      <w:bookmarkStart w:id="25" w:name="_Toc28585"/>
      <w:bookmarkStart w:id="26" w:name="_Toc35393624"/>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14:paraId="7DCE8728">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w:t>
      </w:r>
      <w:r>
        <w:rPr>
          <w:rFonts w:hint="eastAsia" w:ascii="宋体" w:hAnsi="宋体" w:cs="宋体"/>
          <w:bCs/>
          <w:color w:val="auto"/>
          <w:szCs w:val="21"/>
          <w:highlight w:val="none"/>
          <w:u w:val="single"/>
          <w:lang w:val="en-US" w:eastAsia="zh-CN"/>
        </w:rPr>
        <w:t>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14:paraId="4096E065">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r>
        <w:rPr>
          <w:rFonts w:hint="eastAsia" w:ascii="宋体" w:hAnsi="宋体" w:eastAsia="宋体" w:cs="宋体"/>
          <w:i w:val="0"/>
          <w:iCs w:val="0"/>
          <w:caps w:val="0"/>
          <w:color w:val="auto"/>
          <w:spacing w:val="0"/>
          <w:sz w:val="21"/>
          <w:szCs w:val="21"/>
          <w:highlight w:val="none"/>
        </w:rPr>
        <w:t>。</w:t>
      </w:r>
    </w:p>
    <w:p w14:paraId="07EC7177">
      <w:pPr>
        <w:pStyle w:val="3"/>
        <w:spacing w:line="360" w:lineRule="auto"/>
        <w:jc w:val="left"/>
        <w:rPr>
          <w:rFonts w:ascii="宋体" w:hAnsi="宋体" w:cs="宋体"/>
          <w:bCs/>
          <w:color w:val="auto"/>
          <w:sz w:val="21"/>
          <w:szCs w:val="21"/>
          <w:highlight w:val="none"/>
        </w:rPr>
      </w:pPr>
      <w:bookmarkStart w:id="27" w:name="_Toc25695"/>
      <w:bookmarkStart w:id="28" w:name="_Toc35393794"/>
      <w:bookmarkStart w:id="29" w:name="_Toc28359007"/>
      <w:bookmarkStart w:id="30" w:name="_Toc35393625"/>
      <w:bookmarkStart w:id="31" w:name="_Toc28359084"/>
      <w:r>
        <w:rPr>
          <w:rFonts w:hint="eastAsia" w:ascii="宋体" w:hAnsi="宋体" w:cs="宋体"/>
          <w:bCs/>
          <w:color w:val="auto"/>
          <w:sz w:val="21"/>
          <w:szCs w:val="21"/>
          <w:highlight w:val="none"/>
        </w:rPr>
        <w:t>五、公告期限</w:t>
      </w:r>
      <w:bookmarkEnd w:id="27"/>
      <w:bookmarkEnd w:id="28"/>
      <w:bookmarkEnd w:id="29"/>
      <w:bookmarkEnd w:id="30"/>
      <w:bookmarkEnd w:id="31"/>
    </w:p>
    <w:p w14:paraId="7BBA918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80BCEE8">
      <w:pPr>
        <w:pStyle w:val="3"/>
        <w:spacing w:line="360" w:lineRule="auto"/>
        <w:jc w:val="left"/>
        <w:rPr>
          <w:rFonts w:ascii="宋体" w:hAnsi="宋体" w:cs="宋体"/>
          <w:bCs/>
          <w:color w:val="auto"/>
          <w:sz w:val="21"/>
          <w:szCs w:val="21"/>
          <w:highlight w:val="none"/>
        </w:rPr>
      </w:pPr>
      <w:bookmarkStart w:id="32" w:name="_Toc1519"/>
      <w:bookmarkStart w:id="33" w:name="_Toc35393795"/>
      <w:bookmarkStart w:id="34" w:name="_Toc35393626"/>
      <w:r>
        <w:rPr>
          <w:rFonts w:hint="eastAsia" w:ascii="宋体" w:hAnsi="宋体" w:cs="宋体"/>
          <w:bCs/>
          <w:color w:val="auto"/>
          <w:sz w:val="21"/>
          <w:szCs w:val="21"/>
          <w:highlight w:val="none"/>
        </w:rPr>
        <w:t>六、其他补充事宜</w:t>
      </w:r>
      <w:bookmarkEnd w:id="32"/>
      <w:bookmarkEnd w:id="33"/>
      <w:bookmarkEnd w:id="34"/>
    </w:p>
    <w:p w14:paraId="6C45C7C7">
      <w:pPr>
        <w:widowControl/>
        <w:spacing w:line="360" w:lineRule="auto"/>
        <w:ind w:firstLine="420" w:firstLineChars="200"/>
        <w:rPr>
          <w:rFonts w:ascii="宋体" w:hAnsi="宋体"/>
          <w:color w:val="auto"/>
          <w:szCs w:val="21"/>
          <w:highlight w:val="none"/>
        </w:rPr>
      </w:pPr>
      <w:bookmarkStart w:id="35" w:name="_Toc35393627"/>
      <w:bookmarkStart w:id="36" w:name="_Toc35393796"/>
      <w:bookmarkStart w:id="37" w:name="_Toc28359008"/>
      <w:bookmarkStart w:id="38" w:name="_Toc28359085"/>
      <w:r>
        <w:rPr>
          <w:rFonts w:hint="eastAsia" w:ascii="宋体" w:hAnsi="宋体"/>
          <w:color w:val="auto"/>
          <w:szCs w:val="21"/>
          <w:highlight w:val="none"/>
        </w:rPr>
        <w:t>1、招标文件公示/下载媒体</w:t>
      </w:r>
    </w:p>
    <w:p w14:paraId="123A5455">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中国采购与招标网(https://www.chinabidding.cn/)以及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14:paraId="47638FE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14:paraId="05B0A77D">
      <w:pPr>
        <w:pStyle w:val="3"/>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14:paraId="0136E367">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14:paraId="7C593148">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东莞市大朗镇蔡边股份经济联合社</w:t>
      </w:r>
    </w:p>
    <w:p w14:paraId="0ED0B1D8">
      <w:pPr>
        <w:spacing w:line="360" w:lineRule="auto"/>
        <w:ind w:left="263" w:hanging="262" w:hangingChars="125"/>
        <w:rPr>
          <w:rFonts w:hint="default" w:ascii="宋体" w:hAnsi="宋体" w:cs="宋体"/>
          <w:color w:val="auto"/>
          <w:szCs w:val="21"/>
          <w:highlight w:val="none"/>
          <w:lang w:val="en-US"/>
        </w:rPr>
      </w:pPr>
      <w:bookmarkStart w:id="41" w:name="_Toc28359086"/>
      <w:bookmarkStart w:id="42" w:name="_Toc28359009"/>
      <w:bookmarkStart w:id="43" w:name="_Toc4580"/>
      <w:r>
        <w:rPr>
          <w:rFonts w:hint="eastAsia" w:ascii="宋体" w:hAnsi="宋体" w:cs="宋体"/>
          <w:color w:val="auto"/>
          <w:szCs w:val="21"/>
          <w:highlight w:val="none"/>
        </w:rPr>
        <w:t>地  址：</w:t>
      </w:r>
      <w:r>
        <w:rPr>
          <w:rFonts w:hint="eastAsia" w:ascii="宋体" w:hAnsi="宋体" w:cs="宋体"/>
          <w:color w:val="auto"/>
          <w:szCs w:val="21"/>
          <w:highlight w:val="none"/>
          <w:lang w:eastAsia="zh-CN"/>
        </w:rPr>
        <w:t>东莞市大朗镇蔡边</w:t>
      </w:r>
      <w:r>
        <w:rPr>
          <w:rFonts w:hint="eastAsia" w:ascii="宋体" w:hAnsi="宋体" w:cs="宋体"/>
          <w:color w:val="auto"/>
          <w:szCs w:val="21"/>
          <w:highlight w:val="none"/>
          <w:lang w:val="en-US" w:eastAsia="zh-CN"/>
        </w:rPr>
        <w:t>社区</w:t>
      </w:r>
    </w:p>
    <w:p w14:paraId="69A168FB">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吴小姐</w:t>
      </w:r>
    </w:p>
    <w:p w14:paraId="7C93E9F7">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联系方式：0769-83017166</w:t>
      </w:r>
    </w:p>
    <w:p w14:paraId="3FAB19C0">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2.招标代理机构信息</w:t>
      </w:r>
      <w:bookmarkEnd w:id="41"/>
      <w:bookmarkEnd w:id="42"/>
      <w:bookmarkEnd w:id="43"/>
    </w:p>
    <w:p w14:paraId="77660C6E">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73BC0543">
      <w:pPr>
        <w:spacing w:line="360" w:lineRule="auto"/>
        <w:rPr>
          <w:rFonts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2D04EF26">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w:t>
      </w:r>
    </w:p>
    <w:p w14:paraId="2A3C5705">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14:paraId="6909EEFB">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336C8E5A">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w:t>
      </w:r>
      <w:r>
        <w:rPr>
          <w:rFonts w:hint="eastAsia" w:hAnsi="宋体" w:eastAsia="宋体" w:cs="宋体"/>
          <w:color w:val="auto"/>
          <w:szCs w:val="21"/>
          <w:highlight w:val="none"/>
          <w:lang w:val="en-US" w:eastAsia="zh-CN"/>
        </w:rPr>
        <w:t xml:space="preserve">  </w:t>
      </w:r>
      <w:r>
        <w:rPr>
          <w:rFonts w:hint="eastAsia" w:hAnsi="宋体" w:eastAsia="宋体" w:cs="宋体"/>
          <w:color w:val="auto"/>
          <w:szCs w:val="21"/>
          <w:highlight w:val="none"/>
        </w:rPr>
        <w:t xml:space="preserve">    话：0769-22980090</w:t>
      </w:r>
    </w:p>
    <w:p w14:paraId="4293098D">
      <w:pPr>
        <w:rPr>
          <w:rFonts w:ascii="宋体" w:hAnsi="宋体" w:cs="宋体"/>
          <w:color w:val="auto"/>
          <w:szCs w:val="21"/>
          <w:highlight w:val="none"/>
        </w:rPr>
      </w:pPr>
      <w:r>
        <w:rPr>
          <w:rFonts w:hint="eastAsia" w:ascii="宋体" w:hAnsi="宋体" w:cs="宋体"/>
          <w:color w:val="auto"/>
          <w:szCs w:val="21"/>
          <w:highlight w:val="none"/>
        </w:rPr>
        <w:br w:type="page"/>
      </w:r>
    </w:p>
    <w:p w14:paraId="12E59E84">
      <w:pPr>
        <w:pStyle w:val="2"/>
        <w:numPr>
          <w:ilvl w:val="0"/>
          <w:numId w:val="1"/>
        </w:numPr>
        <w:spacing w:line="360" w:lineRule="auto"/>
        <w:rPr>
          <w:color w:val="auto"/>
          <w:highlight w:val="none"/>
        </w:rPr>
      </w:pPr>
      <w:bookmarkStart w:id="47" w:name="_Toc29954"/>
      <w:r>
        <w:rPr>
          <w:rFonts w:hint="eastAsia"/>
          <w:color w:val="auto"/>
          <w:highlight w:val="none"/>
        </w:rPr>
        <w:t>投标人须知</w:t>
      </w:r>
      <w:bookmarkEnd w:id="47"/>
    </w:p>
    <w:p w14:paraId="0A32BB34">
      <w:pPr>
        <w:pStyle w:val="3"/>
        <w:spacing w:line="360" w:lineRule="auto"/>
        <w:rPr>
          <w:color w:val="auto"/>
          <w:highlight w:val="none"/>
          <w:lang w:val="zh-CN"/>
        </w:rPr>
      </w:pPr>
      <w:bookmarkStart w:id="48" w:name="_Toc413402429"/>
      <w:bookmarkStart w:id="49" w:name="_Toc652"/>
      <w:bookmarkStart w:id="50" w:name="_Toc497983494"/>
      <w:bookmarkStart w:id="51" w:name="_Toc396137231"/>
      <w:r>
        <w:rPr>
          <w:rFonts w:hint="eastAsia"/>
          <w:color w:val="auto"/>
          <w:highlight w:val="none"/>
          <w:lang w:val="zh-CN"/>
        </w:rPr>
        <w:t>一、投标须知前附表</w:t>
      </w:r>
      <w:bookmarkEnd w:id="48"/>
      <w:bookmarkEnd w:id="49"/>
      <w:bookmarkEnd w:id="50"/>
      <w:bookmarkEnd w:id="51"/>
    </w:p>
    <w:tbl>
      <w:tblPr>
        <w:tblStyle w:val="16"/>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2F4AB1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3E99B5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14:paraId="201C85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14:paraId="2393BF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604E2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0DC35C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14:paraId="51E780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14:paraId="0601100A">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14:paraId="40D1C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B53E4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14:paraId="52FB7F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14:paraId="3F6D68A8">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14:paraId="4DA98A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6D0026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14:paraId="5EE8C4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14:paraId="27052336">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14:paraId="7B174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68E94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14:paraId="7AE2C03D">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14:paraId="3480472B">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14:paraId="2AEC4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15C34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14:paraId="5FAF38AD">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14:paraId="07AD509F">
            <w:pPr>
              <w:pStyle w:val="4"/>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r>
      <w:tr w14:paraId="20A3C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2CEBD6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14:paraId="63D3389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14:paraId="4FC4AA80">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4781FB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1377A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14:paraId="563E31B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14:paraId="5354A540">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7C99B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429752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14:paraId="50CF1E4F">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14:paraId="596BFD7F">
            <w:pPr>
              <w:spacing w:line="360" w:lineRule="auto"/>
              <w:rPr>
                <w:rFonts w:ascii="宋体" w:hAnsi="宋体" w:cs="宋体"/>
                <w:color w:val="auto"/>
                <w:szCs w:val="21"/>
                <w:highlight w:val="none"/>
              </w:rPr>
            </w:pPr>
            <w:r>
              <w:rPr>
                <w:rFonts w:hint="eastAsia" w:ascii="宋体" w:hAnsi="宋体"/>
                <w:color w:val="auto"/>
                <w:szCs w:val="21"/>
                <w:highlight w:val="none"/>
              </w:rPr>
              <w:t>中国采购与招标网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14:paraId="00413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6C898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14:paraId="316EA70B">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14:paraId="74281AE3">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14:paraId="312BA3EF">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14:paraId="082B57D1">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14:paraId="675D8646">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14:paraId="7C7D4C4A">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14:paraId="55B49B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B8A0BC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14:paraId="37DCDA7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14:paraId="57D5D8E6">
            <w:pPr>
              <w:numPr>
                <w:ilvl w:val="0"/>
                <w:numId w:val="0"/>
              </w:numPr>
              <w:spacing w:line="360" w:lineRule="auto"/>
              <w:rPr>
                <w:rFonts w:ascii="宋体" w:hAnsi="宋体" w:cs="宋体"/>
                <w:color w:val="auto"/>
                <w:highlight w:val="none"/>
              </w:rPr>
            </w:pPr>
            <w:r>
              <w:rPr>
                <w:rFonts w:ascii="宋体" w:hAnsi="宋体" w:eastAsia="宋体" w:cs="宋体"/>
                <w:color w:val="auto"/>
                <w:kern w:val="2"/>
                <w:sz w:val="21"/>
                <w:szCs w:val="24"/>
                <w:highlight w:val="none"/>
                <w:lang w:val="en-US" w:eastAsia="zh-CN" w:bidi="ar-SA"/>
              </w:rPr>
              <w:t>（1）</w:t>
            </w:r>
            <w:r>
              <w:rPr>
                <w:rFonts w:hint="eastAsia" w:ascii="宋体" w:hAnsi="宋体" w:eastAsia="宋体"/>
                <w:color w:val="auto"/>
                <w:sz w:val="21"/>
                <w:szCs w:val="21"/>
                <w:highlight w:val="none"/>
              </w:rPr>
              <w:t>中标服务费</w:t>
            </w:r>
            <w:r>
              <w:rPr>
                <w:rFonts w:hint="eastAsia" w:ascii="宋体" w:hAnsi="宋体" w:cs="宋体"/>
                <w:color w:val="auto"/>
                <w:highlight w:val="none"/>
              </w:rPr>
              <w:t>参照国家计委[计价格[2002]1980号]文和国家发改委[发改价格[2011]534号]文及相关规定向</w:t>
            </w:r>
            <w:r>
              <w:rPr>
                <w:rFonts w:hint="eastAsia" w:ascii="宋体" w:hAnsi="宋体" w:cs="宋体"/>
                <w:color w:val="auto"/>
                <w:highlight w:val="none"/>
                <w:lang w:eastAsia="zh-CN"/>
              </w:rPr>
              <w:t>中标</w:t>
            </w:r>
            <w:r>
              <w:rPr>
                <w:rFonts w:hint="eastAsia" w:ascii="宋体" w:hAnsi="宋体" w:cs="宋体"/>
                <w:color w:val="auto"/>
                <w:highlight w:val="none"/>
              </w:rPr>
              <w:t>单位收取，按差额定率累进法计算，以</w:t>
            </w:r>
            <w:r>
              <w:rPr>
                <w:rFonts w:hint="eastAsia" w:ascii="宋体" w:hAnsi="宋体" w:cs="宋体"/>
                <w:color w:val="auto"/>
                <w:highlight w:val="none"/>
                <w:lang w:val="en-US" w:eastAsia="zh-CN"/>
              </w:rPr>
              <w:t>中标</w:t>
            </w:r>
            <w:r>
              <w:rPr>
                <w:rFonts w:hint="eastAsia" w:ascii="宋体" w:hAnsi="宋体" w:cs="宋体"/>
                <w:color w:val="auto"/>
                <w:highlight w:val="none"/>
              </w:rPr>
              <w:t>通知书中确定的</w:t>
            </w:r>
            <w:r>
              <w:rPr>
                <w:rFonts w:hint="eastAsia" w:ascii="宋体" w:hAnsi="宋体" w:cs="宋体"/>
                <w:color w:val="auto"/>
                <w:highlight w:val="none"/>
                <w:lang w:val="en-US" w:eastAsia="zh-CN"/>
              </w:rPr>
              <w:t>中标</w:t>
            </w:r>
            <w:r>
              <w:rPr>
                <w:rFonts w:hint="eastAsia" w:ascii="宋体" w:hAnsi="宋体" w:cs="宋体"/>
                <w:color w:val="auto"/>
                <w:highlight w:val="none"/>
              </w:rPr>
              <w:t>总金额作为收费的计算参照；</w:t>
            </w:r>
            <w:r>
              <w:rPr>
                <w:rFonts w:hint="eastAsia" w:ascii="宋体" w:hAnsi="宋体" w:cs="宋体"/>
                <w:color w:val="auto"/>
                <w:highlight w:val="none"/>
                <w:lang w:val="en-US" w:eastAsia="zh-CN"/>
              </w:rPr>
              <w:t>中标</w:t>
            </w:r>
            <w:r>
              <w:rPr>
                <w:rFonts w:hint="eastAsia" w:ascii="宋体" w:hAnsi="宋体" w:cs="宋体"/>
                <w:color w:val="auto"/>
                <w:highlight w:val="none"/>
              </w:rPr>
              <w:t>服务费最低收费标准为陆仟元整。</w:t>
            </w:r>
          </w:p>
          <w:p w14:paraId="7C94E89E">
            <w:pPr>
              <w:spacing w:line="360" w:lineRule="auto"/>
              <w:rPr>
                <w:color w:val="auto"/>
                <w:highlight w:val="none"/>
              </w:rPr>
            </w:pPr>
            <w:r>
              <w:rPr>
                <w:rFonts w:hint="eastAsia"/>
                <w:color w:val="auto"/>
                <w:highlight w:val="none"/>
              </w:rPr>
              <w:t>（2）中标服务费以转账或现金的形式支付。招标代理机构服务费汇入账号：</w:t>
            </w:r>
          </w:p>
          <w:p w14:paraId="079C038F">
            <w:pPr>
              <w:spacing w:line="360" w:lineRule="auto"/>
              <w:rPr>
                <w:color w:val="auto"/>
                <w:highlight w:val="none"/>
              </w:rPr>
            </w:pPr>
            <w:r>
              <w:rPr>
                <w:rFonts w:hint="eastAsia"/>
                <w:color w:val="auto"/>
                <w:highlight w:val="none"/>
              </w:rPr>
              <w:t>收 款 人：国顺招标有限公司</w:t>
            </w:r>
          </w:p>
          <w:p w14:paraId="3339A023">
            <w:pPr>
              <w:spacing w:line="360" w:lineRule="auto"/>
              <w:rPr>
                <w:color w:val="auto"/>
                <w:highlight w:val="none"/>
              </w:rPr>
            </w:pPr>
            <w:r>
              <w:rPr>
                <w:rFonts w:hint="eastAsia"/>
                <w:color w:val="auto"/>
                <w:highlight w:val="none"/>
              </w:rPr>
              <w:t>开户银行：广发银行股份有限公司东莞南城支行</w:t>
            </w:r>
          </w:p>
          <w:p w14:paraId="007FD168">
            <w:pPr>
              <w:spacing w:line="360" w:lineRule="auto"/>
              <w:rPr>
                <w:color w:val="auto"/>
                <w:highlight w:val="none"/>
              </w:rPr>
            </w:pPr>
            <w:r>
              <w:rPr>
                <w:rFonts w:hint="eastAsia"/>
                <w:color w:val="auto"/>
                <w:highlight w:val="none"/>
              </w:rPr>
              <w:t>账</w:t>
            </w:r>
            <w:r>
              <w:rPr>
                <w:rFonts w:hint="eastAsia"/>
                <w:color w:val="auto"/>
                <w:highlight w:val="none"/>
                <w:lang w:val="en-US" w:eastAsia="zh-CN"/>
              </w:rPr>
              <w:t xml:space="preserve">    </w:t>
            </w:r>
            <w:r>
              <w:rPr>
                <w:rFonts w:hint="eastAsia" w:ascii="宋体" w:hAnsi="宋体" w:cs="宋体"/>
                <w:color w:val="auto"/>
                <w:highlight w:val="none"/>
              </w:rPr>
              <w:t>号：9550882021051988873</w:t>
            </w:r>
          </w:p>
        </w:tc>
      </w:tr>
    </w:tbl>
    <w:p w14:paraId="6737BC2C">
      <w:pPr>
        <w:rPr>
          <w:color w:val="auto"/>
          <w:highlight w:val="none"/>
        </w:rPr>
      </w:pPr>
      <w:r>
        <w:rPr>
          <w:color w:val="auto"/>
          <w:highlight w:val="none"/>
        </w:rPr>
        <w:br w:type="page"/>
      </w:r>
    </w:p>
    <w:p w14:paraId="39205564">
      <w:pPr>
        <w:pStyle w:val="3"/>
        <w:numPr>
          <w:ilvl w:val="0"/>
          <w:numId w:val="3"/>
        </w:numPr>
        <w:rPr>
          <w:color w:val="auto"/>
          <w:highlight w:val="none"/>
        </w:rPr>
      </w:pPr>
      <w:bookmarkStart w:id="52" w:name="_Toc21639"/>
      <w:r>
        <w:rPr>
          <w:rFonts w:hint="eastAsia"/>
          <w:color w:val="auto"/>
          <w:highlight w:val="none"/>
        </w:rPr>
        <w:t>投标须知</w:t>
      </w:r>
      <w:bookmarkEnd w:id="52"/>
    </w:p>
    <w:p w14:paraId="551D3CD8">
      <w:pPr>
        <w:pStyle w:val="4"/>
        <w:rPr>
          <w:color w:val="auto"/>
          <w:highlight w:val="none"/>
        </w:rPr>
      </w:pPr>
      <w:bookmarkStart w:id="53" w:name="_Toc2381"/>
      <w:bookmarkStart w:id="54" w:name="_Toc20860"/>
      <w:r>
        <w:rPr>
          <w:rFonts w:hint="eastAsia"/>
          <w:color w:val="auto"/>
          <w:highlight w:val="none"/>
        </w:rPr>
        <w:t>1.适用范围</w:t>
      </w:r>
      <w:bookmarkEnd w:id="53"/>
      <w:bookmarkEnd w:id="54"/>
    </w:p>
    <w:p w14:paraId="0D020B3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14:paraId="358A198C">
      <w:pPr>
        <w:spacing w:line="400" w:lineRule="exact"/>
        <w:rPr>
          <w:rFonts w:ascii="宋体" w:hAnsi="宋体" w:cs="宋体"/>
          <w:color w:val="auto"/>
          <w:szCs w:val="21"/>
          <w:highlight w:val="none"/>
        </w:rPr>
      </w:pPr>
    </w:p>
    <w:p w14:paraId="2F1FF252">
      <w:pPr>
        <w:pStyle w:val="4"/>
        <w:rPr>
          <w:color w:val="auto"/>
          <w:highlight w:val="none"/>
        </w:rPr>
      </w:pPr>
      <w:bookmarkStart w:id="55" w:name="_Toc15203"/>
      <w:bookmarkStart w:id="56" w:name="_Toc6621"/>
      <w:r>
        <w:rPr>
          <w:rFonts w:hint="eastAsia"/>
          <w:color w:val="auto"/>
          <w:highlight w:val="none"/>
        </w:rPr>
        <w:t>2.</w:t>
      </w:r>
      <w:bookmarkStart w:id="57" w:name="_Toc298847174"/>
      <w:bookmarkStart w:id="58" w:name="_Toc1530"/>
      <w:bookmarkStart w:id="59" w:name="_Toc382049092"/>
      <w:bookmarkStart w:id="60" w:name="_Toc303084246"/>
      <w:r>
        <w:rPr>
          <w:rFonts w:hint="eastAsia"/>
          <w:color w:val="auto"/>
          <w:highlight w:val="none"/>
        </w:rPr>
        <w:t>定义</w:t>
      </w:r>
      <w:bookmarkEnd w:id="55"/>
      <w:bookmarkEnd w:id="56"/>
      <w:bookmarkEnd w:id="57"/>
      <w:bookmarkEnd w:id="58"/>
      <w:bookmarkEnd w:id="59"/>
      <w:bookmarkEnd w:id="60"/>
    </w:p>
    <w:p w14:paraId="6AE3F3E9">
      <w:pPr>
        <w:pStyle w:val="23"/>
        <w:numPr>
          <w:ilvl w:val="0"/>
          <w:numId w:val="4"/>
        </w:numPr>
        <w:spacing w:line="400" w:lineRule="exact"/>
        <w:ind w:firstLineChars="0"/>
        <w:jc w:val="both"/>
        <w:rPr>
          <w:rFonts w:ascii="宋体" w:hAnsi="宋体" w:cs="宋体"/>
          <w:vanish/>
          <w:color w:val="auto"/>
          <w:szCs w:val="21"/>
          <w:highlight w:val="none"/>
        </w:rPr>
      </w:pPr>
    </w:p>
    <w:p w14:paraId="08D2231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14:paraId="5E843CB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14:paraId="5F233A5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56518CA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14:paraId="6AED12E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14:paraId="3CD0B4F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14:paraId="2E05A80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14:paraId="6C78E2C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14:paraId="50BC022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14:paraId="55E6D116">
      <w:pPr>
        <w:spacing w:line="400" w:lineRule="exact"/>
        <w:rPr>
          <w:rFonts w:ascii="宋体" w:hAnsi="宋体" w:cs="宋体"/>
          <w:color w:val="auto"/>
          <w:szCs w:val="21"/>
          <w:highlight w:val="none"/>
        </w:rPr>
      </w:pPr>
    </w:p>
    <w:p w14:paraId="1371BA4B">
      <w:pPr>
        <w:pStyle w:val="4"/>
        <w:rPr>
          <w:color w:val="auto"/>
          <w:highlight w:val="none"/>
        </w:rPr>
      </w:pPr>
      <w:bookmarkStart w:id="61" w:name="_Toc1072"/>
      <w:bookmarkStart w:id="62" w:name="_Toc31531"/>
      <w:r>
        <w:rPr>
          <w:rFonts w:hint="eastAsia"/>
          <w:color w:val="auto"/>
          <w:highlight w:val="none"/>
        </w:rPr>
        <w:t>3.货物和服务</w:t>
      </w:r>
      <w:bookmarkEnd w:id="61"/>
      <w:bookmarkEnd w:id="62"/>
    </w:p>
    <w:p w14:paraId="7C965123">
      <w:pPr>
        <w:pStyle w:val="23"/>
        <w:numPr>
          <w:ilvl w:val="0"/>
          <w:numId w:val="4"/>
        </w:numPr>
        <w:spacing w:line="400" w:lineRule="exact"/>
        <w:ind w:firstLineChars="0"/>
        <w:jc w:val="both"/>
        <w:rPr>
          <w:rFonts w:ascii="宋体" w:hAnsi="宋体" w:cs="宋体"/>
          <w:vanish/>
          <w:color w:val="auto"/>
          <w:szCs w:val="21"/>
          <w:highlight w:val="none"/>
        </w:rPr>
      </w:pPr>
    </w:p>
    <w:p w14:paraId="1971514D">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14:paraId="0A7E2486">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服务是指除货物和工程以外的其他采购对象，且满足实质性采购需求。</w:t>
      </w:r>
    </w:p>
    <w:p w14:paraId="6F2DC1A7">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14:paraId="5DD7C3B4">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14:paraId="4753765C">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7C503D9E">
      <w:pPr>
        <w:spacing w:line="400" w:lineRule="exact"/>
        <w:rPr>
          <w:rFonts w:ascii="宋体" w:hAnsi="宋体" w:cs="宋体"/>
          <w:color w:val="auto"/>
          <w:szCs w:val="21"/>
          <w:highlight w:val="none"/>
        </w:rPr>
      </w:pPr>
    </w:p>
    <w:p w14:paraId="5C33C57C">
      <w:pPr>
        <w:pStyle w:val="4"/>
        <w:rPr>
          <w:color w:val="auto"/>
          <w:highlight w:val="none"/>
        </w:rPr>
      </w:pPr>
      <w:bookmarkStart w:id="63" w:name="_Toc16909"/>
      <w:bookmarkStart w:id="64" w:name="_Toc32610"/>
      <w:r>
        <w:rPr>
          <w:rFonts w:hint="eastAsia"/>
          <w:color w:val="auto"/>
          <w:highlight w:val="none"/>
        </w:rPr>
        <w:t>4.投标费用</w:t>
      </w:r>
      <w:bookmarkEnd w:id="63"/>
      <w:bookmarkEnd w:id="64"/>
    </w:p>
    <w:p w14:paraId="57BB9637">
      <w:pPr>
        <w:pStyle w:val="23"/>
        <w:numPr>
          <w:ilvl w:val="0"/>
          <w:numId w:val="4"/>
        </w:numPr>
        <w:spacing w:line="400" w:lineRule="exact"/>
        <w:ind w:firstLineChars="0"/>
        <w:jc w:val="both"/>
        <w:rPr>
          <w:rFonts w:ascii="宋体" w:hAnsi="宋体" w:cs="宋体"/>
          <w:vanish/>
          <w:color w:val="auto"/>
          <w:szCs w:val="21"/>
          <w:highlight w:val="none"/>
        </w:rPr>
      </w:pPr>
    </w:p>
    <w:p w14:paraId="5EFD452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14:paraId="3A0439D1">
      <w:pPr>
        <w:spacing w:line="400" w:lineRule="exact"/>
        <w:jc w:val="both"/>
        <w:rPr>
          <w:rFonts w:ascii="宋体" w:hAnsi="宋体" w:cs="宋体"/>
          <w:color w:val="auto"/>
          <w:szCs w:val="21"/>
          <w:highlight w:val="none"/>
        </w:rPr>
      </w:pPr>
    </w:p>
    <w:p w14:paraId="03643016">
      <w:pPr>
        <w:pStyle w:val="4"/>
        <w:rPr>
          <w:color w:val="auto"/>
          <w:highlight w:val="none"/>
        </w:rPr>
      </w:pPr>
      <w:bookmarkStart w:id="65" w:name="_Toc13316"/>
      <w:bookmarkStart w:id="66" w:name="_Toc24409"/>
      <w:r>
        <w:rPr>
          <w:rFonts w:hint="eastAsia"/>
          <w:color w:val="auto"/>
          <w:highlight w:val="none"/>
        </w:rPr>
        <w:t>5.知识产权</w:t>
      </w:r>
      <w:bookmarkEnd w:id="65"/>
      <w:bookmarkEnd w:id="66"/>
    </w:p>
    <w:p w14:paraId="3976319D">
      <w:pPr>
        <w:pStyle w:val="23"/>
        <w:numPr>
          <w:ilvl w:val="0"/>
          <w:numId w:val="4"/>
        </w:numPr>
        <w:spacing w:line="400" w:lineRule="exact"/>
        <w:ind w:firstLineChars="0"/>
        <w:jc w:val="both"/>
        <w:rPr>
          <w:rFonts w:ascii="宋体" w:hAnsi="宋体" w:cs="宋体"/>
          <w:vanish/>
          <w:color w:val="auto"/>
          <w:szCs w:val="21"/>
          <w:highlight w:val="none"/>
        </w:rPr>
      </w:pPr>
    </w:p>
    <w:p w14:paraId="4B54470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62577E5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14:paraId="66310DC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0137EC3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1560438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14:paraId="36643BB8">
      <w:pPr>
        <w:spacing w:line="400" w:lineRule="exact"/>
        <w:ind w:left="567"/>
        <w:jc w:val="both"/>
        <w:rPr>
          <w:rFonts w:ascii="宋体" w:hAnsi="宋体" w:cs="宋体"/>
          <w:color w:val="auto"/>
          <w:szCs w:val="21"/>
          <w:highlight w:val="none"/>
        </w:rPr>
      </w:pPr>
    </w:p>
    <w:p w14:paraId="44CAFE0B">
      <w:pPr>
        <w:pStyle w:val="4"/>
        <w:rPr>
          <w:color w:val="auto"/>
          <w:highlight w:val="none"/>
        </w:rPr>
      </w:pPr>
      <w:bookmarkStart w:id="67" w:name="_Toc25530"/>
      <w:bookmarkStart w:id="68" w:name="_Toc25911"/>
      <w:r>
        <w:rPr>
          <w:rFonts w:hint="eastAsia"/>
          <w:color w:val="auto"/>
          <w:highlight w:val="none"/>
        </w:rPr>
        <w:t>6.关于联合体投标</w:t>
      </w:r>
      <w:bookmarkEnd w:id="67"/>
      <w:bookmarkEnd w:id="68"/>
    </w:p>
    <w:p w14:paraId="560E0BE9">
      <w:pPr>
        <w:pStyle w:val="23"/>
        <w:numPr>
          <w:ilvl w:val="0"/>
          <w:numId w:val="4"/>
        </w:numPr>
        <w:spacing w:line="400" w:lineRule="exact"/>
        <w:ind w:firstLineChars="0"/>
        <w:jc w:val="both"/>
        <w:rPr>
          <w:rFonts w:ascii="宋体" w:hAnsi="宋体" w:cs="宋体"/>
          <w:vanish/>
          <w:color w:val="auto"/>
          <w:szCs w:val="21"/>
          <w:highlight w:val="none"/>
        </w:rPr>
      </w:pPr>
    </w:p>
    <w:p w14:paraId="52A314E0">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14:paraId="7469FFF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w:t>
      </w:r>
    </w:p>
    <w:p w14:paraId="25087C3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14:paraId="2CB1D84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14:paraId="067FC750">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6C54A02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14:paraId="1669FFA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3D8497D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579E711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14:paraId="4455359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59516D70">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14:paraId="6C7ABEE8">
      <w:pPr>
        <w:spacing w:line="400" w:lineRule="exact"/>
        <w:ind w:left="567"/>
        <w:jc w:val="both"/>
        <w:rPr>
          <w:rFonts w:ascii="宋体" w:hAnsi="宋体" w:cs="宋体"/>
          <w:color w:val="auto"/>
          <w:szCs w:val="21"/>
          <w:highlight w:val="none"/>
        </w:rPr>
      </w:pPr>
    </w:p>
    <w:p w14:paraId="684B67AB">
      <w:pPr>
        <w:pStyle w:val="4"/>
        <w:rPr>
          <w:color w:val="auto"/>
          <w:highlight w:val="none"/>
        </w:rPr>
      </w:pPr>
      <w:bookmarkStart w:id="69" w:name="_Toc24312"/>
      <w:bookmarkStart w:id="70" w:name="_Toc27528"/>
      <w:r>
        <w:rPr>
          <w:rFonts w:hint="eastAsia"/>
          <w:color w:val="auto"/>
          <w:highlight w:val="none"/>
        </w:rPr>
        <w:t>7.关于分支机构投标</w:t>
      </w:r>
      <w:bookmarkEnd w:id="69"/>
      <w:bookmarkEnd w:id="70"/>
    </w:p>
    <w:p w14:paraId="359F7B72">
      <w:pPr>
        <w:pStyle w:val="23"/>
        <w:numPr>
          <w:ilvl w:val="0"/>
          <w:numId w:val="4"/>
        </w:numPr>
        <w:spacing w:line="400" w:lineRule="exact"/>
        <w:ind w:firstLineChars="0"/>
        <w:jc w:val="both"/>
        <w:rPr>
          <w:rFonts w:ascii="宋体" w:hAnsi="宋体" w:cs="宋体"/>
          <w:vanish/>
          <w:color w:val="auto"/>
          <w:szCs w:val="21"/>
          <w:highlight w:val="none"/>
        </w:rPr>
      </w:pPr>
      <w:bookmarkStart w:id="71" w:name="EB389f116341dd4693875bc7987e7327f3"/>
    </w:p>
    <w:p w14:paraId="47A8C91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14:paraId="5E486E89">
      <w:pPr>
        <w:spacing w:line="360" w:lineRule="auto"/>
        <w:rPr>
          <w:rFonts w:ascii="宋体" w:hAnsi="宋体" w:cs="宋体"/>
          <w:color w:val="auto"/>
          <w:szCs w:val="21"/>
          <w:highlight w:val="none"/>
        </w:rPr>
      </w:pPr>
    </w:p>
    <w:p w14:paraId="423BD0BB">
      <w:pPr>
        <w:pStyle w:val="4"/>
        <w:rPr>
          <w:color w:val="auto"/>
          <w:highlight w:val="none"/>
        </w:rPr>
      </w:pPr>
      <w:bookmarkStart w:id="72" w:name="_Toc15490"/>
      <w:bookmarkStart w:id="73" w:name="_Toc13645"/>
      <w:r>
        <w:rPr>
          <w:rFonts w:hint="eastAsia"/>
          <w:color w:val="auto"/>
          <w:highlight w:val="none"/>
        </w:rPr>
        <w:t>8.招标文件的组成</w:t>
      </w:r>
      <w:bookmarkEnd w:id="72"/>
      <w:bookmarkEnd w:id="73"/>
    </w:p>
    <w:p w14:paraId="7A8C3B1E">
      <w:pPr>
        <w:pStyle w:val="23"/>
        <w:numPr>
          <w:ilvl w:val="0"/>
          <w:numId w:val="4"/>
        </w:numPr>
        <w:spacing w:line="400" w:lineRule="exact"/>
        <w:ind w:firstLineChars="0"/>
        <w:jc w:val="both"/>
        <w:rPr>
          <w:rFonts w:ascii="宋体" w:hAnsi="宋体" w:cs="宋体"/>
          <w:vanish/>
          <w:color w:val="auto"/>
          <w:szCs w:val="21"/>
          <w:highlight w:val="none"/>
        </w:rPr>
      </w:pPr>
    </w:p>
    <w:p w14:paraId="79C62E24">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14:paraId="18A74AA2">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14:paraId="0EF107AA">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4CEABD10">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14:paraId="2E842A5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14:paraId="757DC59F">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14:paraId="696201A6">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14:paraId="0A40C9C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14:paraId="56463F0A">
      <w:pPr>
        <w:widowControl/>
        <w:adjustRightInd w:val="0"/>
        <w:snapToGrid w:val="0"/>
        <w:spacing w:line="400" w:lineRule="exact"/>
        <w:rPr>
          <w:rFonts w:ascii="宋体" w:hAnsi="宋体" w:cs="宋体"/>
          <w:color w:val="auto"/>
          <w:szCs w:val="21"/>
          <w:highlight w:val="none"/>
        </w:rPr>
      </w:pPr>
    </w:p>
    <w:p w14:paraId="113AD048">
      <w:pPr>
        <w:pStyle w:val="4"/>
        <w:rPr>
          <w:color w:val="auto"/>
          <w:highlight w:val="none"/>
        </w:rPr>
      </w:pPr>
      <w:bookmarkStart w:id="74" w:name="_Toc644"/>
      <w:bookmarkStart w:id="75" w:name="_Toc7789"/>
      <w:r>
        <w:rPr>
          <w:rFonts w:hint="eastAsia"/>
          <w:color w:val="auto"/>
          <w:highlight w:val="none"/>
        </w:rPr>
        <w:t>9.招标文件的澄清或修改</w:t>
      </w:r>
      <w:bookmarkEnd w:id="74"/>
      <w:bookmarkEnd w:id="75"/>
    </w:p>
    <w:p w14:paraId="6105B061">
      <w:pPr>
        <w:pStyle w:val="23"/>
        <w:numPr>
          <w:ilvl w:val="0"/>
          <w:numId w:val="4"/>
        </w:numPr>
        <w:spacing w:line="400" w:lineRule="exact"/>
        <w:ind w:firstLineChars="0"/>
        <w:jc w:val="both"/>
        <w:rPr>
          <w:rFonts w:ascii="宋体" w:hAnsi="宋体" w:cs="宋体"/>
          <w:vanish/>
          <w:color w:val="auto"/>
          <w:szCs w:val="21"/>
          <w:highlight w:val="none"/>
        </w:rPr>
      </w:pPr>
    </w:p>
    <w:p w14:paraId="5AF4CF3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14:paraId="5DA338F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14:paraId="16C3644D">
      <w:pPr>
        <w:pStyle w:val="5"/>
        <w:ind w:left="0"/>
        <w:rPr>
          <w:color w:val="auto"/>
          <w:sz w:val="21"/>
          <w:szCs w:val="21"/>
          <w:highlight w:val="none"/>
        </w:rPr>
      </w:pPr>
    </w:p>
    <w:p w14:paraId="57826894">
      <w:pPr>
        <w:pStyle w:val="4"/>
        <w:rPr>
          <w:color w:val="auto"/>
          <w:highlight w:val="none"/>
        </w:rPr>
      </w:pPr>
      <w:bookmarkStart w:id="76" w:name="_Toc6458"/>
      <w:bookmarkStart w:id="77" w:name="_Toc708"/>
      <w:r>
        <w:rPr>
          <w:rFonts w:hint="eastAsia"/>
          <w:color w:val="auto"/>
          <w:highlight w:val="none"/>
        </w:rPr>
        <w:t>10.投标文件的语言及度量衡单位</w:t>
      </w:r>
      <w:bookmarkEnd w:id="76"/>
      <w:bookmarkEnd w:id="77"/>
    </w:p>
    <w:p w14:paraId="7755EC68">
      <w:pPr>
        <w:pStyle w:val="23"/>
        <w:numPr>
          <w:ilvl w:val="0"/>
          <w:numId w:val="4"/>
        </w:numPr>
        <w:spacing w:line="400" w:lineRule="exact"/>
        <w:ind w:firstLineChars="0"/>
        <w:jc w:val="both"/>
        <w:rPr>
          <w:rFonts w:ascii="宋体" w:hAnsi="宋体" w:cs="宋体"/>
          <w:vanish/>
          <w:color w:val="auto"/>
          <w:szCs w:val="21"/>
          <w:highlight w:val="none"/>
        </w:rPr>
      </w:pPr>
    </w:p>
    <w:p w14:paraId="3E6ED82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322916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14:paraId="7F7085DC">
      <w:pPr>
        <w:spacing w:line="400" w:lineRule="exact"/>
        <w:ind w:left="567"/>
        <w:jc w:val="both"/>
        <w:rPr>
          <w:rFonts w:ascii="宋体" w:hAnsi="宋体" w:cs="宋体"/>
          <w:color w:val="auto"/>
          <w:szCs w:val="21"/>
          <w:highlight w:val="none"/>
        </w:rPr>
      </w:pPr>
    </w:p>
    <w:p w14:paraId="005C342A">
      <w:pPr>
        <w:pStyle w:val="4"/>
        <w:rPr>
          <w:color w:val="auto"/>
          <w:highlight w:val="none"/>
        </w:rPr>
      </w:pPr>
      <w:bookmarkStart w:id="78" w:name="_Toc28866"/>
      <w:bookmarkStart w:id="79" w:name="_Toc29420"/>
      <w:bookmarkStart w:id="80" w:name="_Toc307934854"/>
      <w:bookmarkStart w:id="81" w:name="_Toc8246"/>
      <w:bookmarkStart w:id="82" w:name="_Toc303084256"/>
      <w:bookmarkStart w:id="83" w:name="_Toc382049103"/>
      <w:r>
        <w:rPr>
          <w:rFonts w:hint="eastAsia"/>
          <w:color w:val="auto"/>
          <w:highlight w:val="none"/>
        </w:rPr>
        <w:t>11.投标文件的组成</w:t>
      </w:r>
      <w:bookmarkEnd w:id="78"/>
      <w:bookmarkEnd w:id="79"/>
      <w:bookmarkEnd w:id="80"/>
      <w:bookmarkEnd w:id="81"/>
      <w:bookmarkEnd w:id="82"/>
      <w:bookmarkEnd w:id="83"/>
    </w:p>
    <w:p w14:paraId="31BBC68B">
      <w:pPr>
        <w:pStyle w:val="23"/>
        <w:numPr>
          <w:ilvl w:val="0"/>
          <w:numId w:val="4"/>
        </w:numPr>
        <w:spacing w:line="400" w:lineRule="exact"/>
        <w:ind w:firstLineChars="0"/>
        <w:jc w:val="both"/>
        <w:rPr>
          <w:rFonts w:ascii="宋体" w:hAnsi="宋体" w:cs="宋体"/>
          <w:vanish/>
          <w:color w:val="auto"/>
          <w:szCs w:val="21"/>
          <w:highlight w:val="none"/>
        </w:rPr>
      </w:pPr>
    </w:p>
    <w:p w14:paraId="1D20C18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14:paraId="499CD13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14:paraId="6B2E820B">
      <w:pPr>
        <w:widowControl/>
        <w:adjustRightInd w:val="0"/>
        <w:snapToGrid w:val="0"/>
        <w:spacing w:line="400" w:lineRule="exact"/>
        <w:rPr>
          <w:rFonts w:ascii="宋体" w:hAnsi="宋体" w:cs="宋体"/>
          <w:color w:val="auto"/>
          <w:szCs w:val="21"/>
          <w:highlight w:val="none"/>
        </w:rPr>
      </w:pPr>
    </w:p>
    <w:p w14:paraId="337DF166">
      <w:pPr>
        <w:pStyle w:val="4"/>
        <w:rPr>
          <w:color w:val="auto"/>
          <w:highlight w:val="none"/>
        </w:rPr>
      </w:pPr>
      <w:bookmarkStart w:id="84" w:name="_Toc11356"/>
      <w:bookmarkStart w:id="85" w:name="_Toc5980"/>
      <w:r>
        <w:rPr>
          <w:rFonts w:hint="eastAsia"/>
          <w:color w:val="auto"/>
          <w:highlight w:val="none"/>
        </w:rPr>
        <w:t>12.投标文件编制</w:t>
      </w:r>
      <w:bookmarkEnd w:id="84"/>
      <w:bookmarkEnd w:id="85"/>
    </w:p>
    <w:p w14:paraId="07AB223A">
      <w:pPr>
        <w:pStyle w:val="23"/>
        <w:numPr>
          <w:ilvl w:val="0"/>
          <w:numId w:val="4"/>
        </w:numPr>
        <w:spacing w:line="400" w:lineRule="exact"/>
        <w:ind w:firstLineChars="0"/>
        <w:jc w:val="both"/>
        <w:rPr>
          <w:rFonts w:ascii="宋体" w:hAnsi="宋体" w:cs="宋体"/>
          <w:vanish/>
          <w:color w:val="auto"/>
          <w:szCs w:val="21"/>
          <w:highlight w:val="none"/>
        </w:rPr>
      </w:pPr>
      <w:bookmarkStart w:id="86" w:name="_Toc303084258"/>
    </w:p>
    <w:p w14:paraId="0910356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采购监督管理部门等对其中任何资料进行核实的要求。</w:t>
      </w:r>
    </w:p>
    <w:p w14:paraId="24E329A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503F814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45E54B8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14:paraId="47E2A607">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14:paraId="54DB91EC">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14:paraId="7809A938">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14:paraId="00222B90">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14:paraId="1A0EFE48">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14:paraId="24CF70EE">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14:paraId="60B1FE8C">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14:paraId="3986715F">
      <w:pPr>
        <w:pStyle w:val="4"/>
        <w:rPr>
          <w:color w:val="auto"/>
          <w:highlight w:val="none"/>
        </w:rPr>
      </w:pPr>
      <w:bookmarkStart w:id="87" w:name="_Toc28034"/>
      <w:bookmarkStart w:id="88" w:name="_Toc1355"/>
      <w:r>
        <w:rPr>
          <w:rFonts w:hint="eastAsia"/>
          <w:color w:val="auto"/>
          <w:highlight w:val="none"/>
        </w:rPr>
        <w:t>13.投标报价说明</w:t>
      </w:r>
      <w:bookmarkEnd w:id="87"/>
      <w:bookmarkEnd w:id="88"/>
    </w:p>
    <w:p w14:paraId="7F5EA824">
      <w:pPr>
        <w:pStyle w:val="23"/>
        <w:numPr>
          <w:ilvl w:val="0"/>
          <w:numId w:val="4"/>
        </w:numPr>
        <w:spacing w:line="400" w:lineRule="exact"/>
        <w:ind w:firstLineChars="0"/>
        <w:jc w:val="both"/>
        <w:rPr>
          <w:rFonts w:ascii="宋体" w:hAnsi="宋体" w:cs="宋体"/>
          <w:vanish/>
          <w:color w:val="auto"/>
          <w:szCs w:val="21"/>
          <w:highlight w:val="none"/>
        </w:rPr>
      </w:pPr>
    </w:p>
    <w:p w14:paraId="70A6F56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14:paraId="453F369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1D5C5AF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14:paraId="2B2868C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DDA66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1744FE84">
      <w:pPr>
        <w:spacing w:line="400" w:lineRule="exact"/>
        <w:rPr>
          <w:rFonts w:ascii="宋体" w:hAnsi="宋体" w:cs="宋体"/>
          <w:color w:val="auto"/>
          <w:szCs w:val="21"/>
          <w:highlight w:val="none"/>
        </w:rPr>
      </w:pPr>
    </w:p>
    <w:p w14:paraId="72642503">
      <w:pPr>
        <w:pStyle w:val="4"/>
        <w:rPr>
          <w:color w:val="auto"/>
          <w:highlight w:val="none"/>
        </w:rPr>
      </w:pPr>
      <w:bookmarkStart w:id="89" w:name="_Toc6729"/>
      <w:bookmarkStart w:id="90" w:name="_Toc34"/>
      <w:r>
        <w:rPr>
          <w:rFonts w:hint="eastAsia"/>
          <w:color w:val="auto"/>
          <w:highlight w:val="none"/>
        </w:rPr>
        <w:t>14.投标人所提供的服务或货物的证明文件</w:t>
      </w:r>
      <w:bookmarkEnd w:id="89"/>
      <w:bookmarkEnd w:id="90"/>
    </w:p>
    <w:p w14:paraId="77B82447">
      <w:pPr>
        <w:pStyle w:val="23"/>
        <w:numPr>
          <w:ilvl w:val="0"/>
          <w:numId w:val="4"/>
        </w:numPr>
        <w:spacing w:line="400" w:lineRule="exact"/>
        <w:ind w:firstLineChars="0"/>
        <w:jc w:val="both"/>
        <w:rPr>
          <w:rFonts w:ascii="宋体" w:hAnsi="宋体" w:cs="宋体"/>
          <w:vanish/>
          <w:color w:val="auto"/>
          <w:szCs w:val="21"/>
          <w:highlight w:val="none"/>
        </w:rPr>
      </w:pPr>
    </w:p>
    <w:p w14:paraId="73C93FB9">
      <w:pPr>
        <w:numPr>
          <w:ilvl w:val="1"/>
          <w:numId w:val="4"/>
        </w:numPr>
        <w:spacing w:line="400" w:lineRule="exact"/>
        <w:jc w:val="both"/>
        <w:rPr>
          <w:rFonts w:ascii="宋体" w:hAnsi="宋体" w:cs="宋体"/>
          <w:color w:val="auto"/>
          <w:szCs w:val="21"/>
          <w:highlight w:val="none"/>
        </w:rPr>
      </w:pPr>
      <w:bookmarkStart w:id="91" w:name="_Hlt107925638"/>
      <w:bookmarkEnd w:id="91"/>
      <w:bookmarkStart w:id="92" w:name="_Hlt10792566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14:paraId="0C9E9B83">
      <w:pPr>
        <w:pStyle w:val="23"/>
        <w:spacing w:line="400" w:lineRule="exact"/>
        <w:ind w:left="425" w:firstLine="0" w:firstLineChars="0"/>
        <w:jc w:val="both"/>
        <w:rPr>
          <w:rFonts w:ascii="宋体" w:hAnsi="宋体" w:cs="宋体"/>
          <w:color w:val="auto"/>
          <w:szCs w:val="21"/>
          <w:highlight w:val="none"/>
        </w:rPr>
      </w:pPr>
    </w:p>
    <w:p w14:paraId="78A6D617">
      <w:pPr>
        <w:pStyle w:val="4"/>
        <w:rPr>
          <w:color w:val="auto"/>
          <w:highlight w:val="none"/>
        </w:rPr>
      </w:pPr>
      <w:bookmarkStart w:id="93" w:name="_Toc29725"/>
      <w:bookmarkStart w:id="94" w:name="_Toc10940"/>
      <w:r>
        <w:rPr>
          <w:rFonts w:hint="eastAsia"/>
          <w:color w:val="auto"/>
          <w:highlight w:val="none"/>
        </w:rPr>
        <w:t>15.★投标有效期</w:t>
      </w:r>
      <w:bookmarkEnd w:id="93"/>
      <w:bookmarkEnd w:id="94"/>
    </w:p>
    <w:p w14:paraId="34766330">
      <w:pPr>
        <w:pStyle w:val="23"/>
        <w:numPr>
          <w:ilvl w:val="0"/>
          <w:numId w:val="4"/>
        </w:numPr>
        <w:spacing w:line="400" w:lineRule="exact"/>
        <w:ind w:firstLineChars="0"/>
        <w:jc w:val="both"/>
        <w:rPr>
          <w:rFonts w:ascii="宋体" w:hAnsi="宋体" w:cs="宋体"/>
          <w:vanish/>
          <w:color w:val="auto"/>
          <w:szCs w:val="21"/>
          <w:highlight w:val="none"/>
        </w:rPr>
      </w:pPr>
    </w:p>
    <w:p w14:paraId="07F74DC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6BDEBDDA">
      <w:pPr>
        <w:spacing w:line="400" w:lineRule="exact"/>
        <w:ind w:left="567"/>
        <w:jc w:val="both"/>
        <w:rPr>
          <w:rFonts w:ascii="宋体" w:hAnsi="宋体" w:cs="宋体"/>
          <w:color w:val="auto"/>
          <w:szCs w:val="21"/>
          <w:highlight w:val="none"/>
        </w:rPr>
      </w:pPr>
    </w:p>
    <w:p w14:paraId="7F2A5E5C">
      <w:pPr>
        <w:pStyle w:val="4"/>
        <w:rPr>
          <w:rFonts w:hint="eastAsia" w:eastAsia="宋体"/>
          <w:color w:val="auto"/>
          <w:highlight w:val="none"/>
          <w:lang w:eastAsia="zh-CN"/>
        </w:rPr>
      </w:pPr>
      <w:bookmarkStart w:id="95" w:name="_Toc15529"/>
      <w:bookmarkStart w:id="96" w:name="_Toc5483"/>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14:paraId="509A78A6">
      <w:pPr>
        <w:pStyle w:val="23"/>
        <w:numPr>
          <w:ilvl w:val="0"/>
          <w:numId w:val="4"/>
        </w:numPr>
        <w:spacing w:line="400" w:lineRule="exact"/>
        <w:ind w:firstLineChars="0"/>
        <w:jc w:val="both"/>
        <w:rPr>
          <w:rFonts w:ascii="宋体" w:hAnsi="宋体" w:cs="宋体"/>
          <w:vanish/>
          <w:color w:val="auto"/>
          <w:szCs w:val="21"/>
          <w:highlight w:val="none"/>
        </w:rPr>
      </w:pPr>
      <w:bookmarkStart w:id="97" w:name="_Ref179619405"/>
    </w:p>
    <w:p w14:paraId="44DCA8D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14:paraId="4010570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14:paraId="3BAA7E0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14:paraId="30090EF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14:paraId="20F3659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14:paraId="46587BE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采购合同的，由担保机构按照担保函的约定履行支付投标保证金的责任。（投标担保格式详见附件《采购投标担保函》）</w:t>
      </w:r>
    </w:p>
    <w:p w14:paraId="1F94D45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采用《采购投标担保函》提交的，应符合下列规定：</w:t>
      </w:r>
    </w:p>
    <w:p w14:paraId="149AAEE2">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14:paraId="3342B68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14:paraId="0DF19A1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14:paraId="24C9085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14:paraId="2F273CC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14:paraId="432A567C">
      <w:pPr>
        <w:numPr>
          <w:ilvl w:val="1"/>
          <w:numId w:val="4"/>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14:paraId="434B0A65">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14:paraId="623FA7BA">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14:paraId="31A8573F">
      <w:pPr>
        <w:pStyle w:val="5"/>
        <w:rPr>
          <w:color w:val="auto"/>
          <w:sz w:val="21"/>
          <w:szCs w:val="21"/>
          <w:highlight w:val="none"/>
        </w:rPr>
      </w:pPr>
    </w:p>
    <w:p w14:paraId="5964032E">
      <w:pPr>
        <w:pStyle w:val="4"/>
        <w:rPr>
          <w:color w:val="auto"/>
          <w:highlight w:val="none"/>
        </w:rPr>
      </w:pPr>
      <w:bookmarkStart w:id="98" w:name="_Toc303084264"/>
      <w:bookmarkStart w:id="99" w:name="_Toc382049111"/>
      <w:bookmarkStart w:id="100" w:name="_Toc16286"/>
      <w:bookmarkStart w:id="101" w:name="_Toc16724"/>
      <w:bookmarkStart w:id="102" w:name="_Toc24997"/>
      <w:r>
        <w:rPr>
          <w:rFonts w:hint="eastAsia"/>
          <w:color w:val="auto"/>
          <w:highlight w:val="none"/>
        </w:rPr>
        <w:t>17.投标文件的装订，签署，密封和标记</w:t>
      </w:r>
      <w:bookmarkEnd w:id="98"/>
      <w:bookmarkEnd w:id="99"/>
      <w:bookmarkEnd w:id="100"/>
      <w:bookmarkEnd w:id="101"/>
      <w:bookmarkEnd w:id="102"/>
    </w:p>
    <w:p w14:paraId="55A519AC">
      <w:pPr>
        <w:pStyle w:val="23"/>
        <w:numPr>
          <w:ilvl w:val="0"/>
          <w:numId w:val="4"/>
        </w:numPr>
        <w:spacing w:line="400" w:lineRule="exact"/>
        <w:ind w:firstLineChars="0"/>
        <w:jc w:val="both"/>
        <w:rPr>
          <w:rFonts w:ascii="宋体" w:hAnsi="宋体" w:cs="宋体"/>
          <w:vanish/>
          <w:color w:val="auto"/>
          <w:szCs w:val="21"/>
          <w:highlight w:val="none"/>
        </w:rPr>
      </w:pPr>
    </w:p>
    <w:p w14:paraId="70BC459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14:paraId="584A7C2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0E9BBB4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14:paraId="7A1A41D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14:paraId="425113B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14:paraId="250CF72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5634C7F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14:paraId="6997168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14:paraId="24C5D0C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5BA41B31">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14:paraId="12C9803C">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14:paraId="2F6E145E">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2DED65B1">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14:paraId="2DBDFD7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14:paraId="7A338A09">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14:paraId="3DA0C284">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14:paraId="689DA0DF">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14:paraId="365D271A">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14:paraId="18742F71">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14:paraId="00323A86">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14:paraId="12FFBE3B">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14:paraId="739DFD7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14:paraId="7A2A742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14:paraId="23B6472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34AB821A">
      <w:pPr>
        <w:spacing w:line="400" w:lineRule="exact"/>
        <w:rPr>
          <w:rFonts w:ascii="宋体" w:hAnsi="宋体" w:cs="宋体"/>
          <w:color w:val="auto"/>
          <w:szCs w:val="21"/>
          <w:highlight w:val="none"/>
        </w:rPr>
      </w:pPr>
    </w:p>
    <w:p w14:paraId="4A173754">
      <w:pPr>
        <w:pStyle w:val="4"/>
        <w:rPr>
          <w:color w:val="auto"/>
          <w:highlight w:val="none"/>
        </w:rPr>
      </w:pPr>
      <w:bookmarkStart w:id="103" w:name="_Toc30088"/>
      <w:bookmarkStart w:id="104" w:name="_Toc17636"/>
      <w:r>
        <w:rPr>
          <w:rFonts w:hint="eastAsia"/>
          <w:color w:val="auto"/>
          <w:highlight w:val="none"/>
        </w:rPr>
        <w:t>18.迟交的投标文件</w:t>
      </w:r>
      <w:bookmarkEnd w:id="103"/>
      <w:bookmarkEnd w:id="104"/>
    </w:p>
    <w:p w14:paraId="5D09E1EE">
      <w:pPr>
        <w:pStyle w:val="23"/>
        <w:numPr>
          <w:ilvl w:val="0"/>
          <w:numId w:val="4"/>
        </w:numPr>
        <w:spacing w:line="400" w:lineRule="exact"/>
        <w:ind w:firstLineChars="0"/>
        <w:jc w:val="both"/>
        <w:rPr>
          <w:rFonts w:ascii="宋体" w:hAnsi="宋体" w:cs="宋体"/>
          <w:vanish/>
          <w:color w:val="auto"/>
          <w:szCs w:val="21"/>
          <w:highlight w:val="none"/>
        </w:rPr>
      </w:pPr>
    </w:p>
    <w:p w14:paraId="17DF5BC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14:paraId="28FBCCB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14:paraId="68E2193C">
      <w:pPr>
        <w:spacing w:line="400" w:lineRule="exact"/>
        <w:rPr>
          <w:rFonts w:ascii="宋体" w:hAnsi="宋体" w:cs="宋体"/>
          <w:color w:val="auto"/>
          <w:szCs w:val="21"/>
          <w:highlight w:val="none"/>
        </w:rPr>
      </w:pPr>
    </w:p>
    <w:p w14:paraId="138A99C1">
      <w:pPr>
        <w:pStyle w:val="4"/>
        <w:rPr>
          <w:color w:val="auto"/>
          <w:highlight w:val="none"/>
        </w:rPr>
      </w:pPr>
      <w:bookmarkStart w:id="105" w:name="_Toc15912"/>
      <w:bookmarkStart w:id="106" w:name="_Toc24269"/>
      <w:r>
        <w:rPr>
          <w:rFonts w:hint="eastAsia"/>
          <w:color w:val="auto"/>
          <w:highlight w:val="none"/>
        </w:rPr>
        <w:t>19.投标样品、投标演示（如有要求）</w:t>
      </w:r>
      <w:bookmarkEnd w:id="105"/>
      <w:bookmarkEnd w:id="106"/>
    </w:p>
    <w:p w14:paraId="2EBF32C7">
      <w:pPr>
        <w:pStyle w:val="23"/>
        <w:numPr>
          <w:ilvl w:val="0"/>
          <w:numId w:val="4"/>
        </w:numPr>
        <w:spacing w:line="400" w:lineRule="exact"/>
        <w:ind w:firstLineChars="0"/>
        <w:jc w:val="both"/>
        <w:rPr>
          <w:rFonts w:ascii="宋体" w:hAnsi="宋体" w:cs="宋体"/>
          <w:vanish/>
          <w:color w:val="auto"/>
          <w:szCs w:val="21"/>
          <w:highlight w:val="none"/>
        </w:rPr>
      </w:pPr>
    </w:p>
    <w:p w14:paraId="7733452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14:paraId="240DDAE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14:paraId="408F9C7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14:paraId="51CF0E4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14:paraId="109FFA7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14:paraId="04047DFC">
      <w:pPr>
        <w:spacing w:line="360" w:lineRule="auto"/>
        <w:rPr>
          <w:rFonts w:ascii="宋体" w:hAnsi="宋体" w:cs="宋体"/>
          <w:color w:val="auto"/>
          <w:szCs w:val="21"/>
          <w:highlight w:val="none"/>
        </w:rPr>
      </w:pPr>
    </w:p>
    <w:p w14:paraId="413F4DA1">
      <w:pPr>
        <w:pStyle w:val="4"/>
        <w:rPr>
          <w:color w:val="auto"/>
          <w:highlight w:val="none"/>
        </w:rPr>
      </w:pPr>
      <w:bookmarkStart w:id="107" w:name="_Toc9777"/>
      <w:bookmarkStart w:id="108" w:name="_Toc22355"/>
      <w:bookmarkStart w:id="109" w:name="_Toc28098"/>
      <w:bookmarkStart w:id="110" w:name="_Toc382049112"/>
      <w:bookmarkStart w:id="111" w:name="_Toc303084265"/>
      <w:r>
        <w:rPr>
          <w:rFonts w:hint="eastAsia"/>
          <w:color w:val="auto"/>
          <w:highlight w:val="none"/>
        </w:rPr>
        <w:t>20.投标截止期</w:t>
      </w:r>
      <w:bookmarkEnd w:id="107"/>
      <w:bookmarkEnd w:id="108"/>
      <w:bookmarkEnd w:id="109"/>
      <w:bookmarkEnd w:id="110"/>
      <w:bookmarkEnd w:id="111"/>
    </w:p>
    <w:p w14:paraId="7A3CF8E8">
      <w:pPr>
        <w:pStyle w:val="23"/>
        <w:numPr>
          <w:ilvl w:val="0"/>
          <w:numId w:val="4"/>
        </w:numPr>
        <w:spacing w:line="400" w:lineRule="exact"/>
        <w:ind w:firstLineChars="0"/>
        <w:jc w:val="both"/>
        <w:rPr>
          <w:rFonts w:ascii="宋体" w:hAnsi="宋体" w:cs="宋体"/>
          <w:vanish/>
          <w:color w:val="auto"/>
          <w:szCs w:val="21"/>
          <w:highlight w:val="none"/>
        </w:rPr>
      </w:pPr>
    </w:p>
    <w:p w14:paraId="1400349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14:paraId="2EC3093C">
      <w:pPr>
        <w:spacing w:line="400" w:lineRule="exact"/>
        <w:rPr>
          <w:rFonts w:ascii="宋体" w:hAnsi="宋体" w:cs="宋体"/>
          <w:color w:val="auto"/>
          <w:szCs w:val="21"/>
          <w:highlight w:val="none"/>
        </w:rPr>
      </w:pPr>
    </w:p>
    <w:p w14:paraId="672347AE">
      <w:pPr>
        <w:pStyle w:val="4"/>
        <w:rPr>
          <w:color w:val="auto"/>
          <w:highlight w:val="none"/>
        </w:rPr>
      </w:pPr>
      <w:bookmarkStart w:id="112" w:name="_Toc22260"/>
      <w:bookmarkStart w:id="113" w:name="_Toc4270"/>
      <w:r>
        <w:rPr>
          <w:rFonts w:hint="eastAsia"/>
          <w:color w:val="auto"/>
          <w:highlight w:val="none"/>
        </w:rPr>
        <w:t>21.投标文件的补充、修改与撤回</w:t>
      </w:r>
      <w:bookmarkEnd w:id="112"/>
      <w:bookmarkEnd w:id="113"/>
    </w:p>
    <w:p w14:paraId="09870F9B">
      <w:pPr>
        <w:pStyle w:val="23"/>
        <w:numPr>
          <w:ilvl w:val="0"/>
          <w:numId w:val="4"/>
        </w:numPr>
        <w:spacing w:line="400" w:lineRule="exact"/>
        <w:ind w:firstLineChars="0"/>
        <w:jc w:val="both"/>
        <w:rPr>
          <w:rFonts w:ascii="宋体" w:hAnsi="宋体" w:cs="宋体"/>
          <w:vanish/>
          <w:color w:val="auto"/>
          <w:szCs w:val="21"/>
          <w:highlight w:val="none"/>
        </w:rPr>
      </w:pPr>
    </w:p>
    <w:p w14:paraId="365990D1">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14:paraId="192C83D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14:paraId="06F1FD7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642EC53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6E7FCEB9">
      <w:pPr>
        <w:pStyle w:val="5"/>
        <w:spacing w:line="360" w:lineRule="auto"/>
        <w:rPr>
          <w:color w:val="auto"/>
          <w:sz w:val="21"/>
          <w:szCs w:val="21"/>
          <w:highlight w:val="none"/>
        </w:rPr>
      </w:pPr>
    </w:p>
    <w:p w14:paraId="59F52EAC">
      <w:pPr>
        <w:pStyle w:val="6"/>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14:paraId="69B3E010">
      <w:pPr>
        <w:pStyle w:val="23"/>
        <w:numPr>
          <w:ilvl w:val="0"/>
          <w:numId w:val="4"/>
        </w:numPr>
        <w:spacing w:line="400" w:lineRule="exact"/>
        <w:ind w:firstLineChars="0"/>
        <w:jc w:val="both"/>
        <w:rPr>
          <w:rFonts w:ascii="宋体" w:hAnsi="宋体" w:cs="宋体"/>
          <w:vanish/>
          <w:color w:val="auto"/>
          <w:szCs w:val="21"/>
          <w:highlight w:val="none"/>
        </w:rPr>
      </w:pPr>
    </w:p>
    <w:p w14:paraId="4E4F0BB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14:paraId="014FF9C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14:paraId="5F465D3E">
      <w:pPr>
        <w:numPr>
          <w:ilvl w:val="2"/>
          <w:numId w:val="4"/>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14:paraId="4A03581F">
      <w:pPr>
        <w:numPr>
          <w:ilvl w:val="2"/>
          <w:numId w:val="4"/>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14:paraId="0993773F">
      <w:pPr>
        <w:numPr>
          <w:ilvl w:val="2"/>
          <w:numId w:val="4"/>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14:paraId="282E391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55005E3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18FE4B0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14:paraId="17133F36">
      <w:pPr>
        <w:spacing w:line="400" w:lineRule="exact"/>
        <w:ind w:left="567"/>
        <w:jc w:val="both"/>
        <w:rPr>
          <w:rFonts w:ascii="宋体" w:hAnsi="宋体" w:cs="宋体"/>
          <w:color w:val="auto"/>
          <w:szCs w:val="21"/>
          <w:highlight w:val="none"/>
        </w:rPr>
      </w:pPr>
    </w:p>
    <w:p w14:paraId="63F2D45F">
      <w:pPr>
        <w:pStyle w:val="4"/>
        <w:rPr>
          <w:color w:val="auto"/>
          <w:highlight w:val="none"/>
        </w:rPr>
      </w:pPr>
      <w:bookmarkStart w:id="115" w:name="_Toc318"/>
      <w:bookmarkStart w:id="116" w:name="_Toc23244"/>
      <w:r>
        <w:rPr>
          <w:rFonts w:hint="eastAsia"/>
          <w:color w:val="auto"/>
          <w:highlight w:val="none"/>
        </w:rPr>
        <w:t>23.评标委员会及评标方法</w:t>
      </w:r>
      <w:bookmarkEnd w:id="115"/>
      <w:bookmarkEnd w:id="116"/>
    </w:p>
    <w:p w14:paraId="4CE4C9F3">
      <w:pPr>
        <w:pStyle w:val="23"/>
        <w:numPr>
          <w:ilvl w:val="0"/>
          <w:numId w:val="4"/>
        </w:numPr>
        <w:spacing w:line="400" w:lineRule="exact"/>
        <w:ind w:firstLineChars="0"/>
        <w:jc w:val="both"/>
        <w:rPr>
          <w:rFonts w:ascii="宋体" w:hAnsi="宋体" w:cs="宋体"/>
          <w:vanish/>
          <w:color w:val="auto"/>
          <w:szCs w:val="21"/>
          <w:highlight w:val="none"/>
        </w:rPr>
      </w:pPr>
    </w:p>
    <w:p w14:paraId="3EF9914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14:paraId="1F4243F1">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14:paraId="22CCD814">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14:paraId="4002BD31">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14:paraId="19EF2EA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70DA226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2A9B30FD">
      <w:pPr>
        <w:spacing w:line="400" w:lineRule="exact"/>
        <w:rPr>
          <w:rFonts w:ascii="宋体" w:hAnsi="宋体" w:cs="宋体"/>
          <w:color w:val="auto"/>
          <w:szCs w:val="21"/>
          <w:highlight w:val="none"/>
        </w:rPr>
      </w:pPr>
    </w:p>
    <w:p w14:paraId="54FA8856">
      <w:pPr>
        <w:pStyle w:val="4"/>
        <w:rPr>
          <w:color w:val="auto"/>
          <w:highlight w:val="none"/>
        </w:rPr>
      </w:pPr>
      <w:bookmarkStart w:id="117" w:name="_Toc15635"/>
      <w:bookmarkStart w:id="118" w:name="_Toc21911"/>
      <w:r>
        <w:rPr>
          <w:rFonts w:hint="eastAsia"/>
          <w:color w:val="auto"/>
          <w:highlight w:val="none"/>
        </w:rPr>
        <w:t>24.评审原则及评标过程的保密</w:t>
      </w:r>
      <w:bookmarkEnd w:id="117"/>
      <w:bookmarkEnd w:id="118"/>
    </w:p>
    <w:p w14:paraId="49ABBBB8">
      <w:pPr>
        <w:pStyle w:val="23"/>
        <w:numPr>
          <w:ilvl w:val="0"/>
          <w:numId w:val="4"/>
        </w:numPr>
        <w:spacing w:line="400" w:lineRule="exact"/>
        <w:ind w:firstLineChars="0"/>
        <w:jc w:val="both"/>
        <w:rPr>
          <w:rFonts w:ascii="宋体" w:hAnsi="宋体" w:cs="宋体"/>
          <w:vanish/>
          <w:color w:val="auto"/>
          <w:szCs w:val="21"/>
          <w:highlight w:val="none"/>
        </w:rPr>
      </w:pPr>
    </w:p>
    <w:p w14:paraId="00FD554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14:paraId="25F6FA4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207B647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295492BA">
      <w:pPr>
        <w:spacing w:line="400" w:lineRule="exact"/>
        <w:rPr>
          <w:rFonts w:ascii="宋体" w:hAnsi="宋体" w:cs="宋体"/>
          <w:color w:val="auto"/>
          <w:szCs w:val="21"/>
          <w:highlight w:val="none"/>
        </w:rPr>
      </w:pPr>
    </w:p>
    <w:p w14:paraId="1D25D7C9">
      <w:pPr>
        <w:pStyle w:val="4"/>
        <w:rPr>
          <w:color w:val="auto"/>
          <w:highlight w:val="none"/>
        </w:rPr>
      </w:pPr>
      <w:bookmarkStart w:id="119" w:name="_Toc10950"/>
      <w:bookmarkStart w:id="120" w:name="_Toc12318"/>
      <w:r>
        <w:rPr>
          <w:rFonts w:hint="eastAsia"/>
          <w:color w:val="auto"/>
          <w:highlight w:val="none"/>
        </w:rPr>
        <w:t>25.投标文件的初审</w:t>
      </w:r>
      <w:bookmarkEnd w:id="119"/>
      <w:bookmarkEnd w:id="120"/>
    </w:p>
    <w:p w14:paraId="0D7DFBC9">
      <w:pPr>
        <w:pStyle w:val="23"/>
        <w:numPr>
          <w:ilvl w:val="0"/>
          <w:numId w:val="4"/>
        </w:numPr>
        <w:tabs>
          <w:tab w:val="left" w:pos="907"/>
        </w:tabs>
        <w:spacing w:line="400" w:lineRule="exact"/>
        <w:ind w:firstLineChars="0"/>
        <w:jc w:val="both"/>
        <w:rPr>
          <w:rFonts w:ascii="宋体" w:hAnsi="宋体" w:cs="宋体"/>
          <w:vanish/>
          <w:color w:val="auto"/>
          <w:szCs w:val="21"/>
          <w:highlight w:val="none"/>
        </w:rPr>
      </w:pPr>
    </w:p>
    <w:p w14:paraId="425A24EE">
      <w:pPr>
        <w:numPr>
          <w:ilvl w:val="1"/>
          <w:numId w:val="4"/>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14:paraId="54F39F50">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14:paraId="234BC36C">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14:paraId="13EFC5F9">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14:paraId="7D92DFAD">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14:paraId="00D304DB">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14:paraId="7E5CA53B">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14:paraId="3479D197">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14:paraId="7E37FF8F">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14:paraId="4A7E727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14:paraId="0A84AD95">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14:paraId="4701B3AF">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14:paraId="1A18F023">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14:paraId="546CA7AD">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14:paraId="6D3F8D1B">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14:paraId="0B9362C5">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14:paraId="74E8F2F3">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14:paraId="0A92475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14:paraId="2205D2C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14:paraId="22826C5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247D86FD">
      <w:pPr>
        <w:spacing w:line="400" w:lineRule="exact"/>
        <w:rPr>
          <w:rFonts w:ascii="宋体" w:hAnsi="宋体" w:cs="宋体"/>
          <w:color w:val="auto"/>
          <w:szCs w:val="21"/>
          <w:highlight w:val="none"/>
        </w:rPr>
      </w:pPr>
    </w:p>
    <w:p w14:paraId="3C990CAB">
      <w:pPr>
        <w:pStyle w:val="4"/>
        <w:rPr>
          <w:color w:val="auto"/>
          <w:highlight w:val="none"/>
        </w:rPr>
      </w:pPr>
      <w:bookmarkStart w:id="121" w:name="_Toc24775"/>
      <w:bookmarkStart w:id="122" w:name="_Toc19657"/>
      <w:r>
        <w:rPr>
          <w:rFonts w:hint="eastAsia"/>
          <w:color w:val="auto"/>
          <w:highlight w:val="none"/>
        </w:rPr>
        <w:t>26.商务、技术、价格评审</w:t>
      </w:r>
      <w:bookmarkEnd w:id="121"/>
      <w:bookmarkEnd w:id="122"/>
    </w:p>
    <w:p w14:paraId="0D138DE1">
      <w:pPr>
        <w:pStyle w:val="23"/>
        <w:numPr>
          <w:ilvl w:val="0"/>
          <w:numId w:val="4"/>
        </w:numPr>
        <w:tabs>
          <w:tab w:val="left" w:pos="907"/>
        </w:tabs>
        <w:spacing w:line="400" w:lineRule="exact"/>
        <w:ind w:firstLineChars="0"/>
        <w:jc w:val="both"/>
        <w:rPr>
          <w:rFonts w:ascii="宋体" w:hAnsi="宋体" w:cs="宋体"/>
          <w:vanish/>
          <w:color w:val="auto"/>
          <w:szCs w:val="21"/>
          <w:highlight w:val="none"/>
        </w:rPr>
      </w:pPr>
    </w:p>
    <w:p w14:paraId="6FAB4706">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14:paraId="0059FD6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79630B">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14:paraId="79FB2A34">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32D86862">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0B96CDC6">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1D01CFBF">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2F1EE425">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64AAB8C0">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14:paraId="3B9C8DF7">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14:paraId="67F6A40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14:paraId="06DECDAE">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14:paraId="7D24F401">
      <w:pPr>
        <w:tabs>
          <w:tab w:val="left" w:pos="907"/>
        </w:tabs>
        <w:spacing w:line="400" w:lineRule="exact"/>
        <w:ind w:left="567"/>
        <w:jc w:val="both"/>
        <w:rPr>
          <w:rFonts w:ascii="宋体" w:hAnsi="宋体" w:cs="宋体"/>
          <w:color w:val="auto"/>
          <w:szCs w:val="21"/>
          <w:highlight w:val="none"/>
        </w:rPr>
      </w:pPr>
    </w:p>
    <w:p w14:paraId="2D489936">
      <w:pPr>
        <w:pStyle w:val="4"/>
        <w:rPr>
          <w:color w:val="auto"/>
          <w:highlight w:val="none"/>
        </w:rPr>
      </w:pPr>
      <w:bookmarkStart w:id="123" w:name="_Toc316375620"/>
      <w:bookmarkStart w:id="124" w:name="_Toc19304"/>
      <w:bookmarkStart w:id="125" w:name="_Toc20328"/>
      <w:bookmarkStart w:id="126" w:name="_Toc382049120"/>
      <w:bookmarkStart w:id="127" w:name="_Toc5898"/>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14:paraId="42FFA7B6">
      <w:pPr>
        <w:pStyle w:val="23"/>
        <w:numPr>
          <w:ilvl w:val="0"/>
          <w:numId w:val="4"/>
        </w:numPr>
        <w:tabs>
          <w:tab w:val="left" w:pos="907"/>
        </w:tabs>
        <w:spacing w:line="400" w:lineRule="exact"/>
        <w:ind w:firstLineChars="0"/>
        <w:jc w:val="both"/>
        <w:rPr>
          <w:rFonts w:ascii="宋体" w:hAnsi="宋体" w:cs="宋体"/>
          <w:vanish/>
          <w:color w:val="auto"/>
          <w:szCs w:val="21"/>
          <w:highlight w:val="none"/>
        </w:rPr>
      </w:pPr>
    </w:p>
    <w:p w14:paraId="4DE0991D">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67361D3">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14:paraId="3AAD7B98">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14:paraId="6BA124F0">
      <w:pPr>
        <w:rPr>
          <w:color w:val="auto"/>
          <w:highlight w:val="none"/>
        </w:rPr>
      </w:pPr>
    </w:p>
    <w:p w14:paraId="3AB7A8F4">
      <w:pPr>
        <w:pStyle w:val="4"/>
        <w:rPr>
          <w:color w:val="auto"/>
          <w:highlight w:val="none"/>
        </w:rPr>
      </w:pPr>
      <w:bookmarkStart w:id="128" w:name="_Toc508284011"/>
      <w:bookmarkStart w:id="129" w:name="_Toc4954"/>
      <w:bookmarkStart w:id="130" w:name="_Toc1994"/>
      <w:r>
        <w:rPr>
          <w:rFonts w:hint="eastAsia"/>
          <w:color w:val="auto"/>
          <w:highlight w:val="none"/>
        </w:rPr>
        <w:t>28.合同授予标准</w:t>
      </w:r>
      <w:bookmarkEnd w:id="128"/>
      <w:bookmarkEnd w:id="129"/>
      <w:bookmarkEnd w:id="130"/>
    </w:p>
    <w:p w14:paraId="3CAABC60">
      <w:pPr>
        <w:pStyle w:val="23"/>
        <w:numPr>
          <w:ilvl w:val="0"/>
          <w:numId w:val="4"/>
        </w:numPr>
        <w:tabs>
          <w:tab w:val="left" w:pos="907"/>
        </w:tabs>
        <w:spacing w:line="400" w:lineRule="exact"/>
        <w:ind w:firstLineChars="0"/>
        <w:jc w:val="both"/>
        <w:rPr>
          <w:rFonts w:ascii="宋体" w:hAnsi="宋体" w:cs="宋体"/>
          <w:vanish/>
          <w:color w:val="auto"/>
          <w:szCs w:val="21"/>
          <w:highlight w:val="none"/>
        </w:rPr>
      </w:pPr>
    </w:p>
    <w:p w14:paraId="46F79D70">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14:paraId="74A68A8F">
      <w:pPr>
        <w:spacing w:line="400" w:lineRule="exact"/>
        <w:rPr>
          <w:rFonts w:ascii="宋体" w:hAnsi="宋体" w:cs="宋体"/>
          <w:color w:val="auto"/>
          <w:szCs w:val="21"/>
          <w:highlight w:val="none"/>
        </w:rPr>
      </w:pPr>
    </w:p>
    <w:p w14:paraId="4898BD38">
      <w:pPr>
        <w:pStyle w:val="4"/>
        <w:rPr>
          <w:color w:val="auto"/>
          <w:highlight w:val="none"/>
        </w:rPr>
      </w:pPr>
      <w:bookmarkStart w:id="131" w:name="_Toc22043"/>
      <w:bookmarkStart w:id="132" w:name="_Toc14141"/>
      <w:bookmarkStart w:id="133" w:name="_Toc508284013"/>
      <w:r>
        <w:rPr>
          <w:rFonts w:hint="eastAsia"/>
          <w:color w:val="auto"/>
          <w:highlight w:val="none"/>
        </w:rPr>
        <w:t>30.发布采购结果</w:t>
      </w:r>
      <w:bookmarkEnd w:id="131"/>
      <w:bookmarkEnd w:id="132"/>
      <w:bookmarkEnd w:id="133"/>
    </w:p>
    <w:p w14:paraId="6181283B">
      <w:pPr>
        <w:pStyle w:val="23"/>
        <w:numPr>
          <w:ilvl w:val="0"/>
          <w:numId w:val="4"/>
        </w:numPr>
        <w:tabs>
          <w:tab w:val="left" w:pos="907"/>
        </w:tabs>
        <w:spacing w:line="400" w:lineRule="exact"/>
        <w:ind w:firstLineChars="0"/>
        <w:jc w:val="both"/>
        <w:rPr>
          <w:rFonts w:ascii="宋体" w:hAnsi="宋体" w:cs="宋体"/>
          <w:vanish/>
          <w:color w:val="auto"/>
          <w:szCs w:val="21"/>
          <w:highlight w:val="none"/>
        </w:rPr>
      </w:pPr>
    </w:p>
    <w:p w14:paraId="63DF5D7E">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14:paraId="4559DB3A">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14:paraId="1A7BF2BD">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14:paraId="081C01EF">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14:paraId="53443D1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14:paraId="3EF90090">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14:paraId="55B87D5B">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14:paraId="21071366">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14:paraId="453B4FDB">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14:paraId="6C78EE27">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14:paraId="5CD8A716">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14:paraId="74293909">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14:paraId="399C4192">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14:paraId="6516DA1C">
      <w:pPr>
        <w:numPr>
          <w:ilvl w:val="2"/>
          <w:numId w:val="4"/>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14:paraId="5FC1EBCF">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14:paraId="5D0DE17B">
      <w:pPr>
        <w:spacing w:line="400" w:lineRule="exact"/>
        <w:rPr>
          <w:rFonts w:ascii="宋体" w:hAnsi="宋体" w:cs="宋体"/>
          <w:color w:val="auto"/>
          <w:szCs w:val="21"/>
          <w:highlight w:val="none"/>
        </w:rPr>
      </w:pPr>
    </w:p>
    <w:p w14:paraId="78C0FDDC">
      <w:pPr>
        <w:pStyle w:val="4"/>
        <w:rPr>
          <w:color w:val="auto"/>
          <w:highlight w:val="none"/>
        </w:rPr>
      </w:pPr>
      <w:bookmarkStart w:id="134" w:name="_Toc11977"/>
      <w:bookmarkStart w:id="135" w:name="_Toc8411"/>
      <w:r>
        <w:rPr>
          <w:rFonts w:hint="eastAsia"/>
          <w:color w:val="auto"/>
          <w:highlight w:val="none"/>
        </w:rPr>
        <w:t>30.合同的签订与履行</w:t>
      </w:r>
      <w:bookmarkEnd w:id="134"/>
      <w:bookmarkEnd w:id="135"/>
    </w:p>
    <w:p w14:paraId="28A48184">
      <w:pPr>
        <w:pStyle w:val="23"/>
        <w:numPr>
          <w:ilvl w:val="0"/>
          <w:numId w:val="4"/>
        </w:numPr>
        <w:tabs>
          <w:tab w:val="left" w:pos="907"/>
        </w:tabs>
        <w:spacing w:line="400" w:lineRule="exact"/>
        <w:ind w:firstLineChars="0"/>
        <w:jc w:val="both"/>
        <w:rPr>
          <w:rFonts w:ascii="宋体" w:hAnsi="宋体" w:cs="宋体"/>
          <w:vanish/>
          <w:color w:val="auto"/>
          <w:szCs w:val="21"/>
          <w:highlight w:val="none"/>
        </w:rPr>
      </w:pPr>
    </w:p>
    <w:p w14:paraId="600DDB8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14:paraId="537360BB">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14:paraId="0C88104C">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14:paraId="0AD0734E">
      <w:pPr>
        <w:numPr>
          <w:ilvl w:val="1"/>
          <w:numId w:val="4"/>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14:paraId="1898D70D">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22B6E5E">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14:paraId="5B0A0285">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中标人拒绝与招标人签订合同的，招标人可以按照评审报告推荐的中标候选人名单排序，确定下一候选人为中标人，也可以重新开展采购活动。</w:t>
      </w:r>
    </w:p>
    <w:p w14:paraId="0B488137">
      <w:pPr>
        <w:pStyle w:val="5"/>
        <w:rPr>
          <w:color w:val="auto"/>
          <w:sz w:val="21"/>
          <w:szCs w:val="21"/>
          <w:highlight w:val="none"/>
        </w:rPr>
      </w:pPr>
    </w:p>
    <w:p w14:paraId="1C714BDA">
      <w:pPr>
        <w:pStyle w:val="4"/>
        <w:rPr>
          <w:color w:val="auto"/>
          <w:highlight w:val="none"/>
        </w:rPr>
      </w:pPr>
      <w:bookmarkStart w:id="136" w:name="_Toc23400"/>
      <w:bookmarkStart w:id="137" w:name="_Toc19434"/>
      <w:r>
        <w:rPr>
          <w:rFonts w:hint="eastAsia"/>
          <w:color w:val="auto"/>
          <w:highlight w:val="none"/>
        </w:rPr>
        <w:t>31.招标文件的解释权</w:t>
      </w:r>
      <w:bookmarkEnd w:id="136"/>
      <w:bookmarkEnd w:id="137"/>
    </w:p>
    <w:p w14:paraId="7BAD9120">
      <w:pPr>
        <w:pStyle w:val="23"/>
        <w:numPr>
          <w:ilvl w:val="0"/>
          <w:numId w:val="4"/>
        </w:numPr>
        <w:tabs>
          <w:tab w:val="left" w:pos="907"/>
        </w:tabs>
        <w:spacing w:line="400" w:lineRule="exact"/>
        <w:ind w:firstLineChars="0"/>
        <w:jc w:val="both"/>
        <w:rPr>
          <w:rFonts w:ascii="宋体" w:hAnsi="宋体" w:cs="宋体"/>
          <w:vanish/>
          <w:color w:val="auto"/>
          <w:szCs w:val="21"/>
          <w:highlight w:val="none"/>
        </w:rPr>
      </w:pPr>
    </w:p>
    <w:p w14:paraId="3E60A12C">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14:paraId="2A45A24F">
      <w:pPr>
        <w:rPr>
          <w:rFonts w:ascii="宋体" w:hAnsi="宋体" w:cs="宋体"/>
          <w:color w:val="auto"/>
          <w:szCs w:val="21"/>
          <w:highlight w:val="none"/>
        </w:rPr>
      </w:pPr>
      <w:r>
        <w:rPr>
          <w:rFonts w:hint="eastAsia" w:ascii="宋体" w:hAnsi="宋体" w:cs="宋体"/>
          <w:color w:val="auto"/>
          <w:szCs w:val="21"/>
          <w:highlight w:val="none"/>
        </w:rPr>
        <w:br w:type="page"/>
      </w:r>
    </w:p>
    <w:p w14:paraId="64E31647">
      <w:pPr>
        <w:pStyle w:val="2"/>
        <w:numPr>
          <w:ilvl w:val="0"/>
          <w:numId w:val="1"/>
        </w:numPr>
        <w:rPr>
          <w:color w:val="auto"/>
          <w:highlight w:val="none"/>
        </w:rPr>
      </w:pPr>
      <w:bookmarkStart w:id="138" w:name="_Toc27892"/>
      <w:r>
        <w:rPr>
          <w:rFonts w:hint="eastAsia"/>
          <w:color w:val="auto"/>
          <w:highlight w:val="none"/>
        </w:rPr>
        <w:t>用户需求书</w:t>
      </w:r>
      <w:bookmarkEnd w:id="138"/>
    </w:p>
    <w:p w14:paraId="6710163C">
      <w:pPr>
        <w:jc w:val="center"/>
        <w:outlineLvl w:val="1"/>
        <w:rPr>
          <w:b/>
          <w:bCs/>
          <w:color w:val="auto"/>
          <w:sz w:val="28"/>
          <w:szCs w:val="36"/>
          <w:highlight w:val="none"/>
        </w:rPr>
      </w:pPr>
      <w:bookmarkStart w:id="139" w:name="_Toc16006"/>
      <w:r>
        <w:rPr>
          <w:rFonts w:hint="eastAsia"/>
          <w:b/>
          <w:bCs/>
          <w:color w:val="auto"/>
          <w:sz w:val="28"/>
          <w:szCs w:val="36"/>
          <w:highlight w:val="none"/>
        </w:rPr>
        <w:t>商务要求</w:t>
      </w:r>
      <w:bookmarkEnd w:id="139"/>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294"/>
        <w:gridCol w:w="6728"/>
      </w:tblGrid>
      <w:tr w14:paraId="36A66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0" w:type="auto"/>
            <w:vAlign w:val="center"/>
          </w:tcPr>
          <w:p w14:paraId="3BCCF1C1">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294" w:type="dxa"/>
            <w:vAlign w:val="center"/>
          </w:tcPr>
          <w:p w14:paraId="4E7BD248">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728" w:type="dxa"/>
            <w:vAlign w:val="center"/>
          </w:tcPr>
          <w:p w14:paraId="2A3086F0">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14:paraId="6594D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atLeast"/>
          <w:jc w:val="center"/>
        </w:trPr>
        <w:tc>
          <w:tcPr>
            <w:tcW w:w="0" w:type="auto"/>
            <w:vAlign w:val="center"/>
          </w:tcPr>
          <w:p w14:paraId="0EF98DFA">
            <w:pPr>
              <w:spacing w:line="420" w:lineRule="atLeast"/>
              <w:jc w:val="center"/>
              <w:rPr>
                <w:rFonts w:ascii="宋体" w:hAnsi="宋体"/>
                <w:color w:val="auto"/>
                <w:szCs w:val="21"/>
                <w:highlight w:val="none"/>
              </w:rPr>
            </w:pPr>
            <w:r>
              <w:rPr>
                <w:rFonts w:hint="eastAsia" w:ascii="宋体" w:hAnsi="宋体"/>
                <w:color w:val="auto"/>
                <w:szCs w:val="21"/>
                <w:highlight w:val="none"/>
              </w:rPr>
              <w:t>1</w:t>
            </w:r>
          </w:p>
        </w:tc>
        <w:tc>
          <w:tcPr>
            <w:tcW w:w="1294" w:type="dxa"/>
            <w:vAlign w:val="center"/>
          </w:tcPr>
          <w:p w14:paraId="07998E61">
            <w:pPr>
              <w:jc w:val="center"/>
              <w:rPr>
                <w:rFonts w:ascii="宋体" w:hAnsi="宋体"/>
                <w:color w:val="auto"/>
                <w:szCs w:val="21"/>
                <w:highlight w:val="none"/>
              </w:rPr>
            </w:pPr>
            <w:r>
              <w:rPr>
                <w:rFonts w:hint="eastAsia" w:ascii="宋体" w:hAnsi="宋体"/>
                <w:color w:val="auto"/>
                <w:szCs w:val="21"/>
                <w:highlight w:val="none"/>
              </w:rPr>
              <w:t>服务期</w:t>
            </w:r>
          </w:p>
        </w:tc>
        <w:tc>
          <w:tcPr>
            <w:tcW w:w="6728" w:type="dxa"/>
            <w:vAlign w:val="center"/>
          </w:tcPr>
          <w:p w14:paraId="273DF2CB">
            <w:pPr>
              <w:widowControl/>
              <w:spacing w:line="360" w:lineRule="auto"/>
              <w:ind w:firstLine="420" w:firstLineChars="200"/>
              <w:rPr>
                <w:rFonts w:hint="default" w:ascii="宋体" w:hAnsi="宋体" w:eastAsia="宋体" w:cs="宋体"/>
                <w:color w:val="auto"/>
                <w:szCs w:val="21"/>
                <w:highlight w:val="none"/>
                <w:lang w:val="en-US" w:eastAsia="zh-CN"/>
              </w:rPr>
            </w:pPr>
            <w:r>
              <w:rPr>
                <w:rFonts w:hint="eastAsia"/>
                <w:color w:val="auto"/>
                <w:highlight w:val="none"/>
                <w:lang w:val="en-US" w:eastAsia="zh-CN"/>
              </w:rPr>
              <w:t>自合同签订之日起一年。</w:t>
            </w:r>
          </w:p>
        </w:tc>
      </w:tr>
      <w:tr w14:paraId="4030D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0" w:type="auto"/>
            <w:vAlign w:val="center"/>
          </w:tcPr>
          <w:p w14:paraId="4B735E5E">
            <w:pPr>
              <w:spacing w:line="420" w:lineRule="atLeast"/>
              <w:jc w:val="center"/>
              <w:rPr>
                <w:rFonts w:ascii="宋体" w:hAnsi="宋体"/>
                <w:color w:val="auto"/>
                <w:szCs w:val="21"/>
                <w:highlight w:val="none"/>
              </w:rPr>
            </w:pPr>
            <w:r>
              <w:rPr>
                <w:rFonts w:hint="eastAsia" w:ascii="宋体" w:hAnsi="宋体"/>
                <w:color w:val="auto"/>
                <w:szCs w:val="21"/>
                <w:highlight w:val="none"/>
              </w:rPr>
              <w:t>2</w:t>
            </w:r>
          </w:p>
        </w:tc>
        <w:tc>
          <w:tcPr>
            <w:tcW w:w="1294" w:type="dxa"/>
            <w:vAlign w:val="center"/>
          </w:tcPr>
          <w:p w14:paraId="67AEB3E9">
            <w:pPr>
              <w:jc w:val="center"/>
              <w:rPr>
                <w:rFonts w:ascii="宋体" w:hAnsi="宋体"/>
                <w:color w:val="auto"/>
                <w:szCs w:val="21"/>
                <w:highlight w:val="none"/>
              </w:rPr>
            </w:pPr>
            <w:r>
              <w:rPr>
                <w:rFonts w:hint="eastAsia" w:ascii="宋体" w:hAnsi="宋体"/>
                <w:color w:val="auto"/>
                <w:szCs w:val="21"/>
                <w:highlight w:val="none"/>
              </w:rPr>
              <w:t>报价要求</w:t>
            </w:r>
          </w:p>
        </w:tc>
        <w:tc>
          <w:tcPr>
            <w:tcW w:w="6728" w:type="dxa"/>
            <w:vAlign w:val="center"/>
          </w:tcPr>
          <w:p w14:paraId="733741A1">
            <w:pPr>
              <w:widowControl/>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报价应包含服务期内的所有服务的全部费用，包括但不限于设备费用、人员工资、</w:t>
            </w:r>
            <w:r>
              <w:rPr>
                <w:rFonts w:hint="eastAsia" w:ascii="宋体" w:hAnsi="宋体" w:cs="宋体"/>
                <w:color w:val="auto"/>
                <w:szCs w:val="21"/>
                <w:highlight w:val="none"/>
                <w:lang w:val="en-US" w:eastAsia="zh-CN"/>
              </w:rPr>
              <w:t>运输费、处理费、</w:t>
            </w:r>
            <w:r>
              <w:rPr>
                <w:rFonts w:hint="eastAsia" w:ascii="宋体" w:hAnsi="宋体" w:cs="宋体"/>
                <w:color w:val="auto"/>
                <w:szCs w:val="21"/>
                <w:highlight w:val="none"/>
              </w:rPr>
              <w:t>各种税费及合同实施过程中的不可预见费用等全部费用，采购人无需另外支付任何费用。</w:t>
            </w:r>
          </w:p>
        </w:tc>
      </w:tr>
      <w:tr w14:paraId="280BA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0" w:type="auto"/>
            <w:vAlign w:val="center"/>
          </w:tcPr>
          <w:p w14:paraId="30751260">
            <w:pPr>
              <w:spacing w:line="420" w:lineRule="atLeast"/>
              <w:jc w:val="center"/>
              <w:rPr>
                <w:rFonts w:ascii="宋体" w:hAnsi="宋体"/>
                <w:color w:val="auto"/>
                <w:szCs w:val="21"/>
                <w:highlight w:val="none"/>
              </w:rPr>
            </w:pPr>
            <w:r>
              <w:rPr>
                <w:rFonts w:hint="eastAsia" w:ascii="宋体" w:hAnsi="宋体"/>
                <w:color w:val="auto"/>
                <w:szCs w:val="21"/>
                <w:highlight w:val="none"/>
              </w:rPr>
              <w:t>3</w:t>
            </w:r>
          </w:p>
        </w:tc>
        <w:tc>
          <w:tcPr>
            <w:tcW w:w="1294" w:type="dxa"/>
            <w:vAlign w:val="center"/>
          </w:tcPr>
          <w:p w14:paraId="06A4C59F">
            <w:pPr>
              <w:widowControl/>
              <w:spacing w:line="400" w:lineRule="exact"/>
              <w:jc w:val="center"/>
              <w:rPr>
                <w:rFonts w:ascii="宋体" w:hAnsi="宋体"/>
                <w:color w:val="auto"/>
                <w:szCs w:val="21"/>
                <w:highlight w:val="none"/>
              </w:rPr>
            </w:pPr>
            <w:r>
              <w:rPr>
                <w:rFonts w:hint="eastAsia" w:ascii="宋体" w:hAnsi="宋体" w:cs="宋体"/>
                <w:color w:val="auto"/>
                <w:szCs w:val="21"/>
                <w:highlight w:val="none"/>
              </w:rPr>
              <w:t>服务地点</w:t>
            </w:r>
          </w:p>
        </w:tc>
        <w:tc>
          <w:tcPr>
            <w:tcW w:w="6728" w:type="dxa"/>
            <w:vAlign w:val="center"/>
          </w:tcPr>
          <w:p w14:paraId="30EFBFD5">
            <w:pPr>
              <w:widowControl/>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18738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2" w:hRule="atLeast"/>
          <w:jc w:val="center"/>
        </w:trPr>
        <w:tc>
          <w:tcPr>
            <w:tcW w:w="0" w:type="auto"/>
            <w:vAlign w:val="center"/>
          </w:tcPr>
          <w:p w14:paraId="518DD951">
            <w:pPr>
              <w:spacing w:line="420" w:lineRule="atLeast"/>
              <w:jc w:val="center"/>
              <w:rPr>
                <w:rFonts w:ascii="宋体" w:hAnsi="宋体"/>
                <w:color w:val="auto"/>
                <w:szCs w:val="21"/>
                <w:highlight w:val="none"/>
              </w:rPr>
            </w:pPr>
            <w:r>
              <w:rPr>
                <w:rFonts w:hint="eastAsia" w:ascii="宋体" w:hAnsi="宋体"/>
                <w:color w:val="auto"/>
                <w:szCs w:val="21"/>
                <w:highlight w:val="none"/>
              </w:rPr>
              <w:t>4</w:t>
            </w:r>
          </w:p>
        </w:tc>
        <w:tc>
          <w:tcPr>
            <w:tcW w:w="1294" w:type="dxa"/>
            <w:vAlign w:val="center"/>
          </w:tcPr>
          <w:p w14:paraId="044A1416">
            <w:pPr>
              <w:jc w:val="center"/>
              <w:rPr>
                <w:rFonts w:ascii="宋体" w:hAnsi="宋体"/>
                <w:color w:val="auto"/>
                <w:szCs w:val="21"/>
                <w:highlight w:val="none"/>
              </w:rPr>
            </w:pPr>
            <w:r>
              <w:rPr>
                <w:rFonts w:hint="eastAsia" w:hAnsi="宋体"/>
                <w:color w:val="auto"/>
                <w:szCs w:val="21"/>
                <w:highlight w:val="none"/>
              </w:rPr>
              <w:t>付款方式</w:t>
            </w:r>
          </w:p>
        </w:tc>
        <w:tc>
          <w:tcPr>
            <w:tcW w:w="6728" w:type="dxa"/>
            <w:vAlign w:val="center"/>
          </w:tcPr>
          <w:p w14:paraId="6D7FEF65">
            <w:pPr>
              <w:widowControl/>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按月支付承包款，合同生效后从第二个月起每月10日前，采购人</w:t>
            </w:r>
            <w:r>
              <w:rPr>
                <w:rFonts w:hint="eastAsia" w:ascii="宋体" w:hAnsi="宋体" w:cs="宋体"/>
                <w:color w:val="auto"/>
                <w:szCs w:val="21"/>
                <w:highlight w:val="none"/>
                <w:lang w:val="en-US" w:eastAsia="zh-CN"/>
              </w:rPr>
              <w:t>结合上月考核情况</w:t>
            </w:r>
            <w:r>
              <w:rPr>
                <w:rFonts w:hint="eastAsia" w:ascii="宋体" w:hAnsi="宋体" w:cs="宋体"/>
                <w:color w:val="auto"/>
                <w:szCs w:val="21"/>
                <w:highlight w:val="none"/>
              </w:rPr>
              <w:t>向</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支付上月的</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费，</w:t>
            </w:r>
            <w:r>
              <w:rPr>
                <w:rFonts w:hint="eastAsia" w:ascii="宋体" w:hAnsi="宋体" w:cs="宋体"/>
                <w:color w:val="auto"/>
                <w:szCs w:val="21"/>
                <w:highlight w:val="none"/>
                <w:lang w:val="en-US" w:eastAsia="zh-CN"/>
              </w:rPr>
              <w:t>月服务费=中标金额÷12个月-扣减服务费；</w:t>
            </w:r>
            <w:r>
              <w:rPr>
                <w:rFonts w:hint="eastAsia" w:ascii="宋体" w:hAnsi="宋体" w:cs="宋体"/>
                <w:color w:val="auto"/>
                <w:szCs w:val="21"/>
                <w:highlight w:val="none"/>
              </w:rPr>
              <w:t>付款时</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应出具与实际应付款数额相符的发票，否则造成不能按时付款的责任由</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自行承担；</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延迟交付发票，采购人有权顺延付款，并不视为采购人违约。</w:t>
            </w:r>
          </w:p>
        </w:tc>
      </w:tr>
      <w:tr w14:paraId="22089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4" w:hRule="atLeast"/>
          <w:jc w:val="center"/>
        </w:trPr>
        <w:tc>
          <w:tcPr>
            <w:tcW w:w="0" w:type="auto"/>
            <w:vAlign w:val="center"/>
          </w:tcPr>
          <w:p w14:paraId="3C0B45E4">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294" w:type="dxa"/>
            <w:vAlign w:val="center"/>
          </w:tcPr>
          <w:p w14:paraId="3D6461BF">
            <w:pPr>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验收要求</w:t>
            </w:r>
          </w:p>
        </w:tc>
        <w:tc>
          <w:tcPr>
            <w:tcW w:w="6728" w:type="dxa"/>
            <w:vAlign w:val="center"/>
          </w:tcPr>
          <w:p w14:paraId="72B3CA40">
            <w:pPr>
              <w:widowControl/>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依据</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文件及本合同的有关规定制定的方案进行验收，并按国家有关规定、规范进行。</w:t>
            </w:r>
          </w:p>
        </w:tc>
      </w:tr>
      <w:tr w14:paraId="68282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9" w:hRule="atLeast"/>
          <w:jc w:val="center"/>
        </w:trPr>
        <w:tc>
          <w:tcPr>
            <w:tcW w:w="0" w:type="auto"/>
            <w:vAlign w:val="center"/>
          </w:tcPr>
          <w:p w14:paraId="55D3D0DD">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1294" w:type="dxa"/>
            <w:vAlign w:val="center"/>
          </w:tcPr>
          <w:p w14:paraId="7D935DAB">
            <w:pPr>
              <w:widowControl/>
              <w:spacing w:line="400" w:lineRule="exact"/>
              <w:jc w:val="center"/>
              <w:rPr>
                <w:rFonts w:ascii="宋体" w:hAnsi="宋体"/>
                <w:color w:val="auto"/>
                <w:szCs w:val="21"/>
                <w:highlight w:val="none"/>
              </w:rPr>
            </w:pPr>
            <w:r>
              <w:rPr>
                <w:rFonts w:hint="eastAsia" w:ascii="宋体" w:hAnsi="宋体" w:cs="宋体"/>
                <w:color w:val="auto"/>
                <w:szCs w:val="21"/>
                <w:highlight w:val="none"/>
              </w:rPr>
              <w:t>其它要求</w:t>
            </w:r>
          </w:p>
        </w:tc>
        <w:tc>
          <w:tcPr>
            <w:tcW w:w="6728" w:type="dxa"/>
            <w:vAlign w:val="center"/>
          </w:tcPr>
          <w:p w14:paraId="503A1D97">
            <w:pPr>
              <w:widowControl/>
              <w:spacing w:line="360" w:lineRule="auto"/>
              <w:ind w:firstLine="420" w:firstLineChars="200"/>
              <w:jc w:val="both"/>
              <w:rPr>
                <w:rFonts w:ascii="宋体" w:hAnsi="宋体"/>
                <w:bCs/>
                <w:color w:val="auto"/>
                <w:szCs w:val="21"/>
                <w:highlight w:val="none"/>
              </w:rPr>
            </w:pPr>
            <w:r>
              <w:rPr>
                <w:rFonts w:hint="eastAsia" w:ascii="宋体" w:hAnsi="宋体" w:cs="宋体"/>
                <w:color w:val="auto"/>
                <w:szCs w:val="21"/>
                <w:highlight w:val="none"/>
              </w:rPr>
              <w:t>供应商实质响应合同各条款。</w:t>
            </w:r>
          </w:p>
        </w:tc>
      </w:tr>
    </w:tbl>
    <w:p w14:paraId="4B9FD8B3">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6BBEC6A7">
      <w:pPr>
        <w:ind w:firstLine="562"/>
        <w:jc w:val="center"/>
        <w:outlineLvl w:val="1"/>
        <w:rPr>
          <w:b/>
          <w:bCs/>
          <w:color w:val="auto"/>
          <w:sz w:val="28"/>
          <w:szCs w:val="36"/>
          <w:highlight w:val="none"/>
        </w:rPr>
      </w:pPr>
      <w:bookmarkStart w:id="140" w:name="_Toc4445"/>
      <w:bookmarkStart w:id="141" w:name="_Toc3714"/>
      <w:bookmarkStart w:id="142" w:name="_Toc4572"/>
      <w:bookmarkStart w:id="143" w:name="_Toc16983"/>
      <w:r>
        <w:rPr>
          <w:rFonts w:hint="eastAsia"/>
          <w:b/>
          <w:bCs/>
          <w:color w:val="auto"/>
          <w:sz w:val="28"/>
          <w:szCs w:val="36"/>
          <w:highlight w:val="none"/>
        </w:rPr>
        <w:t>技术要求</w:t>
      </w:r>
      <w:bookmarkEnd w:id="140"/>
      <w:bookmarkEnd w:id="141"/>
      <w:bookmarkEnd w:id="142"/>
      <w:bookmarkEnd w:id="143"/>
    </w:p>
    <w:p w14:paraId="400167F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14:paraId="1EC238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年大朗镇</w:t>
      </w:r>
      <w:r>
        <w:rPr>
          <w:rFonts w:hint="eastAsia" w:ascii="宋体" w:hAnsi="宋体" w:cs="宋体"/>
          <w:color w:val="auto"/>
          <w:sz w:val="21"/>
          <w:szCs w:val="21"/>
          <w:highlight w:val="none"/>
          <w:lang w:eastAsia="zh-CN"/>
        </w:rPr>
        <w:t>蔡边村</w:t>
      </w:r>
      <w:r>
        <w:rPr>
          <w:rFonts w:hint="eastAsia" w:ascii="宋体" w:hAnsi="宋体" w:eastAsia="宋体" w:cs="宋体"/>
          <w:color w:val="auto"/>
          <w:sz w:val="21"/>
          <w:szCs w:val="21"/>
          <w:highlight w:val="none"/>
        </w:rPr>
        <w:t>内一般工业垃圾外运及处理服务，</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供应商主要负责</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eastAsia="zh-CN"/>
        </w:rPr>
        <w:t>蔡边村</w:t>
      </w:r>
      <w:r>
        <w:rPr>
          <w:rFonts w:hint="eastAsia" w:ascii="宋体" w:hAnsi="宋体" w:eastAsia="宋体" w:cs="宋体"/>
          <w:color w:val="auto"/>
          <w:sz w:val="21"/>
          <w:szCs w:val="21"/>
          <w:highlight w:val="none"/>
        </w:rPr>
        <w:t>内一般工业垃圾的清运及无害化处理服务工作。</w:t>
      </w:r>
    </w:p>
    <w:p w14:paraId="7AD2811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二、服务内容</w:t>
      </w:r>
    </w:p>
    <w:p w14:paraId="077AB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1、做好</w:t>
      </w:r>
      <w:r>
        <w:rPr>
          <w:rFonts w:hint="eastAsia" w:ascii="宋体" w:hAnsi="宋体" w:cs="宋体"/>
          <w:color w:val="auto"/>
          <w:sz w:val="21"/>
          <w:szCs w:val="21"/>
          <w:highlight w:val="none"/>
          <w:lang w:eastAsia="zh-CN"/>
        </w:rPr>
        <w:t>蔡边村</w:t>
      </w:r>
      <w:r>
        <w:rPr>
          <w:rFonts w:hint="eastAsia" w:ascii="宋体" w:hAnsi="宋体" w:eastAsia="宋体" w:cs="宋体"/>
          <w:color w:val="auto"/>
          <w:sz w:val="21"/>
          <w:szCs w:val="21"/>
          <w:highlight w:val="none"/>
        </w:rPr>
        <w:t>的一般工业垃圾零星清理工作：收集一般工业垃圾，并使用环保密封车辆运离</w:t>
      </w:r>
      <w:r>
        <w:rPr>
          <w:rFonts w:hint="eastAsia" w:ascii="宋体" w:hAnsi="宋体" w:cs="宋体"/>
          <w:color w:val="auto"/>
          <w:sz w:val="21"/>
          <w:szCs w:val="21"/>
          <w:highlight w:val="none"/>
          <w:lang w:eastAsia="zh-CN"/>
        </w:rPr>
        <w:t>蔡边村</w:t>
      </w:r>
      <w:r>
        <w:rPr>
          <w:rFonts w:hint="eastAsia" w:ascii="宋体" w:hAnsi="宋体" w:eastAsia="宋体" w:cs="宋体"/>
          <w:color w:val="auto"/>
          <w:sz w:val="21"/>
          <w:szCs w:val="21"/>
          <w:highlight w:val="none"/>
        </w:rPr>
        <w:t>并进行处理。</w:t>
      </w:r>
    </w:p>
    <w:p w14:paraId="7991DA9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供应商须对现存一般工业垃圾进行合法处理。</w:t>
      </w:r>
    </w:p>
    <w:p w14:paraId="7937DF3A">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三、具体服务要求</w:t>
      </w:r>
    </w:p>
    <w:p w14:paraId="232104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须保证对采购人指定处一般工业垃圾进行及时清理，跟随运输车辆的工作人员须按要求自带清洁工具把收集点周边残余留下的一般工业垃圾及时清扫干净，不得出现遗留残余现象。除采购人另行规定清理时间外，</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供应商须于当天清理采购人指定处的一般工业垃圾。</w:t>
      </w:r>
    </w:p>
    <w:p w14:paraId="12A6446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供应商应做好突发事件处理及应对，当有特殊任务或应急事件发生时能立即处理，</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供应商须无条件服从采购人安排；否则，由采购人有权临时聘用其他人员处理，所需费用由</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供应商承担。若</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供应商拒不承担产生的费用，则从合同金额中扣除用于支付聘用其他人员处理的费用。</w:t>
      </w:r>
    </w:p>
    <w:p w14:paraId="0592DE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供应商投入的运输车辆在作业期间须做好一般工业垃圾遮盖工作，防止一般工业垃圾在运输过程中撒漏，造成二次污染。如有一般工业垃圾撒漏，造成二次污染的，</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供应商需负责后续清理工作。</w:t>
      </w:r>
    </w:p>
    <w:p w14:paraId="453855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4、在合同期间，</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供应商在作业范围内不得以任何理由自行设项收费。</w:t>
      </w:r>
    </w:p>
    <w:p w14:paraId="59F211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★5、为了保障处理场所的合法使用及项目顺利进行，须在</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文件中作出书面承诺以下内容</w:t>
      </w:r>
      <w:r>
        <w:rPr>
          <w:rFonts w:hint="eastAsia" w:ascii="宋体" w:hAnsi="宋体" w:eastAsia="宋体" w:cs="宋体"/>
          <w:b/>
          <w:bCs/>
          <w:color w:val="auto"/>
          <w:sz w:val="21"/>
          <w:szCs w:val="21"/>
          <w:highlight w:val="none"/>
        </w:rPr>
        <w:t>（须提供承诺书加投标人公章）</w:t>
      </w:r>
      <w:r>
        <w:rPr>
          <w:rFonts w:hint="eastAsia" w:ascii="宋体" w:hAnsi="宋体" w:eastAsia="宋体" w:cs="宋体"/>
          <w:color w:val="auto"/>
          <w:sz w:val="21"/>
          <w:szCs w:val="21"/>
          <w:highlight w:val="none"/>
        </w:rPr>
        <w:t>：</w:t>
      </w:r>
    </w:p>
    <w:p w14:paraId="24FEE8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（1）处理场所由</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供应商自行解决，所有的费用由</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供应商负责。在投标前已对处理场所的合法性进行了检查。</w:t>
      </w:r>
    </w:p>
    <w:p w14:paraId="245C63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供应商须在在签订采购合同后20个工作日内须提供合作处理场所的合作协议或自有处理场所的证明文件，如中标后</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供应商不能按时提供相关处理场所的，采购人有权单方面解除合同，由此造成的一切损失及法律责任由</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供应商承担。</w:t>
      </w:r>
    </w:p>
    <w:p w14:paraId="59D25B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）如中标后</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供应商拟变更最终处理场所的，必须经过采购人同意，所更换的处理场所必须合法合规符合本项目的要求，须提供相关证明材料。</w:t>
      </w:r>
    </w:p>
    <w:p w14:paraId="2C0527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供应商不得随意堆放一般工业垃圾等，若被行政部门查处，一切责任由</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供应商负责。</w:t>
      </w:r>
    </w:p>
    <w:p w14:paraId="2224D9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7、处理场所内设备设施符合安全规定标准，性能良好，必须做好各项安全措施，设置各项安全警示按标准配备防火装置，接受消防部门的检查、监管。</w:t>
      </w:r>
    </w:p>
    <w:p w14:paraId="2EA184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8、每次作业须做好安全措施，设施须符合安全标准，作业过程中如发生安全事故或人员伤亡事故，</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供应商须迅速妥善处理并立即通知采购人，一切责任由</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供应商负责。</w:t>
      </w:r>
    </w:p>
    <w:p w14:paraId="5D81A9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供应商须随时接受采购人及监理方的监督、检查，并及时进行整改。</w:t>
      </w:r>
    </w:p>
    <w:p w14:paraId="066659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供应商须在合同期内完成</w:t>
      </w:r>
      <w:r>
        <w:rPr>
          <w:rFonts w:hint="eastAsia" w:ascii="宋体" w:hAnsi="宋体" w:cs="宋体"/>
          <w:color w:val="auto"/>
          <w:sz w:val="21"/>
          <w:szCs w:val="21"/>
          <w:highlight w:val="none"/>
          <w:lang w:eastAsia="zh-CN"/>
        </w:rPr>
        <w:t>蔡边村</w:t>
      </w:r>
      <w:r>
        <w:rPr>
          <w:rFonts w:hint="eastAsia" w:ascii="宋体" w:hAnsi="宋体" w:eastAsia="宋体" w:cs="宋体"/>
          <w:color w:val="auto"/>
          <w:sz w:val="21"/>
          <w:szCs w:val="21"/>
          <w:highlight w:val="none"/>
        </w:rPr>
        <w:t>一般工业垃圾外运及处理服务，一般工业垃圾的收集、运输、处置等服务过程必须符合相关法律法规，依法、合法的进行，并按照甲方要求提供完整的相关材料。</w:t>
      </w:r>
    </w:p>
    <w:p w14:paraId="67692A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11、在合同期间，</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供应商须按照国家有关规定为运输车辆、驾驶员、工作人员购买相关人身意外保险及车辆保险，加强安全生产管理，期间所发生的一切安全事故、工作人员病、伤、残、死、车辆受损等责任均由</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供应商承担。</w:t>
      </w:r>
    </w:p>
    <w:p w14:paraId="4E0FDB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供应商投入的一切设备需配置完善的安全保护装置和作业警示设施，保证操作过程的安全。</w:t>
      </w:r>
    </w:p>
    <w:p w14:paraId="278A47D3">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四、</w:t>
      </w:r>
      <w:r>
        <w:rPr>
          <w:rFonts w:hint="eastAsia" w:ascii="宋体" w:hAnsi="宋体" w:cs="宋体"/>
          <w:b/>
          <w:color w:val="auto"/>
          <w:sz w:val="21"/>
          <w:szCs w:val="21"/>
          <w:highlight w:val="none"/>
          <w:lang w:val="en-US" w:eastAsia="zh-CN"/>
        </w:rPr>
        <w:t>其他</w:t>
      </w:r>
    </w:p>
    <w:p w14:paraId="0B9981E4">
      <w:pPr>
        <w:spacing w:line="360" w:lineRule="auto"/>
        <w:ind w:firstLine="422" w:firstLineChars="200"/>
        <w:rPr>
          <w:rFonts w:hint="default" w:ascii="宋体" w:hAnsi="宋体" w:cs="宋体"/>
          <w:color w:val="auto"/>
          <w:sz w:val="21"/>
          <w:szCs w:val="21"/>
          <w:highlight w:val="none"/>
          <w:lang w:val="en-US" w:eastAsia="zh-CN"/>
        </w:rPr>
      </w:pPr>
      <w:r>
        <w:rPr>
          <w:rFonts w:hint="eastAsia" w:ascii="宋体" w:hAnsi="宋体" w:eastAsia="宋体" w:cs="宋体"/>
          <w:b/>
          <w:color w:val="auto"/>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highlight w:val="none"/>
        </w:rPr>
        <w:t>投标人须承诺在</w:t>
      </w:r>
      <w:r>
        <w:rPr>
          <w:rFonts w:hint="eastAsia" w:ascii="宋体" w:hAnsi="宋体" w:cs="宋体"/>
          <w:color w:val="auto"/>
          <w:highlight w:val="none"/>
          <w:lang w:val="en-US" w:eastAsia="zh-CN"/>
        </w:rPr>
        <w:t>合同签订前</w:t>
      </w:r>
      <w:r>
        <w:rPr>
          <w:rFonts w:hint="eastAsia" w:ascii="宋体" w:hAnsi="宋体" w:eastAsia="宋体" w:cs="宋体"/>
          <w:color w:val="auto"/>
          <w:highlight w:val="none"/>
        </w:rPr>
        <w:t>为本项目办理行政主管部门核发的有效的《城市生活垃圾经营性清扫、收集、运输服务许可证》。</w:t>
      </w:r>
      <w:r>
        <w:rPr>
          <w:rFonts w:hint="eastAsia" w:ascii="宋体" w:hAnsi="宋体" w:eastAsia="宋体" w:cs="宋体"/>
          <w:b/>
          <w:bCs/>
          <w:color w:val="auto"/>
          <w:highlight w:val="none"/>
        </w:rPr>
        <w:t>（须提供承诺书加投标人公章）。</w:t>
      </w:r>
    </w:p>
    <w:p w14:paraId="3ABEF7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供应商提供的服务不符合</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文件或本合同规定的，采购人有权作出书面限期整改通知，</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供应商自收到通知之日起应于限期内无条件整改完毕。</w:t>
      </w:r>
    </w:p>
    <w:p w14:paraId="206BAF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供应商在合同期限内有下列情形之一的，采购人有权单方解除合同：</w:t>
      </w:r>
    </w:p>
    <w:p w14:paraId="6F7814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（1）擅自把本项目分包、转包的；</w:t>
      </w:r>
    </w:p>
    <w:p w14:paraId="0D172A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（2）因管理不善，发生重大质量、安全事故、环保事故或影响社会公共利益的；</w:t>
      </w:r>
    </w:p>
    <w:p w14:paraId="4DC279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（3）拒绝接受主管部门进行监督考核、提供的资料及计量结果作假的；</w:t>
      </w:r>
    </w:p>
    <w:p w14:paraId="6969D39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供应商未按承诺要求处理一般工业垃圾的；</w:t>
      </w:r>
    </w:p>
    <w:p w14:paraId="132B67B3">
      <w:pPr>
        <w:pStyle w:val="2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（5）违法有关法律法规（但非采购人责任），依法应被撤消或终止本项目的其他情形。</w:t>
      </w:r>
    </w:p>
    <w:p w14:paraId="1CBE2E7C">
      <w:pPr>
        <w:rPr>
          <w:rFonts w:hint="eastAsia" w:ascii="宋体" w:hAnsi="宋体" w:cs="宋体"/>
          <w:b/>
          <w:bCs/>
          <w:color w:val="auto"/>
          <w:kern w:val="0"/>
          <w:szCs w:val="21"/>
          <w:highlight w:val="none"/>
          <w:lang w:val="zh-CN" w:bidi="zh-CN"/>
        </w:rPr>
      </w:pPr>
    </w:p>
    <w:p w14:paraId="0C2D5C0A">
      <w:pPr>
        <w:pStyle w:val="5"/>
        <w:rPr>
          <w:rFonts w:hint="eastAsia" w:ascii="宋体" w:hAnsi="宋体" w:cs="宋体"/>
          <w:b/>
          <w:bCs/>
          <w:color w:val="auto"/>
          <w:kern w:val="0"/>
          <w:szCs w:val="21"/>
          <w:highlight w:val="none"/>
          <w:lang w:val="zh-CN" w:bidi="zh-CN"/>
        </w:rPr>
      </w:pPr>
    </w:p>
    <w:p w14:paraId="3D64B306">
      <w:pPr>
        <w:rPr>
          <w:rFonts w:hint="eastAsia"/>
          <w:color w:val="auto"/>
          <w:highlight w:val="none"/>
          <w:lang w:val="zh-CN"/>
        </w:rPr>
      </w:pPr>
      <w:r>
        <w:rPr>
          <w:rFonts w:hint="eastAsia"/>
          <w:color w:val="auto"/>
          <w:highlight w:val="none"/>
          <w:lang w:val="zh-CN"/>
        </w:rPr>
        <w:br w:type="page"/>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015"/>
        <w:gridCol w:w="2281"/>
        <w:gridCol w:w="2292"/>
        <w:gridCol w:w="974"/>
        <w:gridCol w:w="989"/>
      </w:tblGrid>
      <w:tr w14:paraId="10B9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000" w:type="pct"/>
            <w:gridSpan w:val="6"/>
            <w:shd w:val="clear" w:color="auto" w:fill="auto"/>
            <w:noWrap/>
            <w:vAlign w:val="center"/>
          </w:tcPr>
          <w:p w14:paraId="06D0D4AB">
            <w:pPr>
              <w:widowControl/>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24"/>
                <w:szCs w:val="24"/>
                <w:highlight w:val="none"/>
              </w:rPr>
              <w:t>大朗镇蔡边村一般工业垃圾外运及处理服务考核评分暂行标准（暂行）</w:t>
            </w:r>
          </w:p>
        </w:tc>
      </w:tr>
      <w:tr w14:paraId="33B9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04" w:type="pct"/>
            <w:gridSpan w:val="3"/>
            <w:shd w:val="clear" w:color="auto" w:fill="auto"/>
            <w:noWrap/>
            <w:vAlign w:val="top"/>
          </w:tcPr>
          <w:p w14:paraId="4263DC8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单位:</w:t>
            </w:r>
          </w:p>
        </w:tc>
        <w:tc>
          <w:tcPr>
            <w:tcW w:w="2495" w:type="pct"/>
            <w:gridSpan w:val="3"/>
            <w:shd w:val="clear" w:color="auto" w:fill="auto"/>
            <w:noWrap/>
            <w:vAlign w:val="top"/>
          </w:tcPr>
          <w:p w14:paraId="542C8F1B">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p>
        </w:tc>
      </w:tr>
      <w:tr w14:paraId="5263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46" w:type="pct"/>
            <w:vMerge w:val="restart"/>
            <w:shd w:val="clear" w:color="auto" w:fill="auto"/>
            <w:noWrap/>
            <w:textDirection w:val="tbRlV"/>
            <w:vAlign w:val="center"/>
          </w:tcPr>
          <w:p w14:paraId="6BA566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2025年大朗镇蔡边村一般工业垃圾外运及处理服务项目</w:t>
            </w:r>
          </w:p>
        </w:tc>
        <w:tc>
          <w:tcPr>
            <w:tcW w:w="1957" w:type="pct"/>
            <w:gridSpan w:val="2"/>
            <w:shd w:val="clear" w:color="auto" w:fill="auto"/>
            <w:noWrap/>
            <w:vAlign w:val="center"/>
          </w:tcPr>
          <w:p w14:paraId="5B1D6E2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现场考核</w:t>
            </w:r>
          </w:p>
        </w:tc>
        <w:tc>
          <w:tcPr>
            <w:tcW w:w="1391" w:type="pct"/>
            <w:vMerge w:val="restart"/>
            <w:shd w:val="clear" w:color="auto" w:fill="auto"/>
            <w:noWrap/>
            <w:vAlign w:val="center"/>
          </w:tcPr>
          <w:p w14:paraId="6A47298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扣分方法</w:t>
            </w:r>
          </w:p>
        </w:tc>
        <w:tc>
          <w:tcPr>
            <w:tcW w:w="547" w:type="pct"/>
            <w:vMerge w:val="restart"/>
            <w:shd w:val="clear" w:color="auto" w:fill="auto"/>
            <w:noWrap/>
            <w:textDirection w:val="tbRlV"/>
            <w:vAlign w:val="center"/>
          </w:tcPr>
          <w:p w14:paraId="496C869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应得分</w:t>
            </w:r>
          </w:p>
        </w:tc>
        <w:tc>
          <w:tcPr>
            <w:tcW w:w="556" w:type="pct"/>
            <w:vMerge w:val="restart"/>
            <w:shd w:val="clear" w:color="auto" w:fill="auto"/>
            <w:noWrap/>
            <w:textDirection w:val="tbRlV"/>
            <w:vAlign w:val="center"/>
          </w:tcPr>
          <w:p w14:paraId="03360915">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扣 分</w:t>
            </w:r>
          </w:p>
        </w:tc>
      </w:tr>
      <w:tr w14:paraId="0542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46" w:type="pct"/>
            <w:vMerge w:val="continue"/>
            <w:shd w:val="clear" w:color="auto" w:fill="auto"/>
            <w:noWrap w:val="0"/>
            <w:vAlign w:val="center"/>
          </w:tcPr>
          <w:p w14:paraId="33F8AD68">
            <w:pPr>
              <w:widowControl/>
              <w:jc w:val="left"/>
              <w:rPr>
                <w:rFonts w:hint="eastAsia" w:ascii="宋体" w:hAnsi="宋体" w:eastAsia="宋体" w:cs="宋体"/>
                <w:b/>
                <w:bCs/>
                <w:color w:val="auto"/>
                <w:kern w:val="0"/>
                <w:sz w:val="21"/>
                <w:szCs w:val="21"/>
                <w:highlight w:val="none"/>
              </w:rPr>
            </w:pPr>
          </w:p>
        </w:tc>
        <w:tc>
          <w:tcPr>
            <w:tcW w:w="574" w:type="pct"/>
            <w:shd w:val="clear" w:color="auto" w:fill="auto"/>
            <w:noWrap/>
            <w:textDirection w:val="tbRlV"/>
            <w:vAlign w:val="center"/>
          </w:tcPr>
          <w:p w14:paraId="21885C93">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分项</w:t>
            </w:r>
          </w:p>
        </w:tc>
        <w:tc>
          <w:tcPr>
            <w:tcW w:w="1382" w:type="pct"/>
            <w:shd w:val="clear" w:color="auto" w:fill="auto"/>
            <w:noWrap/>
            <w:vAlign w:val="center"/>
          </w:tcPr>
          <w:p w14:paraId="403FB4E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检查方法及评价依据</w:t>
            </w:r>
          </w:p>
        </w:tc>
        <w:tc>
          <w:tcPr>
            <w:tcW w:w="1391" w:type="pct"/>
            <w:vMerge w:val="continue"/>
            <w:noWrap w:val="0"/>
            <w:vAlign w:val="center"/>
          </w:tcPr>
          <w:p w14:paraId="485CDF0A">
            <w:pPr>
              <w:widowControl/>
              <w:jc w:val="left"/>
              <w:rPr>
                <w:rFonts w:hint="eastAsia" w:ascii="宋体" w:hAnsi="宋体" w:eastAsia="宋体" w:cs="宋体"/>
                <w:b/>
                <w:bCs/>
                <w:color w:val="auto"/>
                <w:kern w:val="0"/>
                <w:sz w:val="21"/>
                <w:szCs w:val="21"/>
                <w:highlight w:val="none"/>
              </w:rPr>
            </w:pPr>
          </w:p>
        </w:tc>
        <w:tc>
          <w:tcPr>
            <w:tcW w:w="547" w:type="pct"/>
            <w:vMerge w:val="continue"/>
            <w:noWrap w:val="0"/>
            <w:vAlign w:val="center"/>
          </w:tcPr>
          <w:p w14:paraId="2DA87641">
            <w:pPr>
              <w:widowControl/>
              <w:jc w:val="left"/>
              <w:rPr>
                <w:rFonts w:hint="eastAsia" w:ascii="宋体" w:hAnsi="宋体" w:eastAsia="宋体" w:cs="宋体"/>
                <w:b/>
                <w:bCs/>
                <w:color w:val="auto"/>
                <w:kern w:val="0"/>
                <w:sz w:val="21"/>
                <w:szCs w:val="21"/>
                <w:highlight w:val="none"/>
              </w:rPr>
            </w:pPr>
          </w:p>
        </w:tc>
        <w:tc>
          <w:tcPr>
            <w:tcW w:w="556" w:type="pct"/>
            <w:vMerge w:val="continue"/>
            <w:noWrap w:val="0"/>
            <w:vAlign w:val="center"/>
          </w:tcPr>
          <w:p w14:paraId="0825EB0C">
            <w:pPr>
              <w:widowControl/>
              <w:jc w:val="left"/>
              <w:rPr>
                <w:rFonts w:hint="eastAsia" w:ascii="宋体" w:hAnsi="宋体" w:eastAsia="宋体" w:cs="宋体"/>
                <w:b/>
                <w:bCs/>
                <w:color w:val="auto"/>
                <w:kern w:val="0"/>
                <w:sz w:val="21"/>
                <w:szCs w:val="21"/>
                <w:highlight w:val="none"/>
              </w:rPr>
            </w:pPr>
          </w:p>
        </w:tc>
      </w:tr>
      <w:tr w14:paraId="2368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6" w:type="pct"/>
            <w:vMerge w:val="continue"/>
            <w:shd w:val="clear" w:color="auto" w:fill="auto"/>
            <w:noWrap w:val="0"/>
            <w:vAlign w:val="center"/>
          </w:tcPr>
          <w:p w14:paraId="6C811AFA">
            <w:pPr>
              <w:widowControl/>
              <w:jc w:val="left"/>
              <w:rPr>
                <w:rFonts w:hint="eastAsia" w:ascii="宋体" w:hAnsi="宋体" w:eastAsia="宋体" w:cs="宋体"/>
                <w:color w:val="auto"/>
                <w:kern w:val="0"/>
                <w:sz w:val="21"/>
                <w:szCs w:val="21"/>
                <w:highlight w:val="none"/>
              </w:rPr>
            </w:pPr>
          </w:p>
        </w:tc>
        <w:tc>
          <w:tcPr>
            <w:tcW w:w="574" w:type="pct"/>
            <w:vMerge w:val="restart"/>
            <w:shd w:val="clear" w:color="auto" w:fill="auto"/>
            <w:noWrap w:val="0"/>
            <w:textDirection w:val="tbRlV"/>
            <w:vAlign w:val="center"/>
          </w:tcPr>
          <w:p w14:paraId="1BFC1C5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工业垃圾</w:t>
            </w:r>
            <w:r>
              <w:rPr>
                <w:rFonts w:hint="eastAsia" w:ascii="宋体" w:hAnsi="宋体" w:eastAsia="宋体" w:cs="宋体"/>
                <w:color w:val="auto"/>
                <w:kern w:val="0"/>
                <w:sz w:val="21"/>
                <w:szCs w:val="21"/>
                <w:highlight w:val="none"/>
              </w:rPr>
              <w:t>清运（</w:t>
            </w:r>
            <w:r>
              <w:rPr>
                <w:rFonts w:hint="eastAsia" w:ascii="宋体" w:hAnsi="宋体" w:eastAsia="宋体" w:cs="宋体"/>
                <w:color w:val="auto"/>
                <w:kern w:val="0"/>
                <w:sz w:val="21"/>
                <w:szCs w:val="21"/>
                <w:highlight w:val="none"/>
                <w:lang w:val="en-US" w:eastAsia="zh-CN"/>
              </w:rPr>
              <w:t>70</w:t>
            </w:r>
            <w:r>
              <w:rPr>
                <w:rFonts w:hint="eastAsia" w:ascii="宋体" w:hAnsi="宋体" w:eastAsia="宋体" w:cs="宋体"/>
                <w:color w:val="auto"/>
                <w:kern w:val="0"/>
                <w:sz w:val="21"/>
                <w:szCs w:val="21"/>
                <w:highlight w:val="none"/>
              </w:rPr>
              <w:t>分）</w:t>
            </w:r>
          </w:p>
        </w:tc>
        <w:tc>
          <w:tcPr>
            <w:tcW w:w="1382" w:type="pct"/>
            <w:shd w:val="clear" w:color="auto" w:fill="auto"/>
            <w:noWrap w:val="0"/>
            <w:vAlign w:val="center"/>
          </w:tcPr>
          <w:p w14:paraId="2D84D425">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、不能洒落污水及垃圾</w:t>
            </w:r>
          </w:p>
        </w:tc>
        <w:tc>
          <w:tcPr>
            <w:tcW w:w="1391" w:type="pct"/>
            <w:shd w:val="clear" w:color="auto" w:fill="auto"/>
            <w:noWrap w:val="0"/>
            <w:vAlign w:val="center"/>
          </w:tcPr>
          <w:p w14:paraId="0D823435">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3、每发现一处扣1分，扣完为止。</w:t>
            </w:r>
          </w:p>
        </w:tc>
        <w:tc>
          <w:tcPr>
            <w:tcW w:w="547" w:type="pct"/>
            <w:shd w:val="clear" w:color="auto" w:fill="auto"/>
            <w:noWrap/>
            <w:vAlign w:val="center"/>
          </w:tcPr>
          <w:p w14:paraId="15BCE855">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556" w:type="pct"/>
            <w:shd w:val="clear" w:color="auto" w:fill="auto"/>
            <w:noWrap/>
            <w:vAlign w:val="bottom"/>
          </w:tcPr>
          <w:p w14:paraId="032856CD">
            <w:pPr>
              <w:widowControl/>
              <w:jc w:val="left"/>
              <w:rPr>
                <w:rFonts w:hint="eastAsia" w:ascii="宋体" w:hAnsi="宋体" w:eastAsia="宋体" w:cs="宋体"/>
                <w:color w:val="auto"/>
                <w:kern w:val="0"/>
                <w:sz w:val="21"/>
                <w:szCs w:val="21"/>
                <w:highlight w:val="none"/>
              </w:rPr>
            </w:pPr>
          </w:p>
        </w:tc>
      </w:tr>
      <w:tr w14:paraId="0F15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6" w:type="pct"/>
            <w:vMerge w:val="continue"/>
            <w:shd w:val="clear" w:color="auto" w:fill="auto"/>
            <w:noWrap w:val="0"/>
            <w:vAlign w:val="center"/>
          </w:tcPr>
          <w:p w14:paraId="73FDE7A9">
            <w:pPr>
              <w:widowControl/>
              <w:jc w:val="left"/>
              <w:rPr>
                <w:rFonts w:hint="eastAsia" w:ascii="宋体" w:hAnsi="宋体" w:eastAsia="宋体" w:cs="宋体"/>
                <w:color w:val="auto"/>
                <w:kern w:val="0"/>
                <w:sz w:val="21"/>
                <w:szCs w:val="21"/>
                <w:highlight w:val="none"/>
              </w:rPr>
            </w:pPr>
          </w:p>
        </w:tc>
        <w:tc>
          <w:tcPr>
            <w:tcW w:w="574" w:type="pct"/>
            <w:vMerge w:val="continue"/>
            <w:shd w:val="clear" w:color="auto" w:fill="auto"/>
            <w:noWrap w:val="0"/>
            <w:vAlign w:val="center"/>
          </w:tcPr>
          <w:p w14:paraId="09F33415">
            <w:pPr>
              <w:widowControl/>
              <w:jc w:val="left"/>
              <w:rPr>
                <w:rFonts w:hint="eastAsia" w:ascii="宋体" w:hAnsi="宋体" w:eastAsia="宋体" w:cs="宋体"/>
                <w:color w:val="auto"/>
                <w:kern w:val="0"/>
                <w:sz w:val="21"/>
                <w:szCs w:val="21"/>
                <w:highlight w:val="none"/>
              </w:rPr>
            </w:pPr>
          </w:p>
        </w:tc>
        <w:tc>
          <w:tcPr>
            <w:tcW w:w="1382" w:type="pct"/>
            <w:shd w:val="clear" w:color="auto" w:fill="auto"/>
            <w:noWrap w:val="0"/>
            <w:vAlign w:val="center"/>
          </w:tcPr>
          <w:p w14:paraId="49F2606B">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、清运设备必须干净</w:t>
            </w:r>
          </w:p>
        </w:tc>
        <w:tc>
          <w:tcPr>
            <w:tcW w:w="1391" w:type="pct"/>
            <w:shd w:val="clear" w:color="auto" w:fill="auto"/>
            <w:noWrap w:val="0"/>
            <w:vAlign w:val="center"/>
          </w:tcPr>
          <w:p w14:paraId="5487A00D">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4、每发现一次扣1分，扣完为止。</w:t>
            </w:r>
          </w:p>
        </w:tc>
        <w:tc>
          <w:tcPr>
            <w:tcW w:w="547" w:type="pct"/>
            <w:shd w:val="clear" w:color="auto" w:fill="auto"/>
            <w:noWrap/>
            <w:vAlign w:val="center"/>
          </w:tcPr>
          <w:p w14:paraId="353A7A9C">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556" w:type="pct"/>
            <w:shd w:val="clear" w:color="auto" w:fill="auto"/>
            <w:noWrap/>
            <w:vAlign w:val="bottom"/>
          </w:tcPr>
          <w:p w14:paraId="472E6E63">
            <w:pPr>
              <w:widowControl/>
              <w:jc w:val="left"/>
              <w:rPr>
                <w:rFonts w:hint="eastAsia" w:ascii="宋体" w:hAnsi="宋体" w:eastAsia="宋体" w:cs="宋体"/>
                <w:color w:val="auto"/>
                <w:kern w:val="0"/>
                <w:sz w:val="21"/>
                <w:szCs w:val="21"/>
                <w:highlight w:val="none"/>
              </w:rPr>
            </w:pPr>
          </w:p>
        </w:tc>
      </w:tr>
      <w:tr w14:paraId="0C93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6" w:type="pct"/>
            <w:vMerge w:val="continue"/>
            <w:shd w:val="clear" w:color="auto" w:fill="auto"/>
            <w:noWrap w:val="0"/>
            <w:vAlign w:val="center"/>
          </w:tcPr>
          <w:p w14:paraId="7E30FE53">
            <w:pPr>
              <w:widowControl/>
              <w:jc w:val="left"/>
              <w:rPr>
                <w:rFonts w:hint="eastAsia" w:ascii="宋体" w:hAnsi="宋体" w:eastAsia="宋体" w:cs="宋体"/>
                <w:color w:val="auto"/>
                <w:kern w:val="0"/>
                <w:sz w:val="21"/>
                <w:szCs w:val="21"/>
                <w:highlight w:val="none"/>
              </w:rPr>
            </w:pPr>
          </w:p>
        </w:tc>
        <w:tc>
          <w:tcPr>
            <w:tcW w:w="574" w:type="pct"/>
            <w:vMerge w:val="continue"/>
            <w:shd w:val="clear" w:color="auto" w:fill="auto"/>
            <w:noWrap w:val="0"/>
            <w:vAlign w:val="center"/>
          </w:tcPr>
          <w:p w14:paraId="2F42F92F">
            <w:pPr>
              <w:widowControl/>
              <w:jc w:val="left"/>
              <w:rPr>
                <w:rFonts w:hint="eastAsia" w:ascii="宋体" w:hAnsi="宋体" w:eastAsia="宋体" w:cs="宋体"/>
                <w:color w:val="auto"/>
                <w:kern w:val="0"/>
                <w:sz w:val="21"/>
                <w:szCs w:val="21"/>
                <w:highlight w:val="none"/>
              </w:rPr>
            </w:pPr>
          </w:p>
        </w:tc>
        <w:tc>
          <w:tcPr>
            <w:tcW w:w="1382" w:type="pct"/>
            <w:shd w:val="clear" w:color="auto" w:fill="auto"/>
            <w:noWrap w:val="0"/>
            <w:vAlign w:val="center"/>
          </w:tcPr>
          <w:p w14:paraId="01048D9D">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、收集点清扫干净</w:t>
            </w:r>
          </w:p>
        </w:tc>
        <w:tc>
          <w:tcPr>
            <w:tcW w:w="1391" w:type="pct"/>
            <w:shd w:val="clear" w:color="auto" w:fill="auto"/>
            <w:noWrap w:val="0"/>
            <w:vAlign w:val="center"/>
          </w:tcPr>
          <w:p w14:paraId="6E725414">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5、每发现一处扣1分，扣完为止。</w:t>
            </w:r>
          </w:p>
        </w:tc>
        <w:tc>
          <w:tcPr>
            <w:tcW w:w="547" w:type="pct"/>
            <w:shd w:val="clear" w:color="auto" w:fill="auto"/>
            <w:noWrap/>
            <w:vAlign w:val="center"/>
          </w:tcPr>
          <w:p w14:paraId="40CF4CE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556" w:type="pct"/>
            <w:shd w:val="clear" w:color="auto" w:fill="auto"/>
            <w:noWrap/>
            <w:vAlign w:val="bottom"/>
          </w:tcPr>
          <w:p w14:paraId="7852B378">
            <w:pPr>
              <w:widowControl/>
              <w:jc w:val="left"/>
              <w:rPr>
                <w:rFonts w:hint="eastAsia" w:ascii="宋体" w:hAnsi="宋体" w:eastAsia="宋体" w:cs="宋体"/>
                <w:color w:val="auto"/>
                <w:kern w:val="0"/>
                <w:sz w:val="21"/>
                <w:szCs w:val="21"/>
                <w:highlight w:val="none"/>
              </w:rPr>
            </w:pPr>
          </w:p>
        </w:tc>
      </w:tr>
      <w:tr w14:paraId="2F43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6" w:type="pct"/>
            <w:vMerge w:val="continue"/>
            <w:shd w:val="clear" w:color="auto" w:fill="auto"/>
            <w:noWrap w:val="0"/>
            <w:vAlign w:val="center"/>
          </w:tcPr>
          <w:p w14:paraId="065F3461">
            <w:pPr>
              <w:widowControl/>
              <w:jc w:val="left"/>
              <w:rPr>
                <w:rFonts w:hint="eastAsia" w:ascii="宋体" w:hAnsi="宋体" w:eastAsia="宋体" w:cs="宋体"/>
                <w:color w:val="auto"/>
                <w:kern w:val="0"/>
                <w:sz w:val="21"/>
                <w:szCs w:val="21"/>
                <w:highlight w:val="none"/>
              </w:rPr>
            </w:pPr>
          </w:p>
        </w:tc>
        <w:tc>
          <w:tcPr>
            <w:tcW w:w="574" w:type="pct"/>
            <w:vMerge w:val="continue"/>
            <w:shd w:val="clear" w:color="auto" w:fill="auto"/>
            <w:noWrap w:val="0"/>
            <w:vAlign w:val="center"/>
          </w:tcPr>
          <w:p w14:paraId="6D55F55F">
            <w:pPr>
              <w:widowControl/>
              <w:jc w:val="left"/>
              <w:rPr>
                <w:rFonts w:hint="eastAsia" w:ascii="宋体" w:hAnsi="宋体" w:eastAsia="宋体" w:cs="宋体"/>
                <w:color w:val="auto"/>
                <w:kern w:val="0"/>
                <w:sz w:val="21"/>
                <w:szCs w:val="21"/>
                <w:highlight w:val="none"/>
              </w:rPr>
            </w:pPr>
          </w:p>
        </w:tc>
        <w:tc>
          <w:tcPr>
            <w:tcW w:w="1382" w:type="pct"/>
            <w:shd w:val="clear" w:color="auto" w:fill="auto"/>
            <w:noWrap w:val="0"/>
            <w:vAlign w:val="center"/>
          </w:tcPr>
          <w:p w14:paraId="73B65DC7">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4、配置安全保护装置和作业警示设施</w:t>
            </w:r>
          </w:p>
        </w:tc>
        <w:tc>
          <w:tcPr>
            <w:tcW w:w="1391" w:type="pct"/>
            <w:shd w:val="clear" w:color="auto" w:fill="auto"/>
            <w:noWrap w:val="0"/>
            <w:vAlign w:val="center"/>
          </w:tcPr>
          <w:p w14:paraId="365DB240">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、每发现一处扣1分，扣完为止。</w:t>
            </w:r>
          </w:p>
        </w:tc>
        <w:tc>
          <w:tcPr>
            <w:tcW w:w="547" w:type="pct"/>
            <w:shd w:val="clear" w:color="auto" w:fill="auto"/>
            <w:noWrap/>
            <w:vAlign w:val="center"/>
          </w:tcPr>
          <w:p w14:paraId="550CEA5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556" w:type="pct"/>
            <w:shd w:val="clear" w:color="auto" w:fill="auto"/>
            <w:noWrap/>
            <w:vAlign w:val="bottom"/>
          </w:tcPr>
          <w:p w14:paraId="243EAB24">
            <w:pPr>
              <w:widowControl/>
              <w:jc w:val="left"/>
              <w:rPr>
                <w:rFonts w:hint="eastAsia" w:ascii="宋体" w:hAnsi="宋体" w:eastAsia="宋体" w:cs="宋体"/>
                <w:color w:val="auto"/>
                <w:kern w:val="0"/>
                <w:sz w:val="21"/>
                <w:szCs w:val="21"/>
                <w:highlight w:val="none"/>
              </w:rPr>
            </w:pPr>
          </w:p>
        </w:tc>
      </w:tr>
      <w:tr w14:paraId="6478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6" w:type="pct"/>
            <w:vMerge w:val="continue"/>
            <w:shd w:val="clear" w:color="auto" w:fill="auto"/>
            <w:noWrap w:val="0"/>
            <w:vAlign w:val="center"/>
          </w:tcPr>
          <w:p w14:paraId="1654063B">
            <w:pPr>
              <w:widowControl/>
              <w:jc w:val="left"/>
              <w:rPr>
                <w:rFonts w:hint="eastAsia" w:ascii="宋体" w:hAnsi="宋体" w:eastAsia="宋体" w:cs="宋体"/>
                <w:color w:val="auto"/>
                <w:kern w:val="0"/>
                <w:sz w:val="21"/>
                <w:szCs w:val="21"/>
                <w:highlight w:val="none"/>
              </w:rPr>
            </w:pPr>
          </w:p>
        </w:tc>
        <w:tc>
          <w:tcPr>
            <w:tcW w:w="574" w:type="pct"/>
            <w:vMerge w:val="continue"/>
            <w:shd w:val="clear" w:color="auto" w:fill="auto"/>
            <w:noWrap w:val="0"/>
            <w:vAlign w:val="center"/>
          </w:tcPr>
          <w:p w14:paraId="2C27DD17">
            <w:pPr>
              <w:widowControl/>
              <w:jc w:val="left"/>
              <w:rPr>
                <w:rFonts w:hint="eastAsia" w:ascii="宋体" w:hAnsi="宋体" w:eastAsia="宋体" w:cs="宋体"/>
                <w:color w:val="auto"/>
                <w:kern w:val="0"/>
                <w:sz w:val="21"/>
                <w:szCs w:val="21"/>
                <w:highlight w:val="none"/>
              </w:rPr>
            </w:pPr>
          </w:p>
        </w:tc>
        <w:tc>
          <w:tcPr>
            <w:tcW w:w="1382" w:type="pct"/>
            <w:shd w:val="clear" w:color="auto" w:fill="auto"/>
            <w:noWrap w:val="0"/>
            <w:vAlign w:val="center"/>
          </w:tcPr>
          <w:p w14:paraId="009B0A34">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5、配合采购人整改要求</w:t>
            </w:r>
          </w:p>
        </w:tc>
        <w:tc>
          <w:tcPr>
            <w:tcW w:w="1391" w:type="pct"/>
            <w:shd w:val="clear" w:color="auto" w:fill="auto"/>
            <w:noWrap w:val="0"/>
            <w:vAlign w:val="center"/>
          </w:tcPr>
          <w:p w14:paraId="542540CD">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每发现一处扣1分，扣完为止。</w:t>
            </w:r>
          </w:p>
        </w:tc>
        <w:tc>
          <w:tcPr>
            <w:tcW w:w="547" w:type="pct"/>
            <w:shd w:val="clear" w:color="auto" w:fill="auto"/>
            <w:noWrap/>
            <w:vAlign w:val="center"/>
          </w:tcPr>
          <w:p w14:paraId="2327737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556" w:type="pct"/>
            <w:shd w:val="clear" w:color="auto" w:fill="auto"/>
            <w:noWrap/>
            <w:vAlign w:val="bottom"/>
          </w:tcPr>
          <w:p w14:paraId="596B09F1">
            <w:pPr>
              <w:widowControl/>
              <w:jc w:val="left"/>
              <w:rPr>
                <w:rFonts w:hint="eastAsia" w:ascii="宋体" w:hAnsi="宋体" w:eastAsia="宋体" w:cs="宋体"/>
                <w:color w:val="auto"/>
                <w:kern w:val="0"/>
                <w:sz w:val="21"/>
                <w:szCs w:val="21"/>
                <w:highlight w:val="none"/>
              </w:rPr>
            </w:pPr>
          </w:p>
        </w:tc>
      </w:tr>
      <w:tr w14:paraId="11C0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6" w:type="pct"/>
            <w:vMerge w:val="continue"/>
            <w:shd w:val="clear" w:color="auto" w:fill="auto"/>
            <w:noWrap w:val="0"/>
            <w:vAlign w:val="center"/>
          </w:tcPr>
          <w:p w14:paraId="1E7D7E29">
            <w:pPr>
              <w:widowControl/>
              <w:jc w:val="left"/>
              <w:rPr>
                <w:rFonts w:hint="eastAsia" w:ascii="宋体" w:hAnsi="宋体" w:eastAsia="宋体" w:cs="宋体"/>
                <w:color w:val="auto"/>
                <w:kern w:val="0"/>
                <w:sz w:val="21"/>
                <w:szCs w:val="21"/>
                <w:highlight w:val="none"/>
              </w:rPr>
            </w:pPr>
          </w:p>
        </w:tc>
        <w:tc>
          <w:tcPr>
            <w:tcW w:w="574" w:type="pct"/>
            <w:vMerge w:val="restart"/>
            <w:shd w:val="clear" w:color="auto" w:fill="auto"/>
            <w:noWrap/>
            <w:textDirection w:val="tbRlV"/>
            <w:vAlign w:val="center"/>
          </w:tcPr>
          <w:p w14:paraId="4A2506B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1382" w:type="pct"/>
            <w:shd w:val="clear" w:color="auto" w:fill="auto"/>
            <w:noWrap w:val="0"/>
            <w:vAlign w:val="center"/>
          </w:tcPr>
          <w:p w14:paraId="297285A5">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、文明上门收集垃圾</w:t>
            </w:r>
          </w:p>
        </w:tc>
        <w:tc>
          <w:tcPr>
            <w:tcW w:w="1391" w:type="pct"/>
            <w:shd w:val="clear" w:color="auto" w:fill="auto"/>
            <w:noWrap w:val="0"/>
            <w:vAlign w:val="center"/>
          </w:tcPr>
          <w:p w14:paraId="5D5D45B6">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2、每发现一处扣1分，扣完为止。</w:t>
            </w:r>
          </w:p>
        </w:tc>
        <w:tc>
          <w:tcPr>
            <w:tcW w:w="547" w:type="pct"/>
            <w:shd w:val="clear" w:color="auto" w:fill="auto"/>
            <w:noWrap/>
            <w:vAlign w:val="center"/>
          </w:tcPr>
          <w:p w14:paraId="665EB64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556" w:type="pct"/>
            <w:shd w:val="clear" w:color="auto" w:fill="auto"/>
            <w:noWrap/>
            <w:vAlign w:val="bottom"/>
          </w:tcPr>
          <w:p w14:paraId="33BAA14C">
            <w:pPr>
              <w:widowControl/>
              <w:jc w:val="left"/>
              <w:rPr>
                <w:rFonts w:hint="eastAsia" w:ascii="宋体" w:hAnsi="宋体" w:eastAsia="宋体" w:cs="宋体"/>
                <w:color w:val="auto"/>
                <w:kern w:val="0"/>
                <w:sz w:val="21"/>
                <w:szCs w:val="21"/>
                <w:highlight w:val="none"/>
              </w:rPr>
            </w:pPr>
          </w:p>
        </w:tc>
      </w:tr>
      <w:tr w14:paraId="3EDD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46" w:type="pct"/>
            <w:vMerge w:val="continue"/>
            <w:shd w:val="clear" w:color="auto" w:fill="auto"/>
            <w:noWrap w:val="0"/>
            <w:vAlign w:val="center"/>
          </w:tcPr>
          <w:p w14:paraId="22885983">
            <w:pPr>
              <w:widowControl/>
              <w:jc w:val="left"/>
              <w:rPr>
                <w:rFonts w:hint="eastAsia" w:ascii="宋体" w:hAnsi="宋体" w:eastAsia="宋体" w:cs="宋体"/>
                <w:color w:val="auto"/>
                <w:kern w:val="0"/>
                <w:sz w:val="21"/>
                <w:szCs w:val="21"/>
                <w:highlight w:val="none"/>
              </w:rPr>
            </w:pPr>
          </w:p>
        </w:tc>
        <w:tc>
          <w:tcPr>
            <w:tcW w:w="574" w:type="pct"/>
            <w:vMerge w:val="continue"/>
            <w:shd w:val="clear" w:color="auto" w:fill="auto"/>
            <w:noWrap w:val="0"/>
            <w:vAlign w:val="center"/>
          </w:tcPr>
          <w:p w14:paraId="0A7186BA">
            <w:pPr>
              <w:widowControl/>
              <w:jc w:val="left"/>
              <w:rPr>
                <w:rFonts w:hint="eastAsia" w:ascii="宋体" w:hAnsi="宋体" w:eastAsia="宋体" w:cs="宋体"/>
                <w:color w:val="auto"/>
                <w:kern w:val="0"/>
                <w:sz w:val="21"/>
                <w:szCs w:val="21"/>
                <w:highlight w:val="none"/>
              </w:rPr>
            </w:pPr>
          </w:p>
        </w:tc>
        <w:tc>
          <w:tcPr>
            <w:tcW w:w="1382" w:type="pct"/>
            <w:shd w:val="clear" w:color="auto" w:fill="auto"/>
            <w:noWrap w:val="0"/>
            <w:vAlign w:val="center"/>
          </w:tcPr>
          <w:p w14:paraId="3B610848">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、垃圾能得到有效</w:t>
            </w:r>
            <w:r>
              <w:rPr>
                <w:rFonts w:hint="eastAsia" w:ascii="宋体" w:hAnsi="宋体" w:eastAsia="宋体" w:cs="宋体"/>
                <w:color w:val="auto"/>
                <w:kern w:val="0"/>
                <w:sz w:val="21"/>
                <w:szCs w:val="21"/>
                <w:highlight w:val="none"/>
                <w:lang w:val="en-US" w:eastAsia="zh-CN"/>
              </w:rPr>
              <w:t>处理</w:t>
            </w:r>
          </w:p>
        </w:tc>
        <w:tc>
          <w:tcPr>
            <w:tcW w:w="1391" w:type="pct"/>
            <w:shd w:val="clear" w:color="auto" w:fill="auto"/>
            <w:noWrap w:val="0"/>
            <w:vAlign w:val="center"/>
          </w:tcPr>
          <w:p w14:paraId="4FE98475">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3、每发现一次扣1分，扣完为止。</w:t>
            </w:r>
          </w:p>
        </w:tc>
        <w:tc>
          <w:tcPr>
            <w:tcW w:w="547" w:type="pct"/>
            <w:shd w:val="clear" w:color="auto" w:fill="auto"/>
            <w:noWrap/>
            <w:vAlign w:val="center"/>
          </w:tcPr>
          <w:p w14:paraId="3BF6E10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556" w:type="pct"/>
            <w:shd w:val="clear" w:color="auto" w:fill="auto"/>
            <w:noWrap/>
            <w:vAlign w:val="bottom"/>
          </w:tcPr>
          <w:p w14:paraId="57F94482">
            <w:pPr>
              <w:widowControl/>
              <w:jc w:val="left"/>
              <w:rPr>
                <w:rFonts w:hint="eastAsia" w:ascii="宋体" w:hAnsi="宋体" w:eastAsia="宋体" w:cs="宋体"/>
                <w:color w:val="auto"/>
                <w:kern w:val="0"/>
                <w:sz w:val="21"/>
                <w:szCs w:val="21"/>
                <w:highlight w:val="none"/>
              </w:rPr>
            </w:pPr>
          </w:p>
        </w:tc>
      </w:tr>
      <w:tr w14:paraId="24EE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6" w:type="pct"/>
            <w:vMerge w:val="continue"/>
            <w:shd w:val="clear" w:color="auto" w:fill="auto"/>
            <w:noWrap w:val="0"/>
            <w:vAlign w:val="center"/>
          </w:tcPr>
          <w:p w14:paraId="2CF9FABE">
            <w:pPr>
              <w:widowControl/>
              <w:jc w:val="left"/>
              <w:rPr>
                <w:rFonts w:hint="eastAsia" w:ascii="宋体" w:hAnsi="宋体" w:eastAsia="宋体" w:cs="宋体"/>
                <w:color w:val="auto"/>
                <w:kern w:val="0"/>
                <w:sz w:val="21"/>
                <w:szCs w:val="21"/>
                <w:highlight w:val="none"/>
              </w:rPr>
            </w:pPr>
          </w:p>
        </w:tc>
        <w:tc>
          <w:tcPr>
            <w:tcW w:w="574" w:type="pct"/>
            <w:vMerge w:val="continue"/>
            <w:shd w:val="clear" w:color="auto" w:fill="auto"/>
            <w:noWrap w:val="0"/>
            <w:vAlign w:val="center"/>
          </w:tcPr>
          <w:p w14:paraId="60311397">
            <w:pPr>
              <w:widowControl/>
              <w:jc w:val="left"/>
              <w:rPr>
                <w:rFonts w:hint="eastAsia" w:ascii="宋体" w:hAnsi="宋体" w:eastAsia="宋体" w:cs="宋体"/>
                <w:color w:val="auto"/>
                <w:kern w:val="0"/>
                <w:sz w:val="21"/>
                <w:szCs w:val="21"/>
                <w:highlight w:val="none"/>
              </w:rPr>
            </w:pPr>
          </w:p>
        </w:tc>
        <w:tc>
          <w:tcPr>
            <w:tcW w:w="1382" w:type="pct"/>
            <w:shd w:val="clear" w:color="auto" w:fill="auto"/>
            <w:noWrap w:val="0"/>
            <w:vAlign w:val="center"/>
          </w:tcPr>
          <w:p w14:paraId="0B69B863">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、服装干净整洁</w:t>
            </w:r>
          </w:p>
        </w:tc>
        <w:tc>
          <w:tcPr>
            <w:tcW w:w="1391" w:type="pct"/>
            <w:shd w:val="clear" w:color="auto" w:fill="auto"/>
            <w:noWrap w:val="0"/>
            <w:vAlign w:val="center"/>
          </w:tcPr>
          <w:p w14:paraId="32836542">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4、每发现一个扣0.5分，扣完为止</w:t>
            </w:r>
          </w:p>
        </w:tc>
        <w:tc>
          <w:tcPr>
            <w:tcW w:w="547" w:type="pct"/>
            <w:shd w:val="clear" w:color="auto" w:fill="auto"/>
            <w:noWrap/>
            <w:vAlign w:val="center"/>
          </w:tcPr>
          <w:p w14:paraId="045BC8E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556" w:type="pct"/>
            <w:shd w:val="clear" w:color="auto" w:fill="auto"/>
            <w:noWrap/>
            <w:vAlign w:val="bottom"/>
          </w:tcPr>
          <w:p w14:paraId="7D95CC91">
            <w:pPr>
              <w:widowControl/>
              <w:jc w:val="left"/>
              <w:rPr>
                <w:rFonts w:hint="eastAsia" w:ascii="宋体" w:hAnsi="宋体" w:eastAsia="宋体" w:cs="宋体"/>
                <w:color w:val="auto"/>
                <w:kern w:val="0"/>
                <w:sz w:val="21"/>
                <w:szCs w:val="21"/>
                <w:highlight w:val="none"/>
              </w:rPr>
            </w:pPr>
          </w:p>
        </w:tc>
      </w:tr>
      <w:tr w14:paraId="1D20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46" w:type="pct"/>
            <w:vMerge w:val="continue"/>
            <w:shd w:val="clear" w:color="auto" w:fill="auto"/>
            <w:noWrap w:val="0"/>
            <w:vAlign w:val="center"/>
          </w:tcPr>
          <w:p w14:paraId="154EAE09">
            <w:pPr>
              <w:widowControl/>
              <w:jc w:val="left"/>
              <w:rPr>
                <w:rFonts w:hint="eastAsia" w:ascii="宋体" w:hAnsi="宋体" w:eastAsia="宋体" w:cs="宋体"/>
                <w:color w:val="auto"/>
                <w:kern w:val="0"/>
                <w:sz w:val="21"/>
                <w:szCs w:val="21"/>
                <w:highlight w:val="none"/>
              </w:rPr>
            </w:pPr>
          </w:p>
        </w:tc>
        <w:tc>
          <w:tcPr>
            <w:tcW w:w="574" w:type="pct"/>
            <w:shd w:val="clear" w:color="auto" w:fill="auto"/>
            <w:noWrap/>
            <w:textDirection w:val="tbRlV"/>
            <w:vAlign w:val="center"/>
          </w:tcPr>
          <w:p w14:paraId="1116CA8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扣项</w:t>
            </w:r>
          </w:p>
        </w:tc>
        <w:tc>
          <w:tcPr>
            <w:tcW w:w="1382" w:type="pct"/>
            <w:shd w:val="clear" w:color="auto" w:fill="auto"/>
            <w:noWrap w:val="0"/>
            <w:vAlign w:val="center"/>
          </w:tcPr>
          <w:p w14:paraId="78B300A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1、清洁活动或突击性的卫生清洁任务，能按时、按标准要求完成所分配工作的；</w:t>
            </w:r>
          </w:p>
        </w:tc>
        <w:tc>
          <w:tcPr>
            <w:tcW w:w="1939" w:type="pct"/>
            <w:gridSpan w:val="2"/>
            <w:shd w:val="clear" w:color="auto" w:fill="auto"/>
            <w:noWrap w:val="0"/>
            <w:vAlign w:val="center"/>
          </w:tcPr>
          <w:p w14:paraId="391C027D">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1、不达标或不能完成的，每次扣5分</w:t>
            </w:r>
          </w:p>
        </w:tc>
        <w:tc>
          <w:tcPr>
            <w:tcW w:w="556" w:type="pct"/>
            <w:shd w:val="clear" w:color="auto" w:fill="auto"/>
            <w:noWrap/>
            <w:vAlign w:val="bottom"/>
          </w:tcPr>
          <w:p w14:paraId="0B5E0FC1">
            <w:pPr>
              <w:widowControl/>
              <w:jc w:val="left"/>
              <w:rPr>
                <w:rFonts w:hint="eastAsia" w:ascii="宋体" w:hAnsi="宋体" w:eastAsia="宋体" w:cs="宋体"/>
                <w:color w:val="auto"/>
                <w:kern w:val="0"/>
                <w:sz w:val="21"/>
                <w:szCs w:val="21"/>
                <w:highlight w:val="none"/>
              </w:rPr>
            </w:pPr>
          </w:p>
        </w:tc>
      </w:tr>
      <w:tr w14:paraId="1103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0" w:type="pct"/>
            <w:gridSpan w:val="6"/>
            <w:shd w:val="clear" w:color="auto" w:fill="auto"/>
            <w:noWrap/>
            <w:vAlign w:val="center"/>
          </w:tcPr>
          <w:p w14:paraId="4F43860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合计实得分（             ）=总分（100）—合计检查扣分（                  ）</w:t>
            </w:r>
          </w:p>
        </w:tc>
      </w:tr>
      <w:tr w14:paraId="60E4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5000" w:type="pct"/>
            <w:gridSpan w:val="6"/>
            <w:shd w:val="clear" w:color="auto" w:fill="auto"/>
            <w:noWrap/>
            <w:vAlign w:val="center"/>
          </w:tcPr>
          <w:p w14:paraId="32947529">
            <w:pPr>
              <w:widowControl/>
              <w:jc w:val="both"/>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说明：1、按百分制打分，得分在</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分以上的（含</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en-US" w:eastAsia="zh-CN"/>
              </w:rPr>
              <w:t>为合格</w:t>
            </w:r>
            <w:r>
              <w:rPr>
                <w:rFonts w:hint="eastAsia" w:ascii="宋体" w:hAnsi="宋体" w:eastAsia="宋体" w:cs="宋体"/>
                <w:color w:val="auto"/>
                <w:sz w:val="21"/>
                <w:szCs w:val="21"/>
                <w:highlight w:val="none"/>
              </w:rPr>
              <w:t>，不扣减当月服务费；得分在</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0分以下的（不含</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0分），在</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0分的基础上每少</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分，则相应扣减当月</w:t>
            </w:r>
            <w:r>
              <w:rPr>
                <w:rFonts w:hint="eastAsia" w:ascii="宋体" w:hAnsi="宋体" w:eastAsia="宋体" w:cs="宋体"/>
                <w:color w:val="auto"/>
                <w:sz w:val="21"/>
                <w:szCs w:val="21"/>
                <w:highlight w:val="none"/>
                <w:lang w:val="en-US" w:eastAsia="zh-CN"/>
              </w:rPr>
              <w:t>5%的</w:t>
            </w:r>
            <w:r>
              <w:rPr>
                <w:rFonts w:hint="eastAsia" w:ascii="宋体" w:hAnsi="宋体" w:eastAsia="宋体" w:cs="宋体"/>
                <w:color w:val="auto"/>
                <w:sz w:val="21"/>
                <w:szCs w:val="21"/>
                <w:highlight w:val="none"/>
              </w:rPr>
              <w:t>服务费。</w:t>
            </w:r>
          </w:p>
        </w:tc>
      </w:tr>
    </w:tbl>
    <w:p w14:paraId="48987BF1">
      <w:pPr>
        <w:pStyle w:val="22"/>
        <w:rPr>
          <w:rFonts w:hint="eastAsia"/>
          <w:color w:val="auto"/>
          <w:highlight w:val="none"/>
          <w:lang w:val="zh-CN"/>
        </w:rPr>
      </w:pPr>
    </w:p>
    <w:p w14:paraId="282D2E24">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14:paraId="6ABB83BC">
      <w:pPr>
        <w:pStyle w:val="5"/>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14:paraId="55B748B8">
      <w:pPr>
        <w:rPr>
          <w:color w:val="auto"/>
          <w:highlight w:val="none"/>
        </w:rPr>
      </w:pPr>
      <w:bookmarkStart w:id="144" w:name="_Toc28584"/>
      <w:r>
        <w:rPr>
          <w:rFonts w:hint="eastAsia"/>
          <w:color w:val="auto"/>
          <w:highlight w:val="none"/>
        </w:rPr>
        <w:br w:type="page"/>
      </w:r>
    </w:p>
    <w:p w14:paraId="0347DD82">
      <w:pPr>
        <w:pStyle w:val="2"/>
        <w:numPr>
          <w:ilvl w:val="0"/>
          <w:numId w:val="1"/>
        </w:numPr>
        <w:rPr>
          <w:color w:val="auto"/>
          <w:highlight w:val="none"/>
        </w:rPr>
      </w:pPr>
      <w:r>
        <w:rPr>
          <w:rFonts w:hint="eastAsia"/>
          <w:color w:val="auto"/>
          <w:highlight w:val="none"/>
        </w:rPr>
        <w:t>详细评审</w:t>
      </w:r>
      <w:bookmarkEnd w:id="144"/>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69"/>
        <w:gridCol w:w="694"/>
        <w:gridCol w:w="6106"/>
      </w:tblGrid>
      <w:tr w14:paraId="130B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0D3A8E87">
            <w:pPr>
              <w:pStyle w:val="26"/>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069" w:type="dxa"/>
            <w:tcBorders>
              <w:top w:val="single" w:color="auto" w:sz="4" w:space="0"/>
              <w:left w:val="single" w:color="auto" w:sz="4" w:space="0"/>
              <w:bottom w:val="single" w:color="auto" w:sz="4" w:space="0"/>
              <w:right w:val="single" w:color="auto" w:sz="4" w:space="0"/>
            </w:tcBorders>
            <w:vAlign w:val="center"/>
          </w:tcPr>
          <w:p w14:paraId="1ADE0598">
            <w:pPr>
              <w:pStyle w:val="26"/>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694" w:type="dxa"/>
            <w:tcBorders>
              <w:top w:val="single" w:color="auto" w:sz="4" w:space="0"/>
              <w:left w:val="single" w:color="auto" w:sz="4" w:space="0"/>
              <w:bottom w:val="single" w:color="auto" w:sz="4" w:space="0"/>
              <w:right w:val="single" w:color="auto" w:sz="4" w:space="0"/>
            </w:tcBorders>
            <w:vAlign w:val="center"/>
          </w:tcPr>
          <w:p w14:paraId="131638EE">
            <w:pPr>
              <w:pStyle w:val="26"/>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6106" w:type="dxa"/>
            <w:tcBorders>
              <w:top w:val="single" w:color="auto" w:sz="4" w:space="0"/>
              <w:left w:val="single" w:color="auto" w:sz="4" w:space="0"/>
              <w:bottom w:val="single" w:color="auto" w:sz="4" w:space="0"/>
              <w:right w:val="single" w:color="auto" w:sz="4" w:space="0"/>
            </w:tcBorders>
            <w:vAlign w:val="center"/>
          </w:tcPr>
          <w:p w14:paraId="3C98572C">
            <w:pPr>
              <w:pStyle w:val="26"/>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4D43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64AC88E6">
            <w:pPr>
              <w:pStyle w:val="26"/>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25</w:t>
            </w:r>
            <w:r>
              <w:rPr>
                <w:rFonts w:hint="eastAsia" w:ascii="宋体" w:eastAsia="宋体" w:cs="宋体"/>
                <w:b/>
                <w:bCs/>
                <w:color w:val="auto"/>
                <w:sz w:val="21"/>
                <w:szCs w:val="21"/>
                <w:highlight w:val="none"/>
              </w:rPr>
              <w:t>分）</w:t>
            </w:r>
          </w:p>
        </w:tc>
      </w:tr>
      <w:tr w14:paraId="0241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53" w:type="dxa"/>
            <w:tcBorders>
              <w:top w:val="single" w:color="auto" w:sz="4" w:space="0"/>
              <w:left w:val="single" w:color="auto" w:sz="4" w:space="0"/>
              <w:right w:val="single" w:color="auto" w:sz="4" w:space="0"/>
            </w:tcBorders>
            <w:vAlign w:val="center"/>
          </w:tcPr>
          <w:p w14:paraId="4DDA7FD0">
            <w:pPr>
              <w:pStyle w:val="26"/>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069" w:type="dxa"/>
            <w:tcBorders>
              <w:top w:val="single" w:color="auto" w:sz="4" w:space="0"/>
              <w:left w:val="single" w:color="auto" w:sz="4" w:space="0"/>
              <w:right w:val="single" w:color="auto" w:sz="4" w:space="0"/>
            </w:tcBorders>
            <w:vAlign w:val="center"/>
          </w:tcPr>
          <w:p w14:paraId="548C0582">
            <w:pPr>
              <w:spacing w:line="360" w:lineRule="auto"/>
              <w:jc w:val="center"/>
              <w:rPr>
                <w:rFonts w:ascii="宋体" w:hAnsi="宋体" w:cs="宋体"/>
                <w:color w:val="auto"/>
                <w:kern w:val="2"/>
                <w:sz w:val="21"/>
                <w:szCs w:val="21"/>
                <w:highlight w:val="none"/>
              </w:rPr>
            </w:pPr>
            <w:r>
              <w:rPr>
                <w:rFonts w:hint="eastAsia" w:ascii="宋体" w:cs="宋体"/>
                <w:color w:val="auto"/>
                <w:sz w:val="21"/>
                <w:szCs w:val="21"/>
                <w:highlight w:val="none"/>
                <w:lang w:val="en-US" w:eastAsia="zh-CN"/>
              </w:rPr>
              <w:t>体系认证</w:t>
            </w:r>
          </w:p>
        </w:tc>
        <w:tc>
          <w:tcPr>
            <w:tcW w:w="694" w:type="dxa"/>
            <w:tcBorders>
              <w:top w:val="single" w:color="auto" w:sz="4" w:space="0"/>
              <w:left w:val="single" w:color="auto" w:sz="4" w:space="0"/>
              <w:bottom w:val="single" w:color="auto" w:sz="4" w:space="0"/>
              <w:right w:val="single" w:color="auto" w:sz="4" w:space="0"/>
            </w:tcBorders>
            <w:vAlign w:val="center"/>
          </w:tcPr>
          <w:p w14:paraId="0FCC4080">
            <w:pPr>
              <w:spacing w:line="360" w:lineRule="auto"/>
              <w:jc w:val="center"/>
              <w:rPr>
                <w:rFonts w:ascii="宋体" w:hAnsi="宋体" w:cs="宋体"/>
                <w:color w:val="auto"/>
                <w:kern w:val="2"/>
                <w:sz w:val="21"/>
                <w:szCs w:val="21"/>
                <w:highlight w:val="none"/>
              </w:rPr>
            </w:pPr>
            <w:r>
              <w:rPr>
                <w:rFonts w:hint="eastAsia" w:ascii="宋体" w:cs="宋体"/>
                <w:color w:val="auto"/>
                <w:sz w:val="21"/>
                <w:szCs w:val="21"/>
                <w:highlight w:val="none"/>
                <w:lang w:val="en-US" w:eastAsia="zh-CN"/>
              </w:rPr>
              <w:t>9分</w:t>
            </w:r>
          </w:p>
        </w:tc>
        <w:tc>
          <w:tcPr>
            <w:tcW w:w="6106" w:type="dxa"/>
            <w:tcBorders>
              <w:top w:val="single" w:color="auto" w:sz="4" w:space="0"/>
              <w:left w:val="single" w:color="auto" w:sz="4" w:space="0"/>
              <w:bottom w:val="single" w:color="auto" w:sz="4" w:space="0"/>
              <w:right w:val="single" w:color="auto" w:sz="4" w:space="0"/>
            </w:tcBorders>
            <w:vAlign w:val="center"/>
          </w:tcPr>
          <w:p w14:paraId="787CF50F">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lang w:val="zh-CN"/>
              </w:rPr>
              <w:t>具有由国家认监委批准设立的认证机构颁发并在有效期内的质量管理体系认证、环境管理体系认证、职业健康安全管理体系认证，每具有一个得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分，本项最高得</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zh-CN"/>
              </w:rPr>
              <w:t>分。</w:t>
            </w:r>
          </w:p>
          <w:p w14:paraId="2415BFEA">
            <w:pPr>
              <w:ind w:firstLine="420" w:firstLineChars="200"/>
              <w:rPr>
                <w:rFonts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注：须提供有效证书复印件并加盖投标人公章，不符合以上要求的不得分。</w:t>
            </w:r>
          </w:p>
        </w:tc>
      </w:tr>
      <w:tr w14:paraId="41A2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53" w:type="dxa"/>
            <w:tcBorders>
              <w:top w:val="single" w:color="auto" w:sz="4" w:space="0"/>
              <w:left w:val="single" w:color="auto" w:sz="4" w:space="0"/>
              <w:right w:val="single" w:color="auto" w:sz="4" w:space="0"/>
            </w:tcBorders>
            <w:vAlign w:val="center"/>
          </w:tcPr>
          <w:p w14:paraId="4F0233FE">
            <w:pPr>
              <w:pStyle w:val="26"/>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069" w:type="dxa"/>
            <w:tcBorders>
              <w:top w:val="single" w:color="auto" w:sz="4" w:space="0"/>
              <w:left w:val="single" w:color="auto" w:sz="4" w:space="0"/>
              <w:right w:val="single" w:color="auto" w:sz="4" w:space="0"/>
            </w:tcBorders>
            <w:shd w:val="clear" w:color="auto" w:fill="auto"/>
            <w:vAlign w:val="center"/>
          </w:tcPr>
          <w:p w14:paraId="15015F01">
            <w:pPr>
              <w:pStyle w:val="14"/>
              <w:spacing w:beforeAutospacing="0" w:afterAutospacing="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业绩情况</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2374E953">
            <w:pPr>
              <w:pStyle w:val="14"/>
              <w:spacing w:beforeAutospacing="0" w:afterAutospacing="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14:paraId="158D34B2">
            <w:pPr>
              <w:pStyle w:val="14"/>
              <w:keepNext w:val="0"/>
              <w:keepLines w:val="0"/>
              <w:pageBreakBefore w:val="0"/>
              <w:kinsoku/>
              <w:wordWrap/>
              <w:overflowPunct/>
              <w:topLinePunct w:val="0"/>
              <w:autoSpaceDE/>
              <w:autoSpaceDN/>
              <w:bidi w:val="0"/>
              <w:adjustRightInd/>
              <w:snapToGrid/>
              <w:spacing w:beforeAutospacing="0" w:afterAutospacing="0"/>
              <w:ind w:left="1" w:firstLine="420" w:firstLineChars="200"/>
              <w:jc w:val="both"/>
              <w:textAlignment w:val="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投标人具有</w:t>
            </w:r>
            <w:r>
              <w:rPr>
                <w:rFonts w:hint="eastAsia" w:ascii="宋体" w:hAnsi="宋体" w:cs="宋体"/>
                <w:bCs/>
                <w:color w:val="auto"/>
                <w:sz w:val="21"/>
                <w:szCs w:val="21"/>
                <w:highlight w:val="none"/>
                <w:lang w:val="en-US" w:eastAsia="zh-CN"/>
              </w:rPr>
              <w:t>清扫、</w:t>
            </w:r>
            <w:r>
              <w:rPr>
                <w:rFonts w:hint="eastAsia" w:ascii="宋体" w:hAnsi="宋体" w:cs="宋体"/>
                <w:bCs/>
                <w:color w:val="auto"/>
                <w:sz w:val="21"/>
                <w:szCs w:val="21"/>
                <w:highlight w:val="none"/>
                <w:lang w:val="zh-CN"/>
              </w:rPr>
              <w:t>清运、</w:t>
            </w:r>
            <w:r>
              <w:rPr>
                <w:rFonts w:hint="eastAsia" w:ascii="宋体" w:hAnsi="宋体" w:cs="宋体"/>
                <w:bCs/>
                <w:color w:val="auto"/>
                <w:sz w:val="21"/>
                <w:szCs w:val="21"/>
                <w:highlight w:val="none"/>
                <w:lang w:val="en-US" w:eastAsia="zh-CN"/>
              </w:rPr>
              <w:t>垃圾</w:t>
            </w:r>
            <w:r>
              <w:rPr>
                <w:rFonts w:hint="eastAsia" w:ascii="宋体" w:hAnsi="宋体" w:cs="宋体"/>
                <w:bCs/>
                <w:color w:val="auto"/>
                <w:sz w:val="21"/>
                <w:szCs w:val="21"/>
                <w:highlight w:val="none"/>
                <w:lang w:val="zh-CN"/>
              </w:rPr>
              <w:t>处理</w:t>
            </w:r>
            <w:r>
              <w:rPr>
                <w:rFonts w:hint="eastAsia" w:ascii="宋体" w:hAnsi="宋体" w:cs="宋体"/>
                <w:bCs/>
                <w:color w:val="auto"/>
                <w:sz w:val="21"/>
                <w:szCs w:val="21"/>
                <w:highlight w:val="none"/>
                <w:lang w:val="en-US" w:eastAsia="zh-CN"/>
              </w:rPr>
              <w:t>等公共卫生服务类项目</w:t>
            </w:r>
            <w:r>
              <w:rPr>
                <w:rFonts w:hint="eastAsia" w:ascii="宋体" w:hAnsi="宋体" w:cs="宋体"/>
                <w:bCs/>
                <w:color w:val="auto"/>
                <w:sz w:val="21"/>
                <w:szCs w:val="21"/>
                <w:highlight w:val="none"/>
                <w:lang w:val="zh-CN"/>
              </w:rPr>
              <w:t>业绩，每提供一个业绩得5分，满分</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val="zh-CN"/>
              </w:rPr>
              <w:t>0分。</w:t>
            </w:r>
          </w:p>
          <w:p w14:paraId="4A0CE27E">
            <w:pPr>
              <w:pStyle w:val="14"/>
              <w:keepNext w:val="0"/>
              <w:keepLines w:val="0"/>
              <w:pageBreakBefore w:val="0"/>
              <w:kinsoku/>
              <w:wordWrap/>
              <w:overflowPunct/>
              <w:topLinePunct w:val="0"/>
              <w:autoSpaceDE/>
              <w:autoSpaceDN/>
              <w:bidi w:val="0"/>
              <w:adjustRightInd/>
              <w:snapToGrid/>
              <w:spacing w:beforeAutospacing="0" w:afterAutospacing="0"/>
              <w:ind w:left="1" w:leftChars="0" w:firstLine="420" w:firstLineChars="200"/>
              <w:jc w:val="both"/>
              <w:textAlignment w:val="auto"/>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sz w:val="21"/>
                <w:szCs w:val="21"/>
                <w:highlight w:val="none"/>
                <w:lang w:val="zh-CN"/>
              </w:rPr>
              <w:t>注：须提供合同复印件并同时加盖投标人公章，不符合以上要求得不得分。</w:t>
            </w:r>
          </w:p>
        </w:tc>
      </w:tr>
      <w:tr w14:paraId="1231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53" w:type="dxa"/>
            <w:tcBorders>
              <w:top w:val="single" w:color="auto" w:sz="4" w:space="0"/>
              <w:left w:val="single" w:color="auto" w:sz="4" w:space="0"/>
              <w:right w:val="single" w:color="auto" w:sz="4" w:space="0"/>
            </w:tcBorders>
            <w:vAlign w:val="center"/>
          </w:tcPr>
          <w:p w14:paraId="59068FF3">
            <w:pPr>
              <w:pStyle w:val="26"/>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069" w:type="dxa"/>
            <w:tcBorders>
              <w:top w:val="single" w:color="auto" w:sz="4" w:space="0"/>
              <w:left w:val="single" w:color="auto" w:sz="4" w:space="0"/>
              <w:right w:val="single" w:color="auto" w:sz="4" w:space="0"/>
            </w:tcBorders>
            <w:vAlign w:val="center"/>
          </w:tcPr>
          <w:p w14:paraId="6B02C8B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服务</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时间</w:t>
            </w:r>
          </w:p>
        </w:tc>
        <w:tc>
          <w:tcPr>
            <w:tcW w:w="694" w:type="dxa"/>
            <w:tcBorders>
              <w:top w:val="single" w:color="auto" w:sz="4" w:space="0"/>
              <w:left w:val="single" w:color="auto" w:sz="4" w:space="0"/>
              <w:bottom w:val="single" w:color="auto" w:sz="4" w:space="0"/>
              <w:right w:val="single" w:color="auto" w:sz="4" w:space="0"/>
            </w:tcBorders>
            <w:vAlign w:val="center"/>
          </w:tcPr>
          <w:p w14:paraId="78D69C36">
            <w:pPr>
              <w:spacing w:line="276" w:lineRule="auto"/>
              <w:jc w:val="center"/>
              <w:rPr>
                <w:rFonts w:ascii="宋体" w:hAnsi="宋体" w:cs="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106" w:type="dxa"/>
            <w:tcBorders>
              <w:top w:val="single" w:color="auto" w:sz="4" w:space="0"/>
              <w:left w:val="single" w:color="auto" w:sz="4" w:space="0"/>
              <w:bottom w:val="single" w:color="auto" w:sz="4" w:space="0"/>
              <w:right w:val="single" w:color="auto" w:sz="4" w:space="0"/>
            </w:tcBorders>
            <w:vAlign w:val="center"/>
          </w:tcPr>
          <w:p w14:paraId="02035A15">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根据投标人服务投标时间进行评审：</w:t>
            </w:r>
          </w:p>
          <w:p w14:paraId="386623FF">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color w:val="auto"/>
                <w:szCs w:val="21"/>
                <w:highlight w:val="none"/>
              </w:rPr>
              <w:t>（1）</w:t>
            </w:r>
            <w:r>
              <w:rPr>
                <w:rFonts w:hint="eastAsia" w:ascii="宋体" w:hAnsi="宋体" w:cs="宋体"/>
                <w:bCs/>
                <w:color w:val="auto"/>
                <w:szCs w:val="21"/>
                <w:highlight w:val="none"/>
                <w:lang w:val="zh-CN"/>
              </w:rPr>
              <w:t>投标人承诺接到采购人通知后0.5小时（含）以内到达采购人指定地点的，得</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lang w:val="zh-CN"/>
              </w:rPr>
              <w:t>分；</w:t>
            </w:r>
          </w:p>
          <w:p w14:paraId="376ECE1D">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color w:val="auto"/>
                <w:szCs w:val="21"/>
                <w:highlight w:val="none"/>
              </w:rPr>
              <w:t>（2）</w:t>
            </w:r>
            <w:r>
              <w:rPr>
                <w:rFonts w:hint="eastAsia" w:ascii="宋体" w:hAnsi="宋体" w:cs="宋体"/>
                <w:bCs/>
                <w:color w:val="auto"/>
                <w:szCs w:val="21"/>
                <w:highlight w:val="none"/>
                <w:lang w:val="zh-CN"/>
              </w:rPr>
              <w:t>投标人承诺接到采购人通知后1小时（含）内到达采购人指定地点的，得3分；</w:t>
            </w:r>
          </w:p>
          <w:p w14:paraId="0D3E2E3B">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color w:val="auto"/>
                <w:szCs w:val="21"/>
                <w:highlight w:val="none"/>
              </w:rPr>
              <w:t>（3）</w:t>
            </w:r>
            <w:r>
              <w:rPr>
                <w:rFonts w:hint="eastAsia" w:ascii="宋体" w:hAnsi="宋体" w:cs="宋体"/>
                <w:bCs/>
                <w:color w:val="auto"/>
                <w:szCs w:val="21"/>
                <w:highlight w:val="none"/>
                <w:lang w:val="zh-CN"/>
              </w:rPr>
              <w:t>投标人承诺接到采购人通知后2小时（含）内到达采购人指定地点的，得1分；</w:t>
            </w:r>
          </w:p>
          <w:p w14:paraId="0CEEC0EA">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bCs/>
                <w:color w:val="auto"/>
                <w:szCs w:val="21"/>
                <w:highlight w:val="none"/>
                <w:lang w:val="zh-CN"/>
              </w:rPr>
            </w:pPr>
            <w:r>
              <w:rPr>
                <w:rFonts w:hint="eastAsia" w:ascii="宋体" w:hAnsi="宋体" w:cs="宋体"/>
                <w:color w:val="auto"/>
                <w:szCs w:val="21"/>
                <w:highlight w:val="none"/>
              </w:rPr>
              <w:t>（4）</w:t>
            </w:r>
            <w:r>
              <w:rPr>
                <w:rFonts w:hint="eastAsia" w:ascii="宋体" w:hAnsi="宋体" w:cs="宋体"/>
                <w:bCs/>
                <w:color w:val="auto"/>
                <w:szCs w:val="21"/>
                <w:highlight w:val="none"/>
                <w:lang w:val="zh-CN"/>
              </w:rPr>
              <w:t>其它不得分。</w:t>
            </w:r>
          </w:p>
          <w:p w14:paraId="31016B35">
            <w:pPr>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s="宋体"/>
                <w:bCs/>
                <w:color w:val="auto"/>
                <w:szCs w:val="21"/>
                <w:highlight w:val="none"/>
                <w:lang w:val="zh-CN"/>
              </w:rPr>
            </w:pPr>
            <w:r>
              <w:rPr>
                <w:rFonts w:hint="eastAsia" w:ascii="宋体" w:hAnsi="宋体" w:cs="宋体"/>
                <w:bCs/>
                <w:color w:val="auto"/>
                <w:szCs w:val="21"/>
                <w:highlight w:val="none"/>
                <w:lang w:val="en-US" w:eastAsia="zh-CN"/>
              </w:rPr>
              <w:t>注：</w:t>
            </w:r>
            <w:r>
              <w:rPr>
                <w:rFonts w:hint="eastAsia" w:ascii="宋体" w:hAnsi="宋体" w:cs="宋体"/>
                <w:bCs/>
                <w:color w:val="auto"/>
                <w:szCs w:val="21"/>
                <w:highlight w:val="none"/>
                <w:lang w:val="zh-CN"/>
              </w:rPr>
              <w:t>投标人须在投标文件中单独提供承诺函加盖投标人公章</w:t>
            </w:r>
          </w:p>
        </w:tc>
      </w:tr>
      <w:tr w14:paraId="7449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79A33DED">
            <w:pPr>
              <w:pStyle w:val="26"/>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技术评审（6</w:t>
            </w:r>
            <w:r>
              <w:rPr>
                <w:rFonts w:hint="eastAsia" w:ascii="宋体" w:eastAsia="宋体" w:cs="宋体"/>
                <w:b/>
                <w:bCs/>
                <w:color w:val="auto"/>
                <w:sz w:val="21"/>
                <w:szCs w:val="21"/>
                <w:highlight w:val="none"/>
                <w:lang w:val="en-US" w:eastAsia="zh-CN"/>
              </w:rPr>
              <w:t>5</w:t>
            </w:r>
            <w:r>
              <w:rPr>
                <w:rFonts w:hint="eastAsia" w:ascii="宋体" w:eastAsia="宋体" w:cs="宋体"/>
                <w:b/>
                <w:bCs/>
                <w:color w:val="auto"/>
                <w:sz w:val="21"/>
                <w:szCs w:val="21"/>
                <w:highlight w:val="none"/>
              </w:rPr>
              <w:t>分）</w:t>
            </w:r>
          </w:p>
        </w:tc>
      </w:tr>
      <w:tr w14:paraId="59E4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25D72375">
            <w:pPr>
              <w:pStyle w:val="2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069" w:type="dxa"/>
            <w:tcBorders>
              <w:top w:val="single" w:color="auto" w:sz="4" w:space="0"/>
              <w:left w:val="single" w:color="auto" w:sz="4" w:space="0"/>
              <w:bottom w:val="single" w:color="auto" w:sz="4" w:space="0"/>
              <w:right w:val="single" w:color="auto" w:sz="4" w:space="0"/>
            </w:tcBorders>
            <w:vAlign w:val="center"/>
          </w:tcPr>
          <w:p w14:paraId="78592417">
            <w:pPr>
              <w:jc w:val="center"/>
              <w:rPr>
                <w:rFonts w:ascii="宋体" w:hAnsi="宋体" w:cs="宋体"/>
                <w:color w:val="auto"/>
                <w:szCs w:val="21"/>
                <w:highlight w:val="none"/>
              </w:rPr>
            </w:pPr>
            <w:r>
              <w:rPr>
                <w:rFonts w:hint="eastAsia" w:ascii="宋体" w:hAnsi="宋体" w:cs="宋体"/>
                <w:color w:val="auto"/>
                <w:szCs w:val="21"/>
                <w:highlight w:val="none"/>
              </w:rPr>
              <w:t>服务实施方案</w:t>
            </w:r>
          </w:p>
        </w:tc>
        <w:tc>
          <w:tcPr>
            <w:tcW w:w="694" w:type="dxa"/>
            <w:tcBorders>
              <w:top w:val="single" w:color="auto" w:sz="4" w:space="0"/>
              <w:left w:val="single" w:color="auto" w:sz="4" w:space="0"/>
              <w:bottom w:val="single" w:color="auto" w:sz="4" w:space="0"/>
              <w:right w:val="single" w:color="auto" w:sz="4" w:space="0"/>
            </w:tcBorders>
            <w:vAlign w:val="center"/>
          </w:tcPr>
          <w:p w14:paraId="1D3A4A3F">
            <w:pPr>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106" w:type="dxa"/>
            <w:tcBorders>
              <w:top w:val="single" w:color="auto" w:sz="4" w:space="0"/>
              <w:left w:val="single" w:color="auto" w:sz="4" w:space="0"/>
              <w:bottom w:val="single" w:color="auto" w:sz="4" w:space="0"/>
              <w:right w:val="single" w:color="auto" w:sz="4" w:space="0"/>
            </w:tcBorders>
          </w:tcPr>
          <w:p w14:paraId="30F765B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根据</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所提供的服务实施方案进行评审：</w:t>
            </w:r>
          </w:p>
          <w:p w14:paraId="1827876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实施方案非常完整可行，且有详尽具体的工作流程与服务标准说明，得15分；</w:t>
            </w:r>
          </w:p>
          <w:p w14:paraId="3B6DB0A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实施方案完整可行，且有具体的工作流程与服务标准说明，得10分；</w:t>
            </w:r>
          </w:p>
          <w:p w14:paraId="528E517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实施方案基本可行，且有基本满足文件要求的工作流程与服务标准说明，得5分；</w:t>
            </w:r>
          </w:p>
          <w:p w14:paraId="43C3EF7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color w:val="auto"/>
                <w:szCs w:val="21"/>
                <w:highlight w:val="none"/>
              </w:rPr>
              <w:t>（4）</w:t>
            </w:r>
            <w:r>
              <w:rPr>
                <w:rFonts w:hint="eastAsia" w:ascii="宋体" w:hAnsi="宋体" w:cs="宋体"/>
                <w:bCs/>
                <w:color w:val="auto"/>
                <w:szCs w:val="21"/>
                <w:highlight w:val="none"/>
              </w:rPr>
              <w:t>实施方案简单，且有简单的工作流程及服务标准说明，得2分；</w:t>
            </w:r>
          </w:p>
          <w:p w14:paraId="259D5AF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Cs/>
                <w:color w:val="auto"/>
                <w:szCs w:val="21"/>
                <w:highlight w:val="none"/>
              </w:rPr>
            </w:pPr>
            <w:r>
              <w:rPr>
                <w:rFonts w:hint="eastAsia" w:ascii="宋体" w:hAnsi="宋体" w:cs="宋体"/>
                <w:color w:val="auto"/>
                <w:szCs w:val="21"/>
                <w:highlight w:val="none"/>
              </w:rPr>
              <w:t>（5）</w:t>
            </w:r>
            <w:r>
              <w:rPr>
                <w:rFonts w:hint="eastAsia" w:ascii="宋体" w:hAnsi="宋体" w:cs="宋体"/>
                <w:bCs/>
                <w:color w:val="auto"/>
                <w:szCs w:val="21"/>
                <w:highlight w:val="none"/>
              </w:rPr>
              <w:t>未提供对应方案不得分。</w:t>
            </w:r>
          </w:p>
        </w:tc>
      </w:tr>
      <w:tr w14:paraId="4AAA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3" w:type="dxa"/>
            <w:tcBorders>
              <w:top w:val="single" w:color="auto" w:sz="4" w:space="0"/>
              <w:left w:val="single" w:color="auto" w:sz="4" w:space="0"/>
              <w:right w:val="single" w:color="auto" w:sz="4" w:space="0"/>
            </w:tcBorders>
            <w:vAlign w:val="center"/>
          </w:tcPr>
          <w:p w14:paraId="482E6AF1">
            <w:pPr>
              <w:pStyle w:val="2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069" w:type="dxa"/>
            <w:tcBorders>
              <w:top w:val="single" w:color="auto" w:sz="4" w:space="0"/>
              <w:left w:val="single" w:color="auto" w:sz="4" w:space="0"/>
              <w:right w:val="single" w:color="auto" w:sz="4" w:space="0"/>
            </w:tcBorders>
            <w:vAlign w:val="center"/>
          </w:tcPr>
          <w:p w14:paraId="03F8C903">
            <w:pPr>
              <w:jc w:val="center"/>
              <w:rPr>
                <w:rFonts w:ascii="宋体" w:hAnsi="宋体" w:cs="宋体"/>
                <w:color w:val="auto"/>
                <w:szCs w:val="21"/>
                <w:highlight w:val="none"/>
              </w:rPr>
            </w:pPr>
            <w:r>
              <w:rPr>
                <w:rFonts w:hint="eastAsia" w:ascii="宋体" w:hAnsi="宋体" w:cs="宋体"/>
                <w:color w:val="auto"/>
                <w:szCs w:val="21"/>
                <w:highlight w:val="none"/>
              </w:rPr>
              <w:t>服务质量保证措施</w:t>
            </w:r>
          </w:p>
        </w:tc>
        <w:tc>
          <w:tcPr>
            <w:tcW w:w="694" w:type="dxa"/>
            <w:tcBorders>
              <w:top w:val="single" w:color="auto" w:sz="4" w:space="0"/>
              <w:left w:val="single" w:color="auto" w:sz="4" w:space="0"/>
              <w:bottom w:val="single" w:color="auto" w:sz="4" w:space="0"/>
              <w:right w:val="single" w:color="auto" w:sz="4" w:space="0"/>
            </w:tcBorders>
            <w:vAlign w:val="center"/>
          </w:tcPr>
          <w:p w14:paraId="0ADCDCF5">
            <w:pPr>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106" w:type="dxa"/>
            <w:tcBorders>
              <w:top w:val="single" w:color="auto" w:sz="4" w:space="0"/>
              <w:left w:val="single" w:color="auto" w:sz="4" w:space="0"/>
              <w:bottom w:val="single" w:color="auto" w:sz="4" w:space="0"/>
              <w:right w:val="single" w:color="auto" w:sz="4" w:space="0"/>
            </w:tcBorders>
            <w:vAlign w:val="center"/>
          </w:tcPr>
          <w:p w14:paraId="13BBD5B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根据</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提供的服务质量保证措施进行评审：</w:t>
            </w:r>
          </w:p>
          <w:p w14:paraId="4490702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服务质量保证措施全面、具体、合理，得15分；</w:t>
            </w:r>
          </w:p>
          <w:p w14:paraId="5DA5857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服务质量保证措施较全面、较具体、较合理，得10分；</w:t>
            </w:r>
          </w:p>
          <w:p w14:paraId="3C853F8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服务质量保证措施基本全面、不够充分合理，得5分；</w:t>
            </w:r>
          </w:p>
          <w:p w14:paraId="67C1994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cs="宋体"/>
                <w:color w:val="auto"/>
                <w:szCs w:val="21"/>
                <w:highlight w:val="none"/>
              </w:rPr>
              <w:t>（4）</w:t>
            </w:r>
            <w:r>
              <w:rPr>
                <w:rFonts w:hint="eastAsia" w:ascii="宋体" w:hAnsi="宋体" w:cs="宋体"/>
                <w:bCs/>
                <w:color w:val="auto"/>
                <w:szCs w:val="21"/>
                <w:highlight w:val="none"/>
              </w:rPr>
              <w:t>服务质量保证措施不够充分合理，得2分；</w:t>
            </w:r>
          </w:p>
          <w:p w14:paraId="354B4E7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Cs/>
                <w:color w:val="auto"/>
                <w:szCs w:val="21"/>
                <w:highlight w:val="none"/>
              </w:rPr>
            </w:pPr>
            <w:r>
              <w:rPr>
                <w:rFonts w:hint="eastAsia" w:ascii="宋体" w:hAnsi="宋体" w:cs="宋体"/>
                <w:color w:val="auto"/>
                <w:szCs w:val="21"/>
                <w:highlight w:val="none"/>
              </w:rPr>
              <w:t>（5）</w:t>
            </w:r>
            <w:r>
              <w:rPr>
                <w:rFonts w:hint="eastAsia" w:ascii="宋体" w:hAnsi="宋体" w:cs="宋体"/>
                <w:bCs/>
                <w:color w:val="auto"/>
                <w:szCs w:val="21"/>
                <w:highlight w:val="none"/>
              </w:rPr>
              <w:t>未提供对应方案不得分。</w:t>
            </w:r>
          </w:p>
        </w:tc>
      </w:tr>
      <w:tr w14:paraId="298B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7AB95187">
            <w:pPr>
              <w:pStyle w:val="2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069" w:type="dxa"/>
            <w:tcBorders>
              <w:top w:val="single" w:color="auto" w:sz="4" w:space="0"/>
              <w:left w:val="single" w:color="auto" w:sz="4" w:space="0"/>
              <w:bottom w:val="single" w:color="auto" w:sz="4" w:space="0"/>
              <w:right w:val="single" w:color="auto" w:sz="4" w:space="0"/>
            </w:tcBorders>
            <w:vAlign w:val="center"/>
          </w:tcPr>
          <w:p w14:paraId="2482AD6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应急处置方案</w:t>
            </w:r>
          </w:p>
        </w:tc>
        <w:tc>
          <w:tcPr>
            <w:tcW w:w="694" w:type="dxa"/>
            <w:tcBorders>
              <w:top w:val="single" w:color="auto" w:sz="4" w:space="0"/>
              <w:left w:val="single" w:color="auto" w:sz="4" w:space="0"/>
              <w:bottom w:val="single" w:color="auto" w:sz="4" w:space="0"/>
              <w:right w:val="single" w:color="auto" w:sz="4" w:space="0"/>
            </w:tcBorders>
            <w:vAlign w:val="center"/>
          </w:tcPr>
          <w:p w14:paraId="6DC8A5C7">
            <w:pPr>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106" w:type="dxa"/>
            <w:tcBorders>
              <w:top w:val="single" w:color="auto" w:sz="4" w:space="0"/>
              <w:left w:val="single" w:color="auto" w:sz="4" w:space="0"/>
              <w:bottom w:val="single" w:color="auto" w:sz="4" w:space="0"/>
              <w:right w:val="single" w:color="auto" w:sz="4" w:space="0"/>
            </w:tcBorders>
            <w:vAlign w:val="center"/>
          </w:tcPr>
          <w:p w14:paraId="12CA01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针对本项目突发事故所拟定的应急处置方案进行评审：</w:t>
            </w:r>
          </w:p>
          <w:p w14:paraId="6D623C9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color w:val="auto"/>
                <w:szCs w:val="21"/>
                <w:highlight w:val="none"/>
              </w:rPr>
              <w:t>（1）</w:t>
            </w:r>
            <w:r>
              <w:rPr>
                <w:rFonts w:hint="eastAsia" w:ascii="宋体" w:hAnsi="宋体" w:eastAsia="宋体" w:cs="宋体"/>
                <w:bCs/>
                <w:color w:val="auto"/>
                <w:szCs w:val="21"/>
                <w:highlight w:val="none"/>
              </w:rPr>
              <w:t>应急处置方案完善，突发应急预案非常全面，非常有利于项目实施的，得15分；</w:t>
            </w:r>
          </w:p>
          <w:p w14:paraId="3AC863E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color w:val="auto"/>
                <w:szCs w:val="21"/>
                <w:highlight w:val="none"/>
              </w:rPr>
              <w:t>（2）</w:t>
            </w:r>
            <w:r>
              <w:rPr>
                <w:rFonts w:hint="eastAsia" w:ascii="宋体" w:hAnsi="宋体" w:eastAsia="宋体" w:cs="宋体"/>
                <w:bCs/>
                <w:color w:val="auto"/>
                <w:szCs w:val="21"/>
                <w:highlight w:val="none"/>
              </w:rPr>
              <w:t>应急处置方案较好，能处理大多数突发应急情况，有利于项目实施的，得10分；</w:t>
            </w:r>
          </w:p>
          <w:p w14:paraId="067E466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color w:val="auto"/>
                <w:szCs w:val="21"/>
                <w:highlight w:val="none"/>
              </w:rPr>
              <w:t>（3）</w:t>
            </w:r>
            <w:r>
              <w:rPr>
                <w:rFonts w:hint="eastAsia" w:ascii="宋体" w:hAnsi="宋体" w:eastAsia="宋体" w:cs="宋体"/>
                <w:bCs/>
                <w:color w:val="auto"/>
                <w:szCs w:val="21"/>
                <w:highlight w:val="none"/>
              </w:rPr>
              <w:t>应急处置方案基本可行，能处理少数突发应急情况，基本满足项目需求的，得5分；</w:t>
            </w:r>
          </w:p>
          <w:p w14:paraId="3047993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color w:val="auto"/>
                <w:szCs w:val="21"/>
                <w:highlight w:val="none"/>
              </w:rPr>
              <w:t>（4）</w:t>
            </w:r>
            <w:r>
              <w:rPr>
                <w:rFonts w:hint="eastAsia" w:ascii="宋体" w:hAnsi="宋体" w:eastAsia="宋体" w:cs="宋体"/>
                <w:bCs/>
                <w:color w:val="auto"/>
                <w:szCs w:val="21"/>
                <w:highlight w:val="none"/>
              </w:rPr>
              <w:t>应急处置方案可行性差，不能处理突发应急情况的，得2分；</w:t>
            </w:r>
          </w:p>
          <w:p w14:paraId="3E65939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color w:val="auto"/>
                <w:szCs w:val="21"/>
                <w:highlight w:val="none"/>
              </w:rPr>
              <w:t>（5）</w:t>
            </w:r>
            <w:r>
              <w:rPr>
                <w:rFonts w:hint="eastAsia" w:ascii="宋体" w:hAnsi="宋体" w:eastAsia="宋体" w:cs="宋体"/>
                <w:bCs/>
                <w:color w:val="auto"/>
                <w:szCs w:val="21"/>
                <w:highlight w:val="none"/>
              </w:rPr>
              <w:t>未提供对应方案不得分。</w:t>
            </w:r>
          </w:p>
        </w:tc>
      </w:tr>
      <w:tr w14:paraId="4060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21245264">
            <w:pPr>
              <w:pStyle w:val="2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069" w:type="dxa"/>
            <w:tcBorders>
              <w:top w:val="single" w:color="auto" w:sz="4" w:space="0"/>
              <w:left w:val="single" w:color="auto" w:sz="4" w:space="0"/>
              <w:bottom w:val="single" w:color="auto" w:sz="4" w:space="0"/>
              <w:right w:val="single" w:color="auto" w:sz="4" w:space="0"/>
            </w:tcBorders>
            <w:vAlign w:val="center"/>
          </w:tcPr>
          <w:p w14:paraId="64D3F21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一般工业垃圾处理方式方法</w:t>
            </w:r>
          </w:p>
        </w:tc>
        <w:tc>
          <w:tcPr>
            <w:tcW w:w="694" w:type="dxa"/>
            <w:tcBorders>
              <w:top w:val="single" w:color="auto" w:sz="4" w:space="0"/>
              <w:left w:val="single" w:color="auto" w:sz="4" w:space="0"/>
              <w:bottom w:val="single" w:color="auto" w:sz="4" w:space="0"/>
              <w:right w:val="single" w:color="auto" w:sz="4" w:space="0"/>
            </w:tcBorders>
            <w:vAlign w:val="center"/>
          </w:tcPr>
          <w:p w14:paraId="3DCF1835">
            <w:pPr>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6106" w:type="dxa"/>
            <w:tcBorders>
              <w:top w:val="single" w:color="auto" w:sz="4" w:space="0"/>
              <w:left w:val="single" w:color="auto" w:sz="4" w:space="0"/>
              <w:bottom w:val="single" w:color="auto" w:sz="4" w:space="0"/>
              <w:right w:val="single" w:color="auto" w:sz="4" w:space="0"/>
            </w:tcBorders>
            <w:vAlign w:val="center"/>
          </w:tcPr>
          <w:p w14:paraId="4A2B2C3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提供的一般工业垃圾处理方式方法的环保性进行评审：</w:t>
            </w:r>
          </w:p>
          <w:p w14:paraId="573AF51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color w:val="auto"/>
                <w:szCs w:val="21"/>
                <w:highlight w:val="none"/>
              </w:rPr>
              <w:t>（1）</w:t>
            </w:r>
            <w:r>
              <w:rPr>
                <w:rFonts w:hint="eastAsia" w:ascii="宋体" w:hAnsi="宋体" w:eastAsia="宋体" w:cs="宋体"/>
                <w:bCs/>
                <w:color w:val="auto"/>
                <w:szCs w:val="21"/>
                <w:highlight w:val="none"/>
              </w:rPr>
              <w:t>处理方法技术成熟、环保性强，完全满足项目需求，得10分；</w:t>
            </w:r>
          </w:p>
          <w:p w14:paraId="7C2E2E6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color w:val="auto"/>
                <w:szCs w:val="21"/>
                <w:highlight w:val="none"/>
              </w:rPr>
              <w:t>（2）</w:t>
            </w:r>
            <w:r>
              <w:rPr>
                <w:rFonts w:hint="eastAsia" w:ascii="宋体" w:hAnsi="宋体" w:eastAsia="宋体" w:cs="宋体"/>
                <w:bCs/>
                <w:color w:val="auto"/>
                <w:szCs w:val="21"/>
                <w:highlight w:val="none"/>
              </w:rPr>
              <w:t>处理方法技术一般、环保性较强，基本满足项目需求，得5分；</w:t>
            </w:r>
          </w:p>
          <w:p w14:paraId="17424C8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color w:val="auto"/>
                <w:szCs w:val="21"/>
                <w:highlight w:val="none"/>
              </w:rPr>
              <w:t>（3）</w:t>
            </w:r>
            <w:r>
              <w:rPr>
                <w:rFonts w:hint="eastAsia" w:ascii="宋体" w:hAnsi="宋体" w:eastAsia="宋体" w:cs="宋体"/>
                <w:bCs/>
                <w:color w:val="auto"/>
                <w:szCs w:val="21"/>
                <w:highlight w:val="none"/>
              </w:rPr>
              <w:t>处理方法技术简单、不具备环保性，得2分；</w:t>
            </w:r>
          </w:p>
          <w:p w14:paraId="690C9EE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color w:val="auto"/>
                <w:szCs w:val="21"/>
                <w:highlight w:val="none"/>
              </w:rPr>
              <w:t>（4）</w:t>
            </w:r>
            <w:r>
              <w:rPr>
                <w:rFonts w:hint="eastAsia" w:ascii="宋体" w:hAnsi="宋体" w:eastAsia="宋体" w:cs="宋体"/>
                <w:bCs/>
                <w:color w:val="auto"/>
                <w:szCs w:val="21"/>
                <w:highlight w:val="none"/>
              </w:rPr>
              <w:t>未提供对应方案不得分。</w:t>
            </w:r>
          </w:p>
        </w:tc>
      </w:tr>
      <w:tr w14:paraId="1E0C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3" w:type="dxa"/>
            <w:tcBorders>
              <w:top w:val="single" w:color="auto" w:sz="4" w:space="0"/>
              <w:left w:val="single" w:color="auto" w:sz="4" w:space="0"/>
              <w:right w:val="single" w:color="auto" w:sz="4" w:space="0"/>
            </w:tcBorders>
            <w:vAlign w:val="center"/>
          </w:tcPr>
          <w:p w14:paraId="42010DC5">
            <w:pPr>
              <w:pStyle w:val="2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069" w:type="dxa"/>
            <w:tcBorders>
              <w:top w:val="single" w:color="auto" w:sz="4" w:space="0"/>
              <w:left w:val="single" w:color="auto" w:sz="4" w:space="0"/>
              <w:right w:val="single" w:color="auto" w:sz="4" w:space="0"/>
            </w:tcBorders>
            <w:vAlign w:val="center"/>
          </w:tcPr>
          <w:p w14:paraId="2AF770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自律承诺</w:t>
            </w:r>
          </w:p>
        </w:tc>
        <w:tc>
          <w:tcPr>
            <w:tcW w:w="694" w:type="dxa"/>
            <w:tcBorders>
              <w:top w:val="single" w:color="auto" w:sz="4" w:space="0"/>
              <w:left w:val="single" w:color="auto" w:sz="4" w:space="0"/>
              <w:bottom w:val="single" w:color="auto" w:sz="4" w:space="0"/>
              <w:right w:val="single" w:color="auto" w:sz="4" w:space="0"/>
            </w:tcBorders>
            <w:vAlign w:val="center"/>
          </w:tcPr>
          <w:p w14:paraId="318A4AAD">
            <w:pPr>
              <w:pStyle w:val="26"/>
              <w:spacing w:line="3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10分</w:t>
            </w:r>
          </w:p>
        </w:tc>
        <w:tc>
          <w:tcPr>
            <w:tcW w:w="6106" w:type="dxa"/>
            <w:tcBorders>
              <w:top w:val="single" w:color="auto" w:sz="4" w:space="0"/>
              <w:left w:val="single" w:color="auto" w:sz="4" w:space="0"/>
              <w:bottom w:val="single" w:color="auto" w:sz="4" w:space="0"/>
              <w:right w:val="single" w:color="auto" w:sz="4" w:space="0"/>
            </w:tcBorders>
            <w:vAlign w:val="top"/>
          </w:tcPr>
          <w:p w14:paraId="6E7DB12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服务承诺书，是否保证有足够的人力、设备等资源按时按质按量完成项目工作，作出违约责任等承诺，对作业实施方案落实负责进行评审：</w:t>
            </w:r>
          </w:p>
          <w:p w14:paraId="51618D4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color w:val="auto"/>
                <w:szCs w:val="21"/>
                <w:highlight w:val="none"/>
              </w:rPr>
              <w:t>（1）</w:t>
            </w:r>
            <w:r>
              <w:rPr>
                <w:rFonts w:hint="eastAsia" w:ascii="宋体" w:hAnsi="宋体" w:eastAsia="宋体" w:cs="宋体"/>
                <w:bCs/>
                <w:color w:val="auto"/>
                <w:szCs w:val="21"/>
                <w:highlight w:val="none"/>
              </w:rPr>
              <w:t>服务承诺优于文件要求，可操作性强得10分。</w:t>
            </w:r>
          </w:p>
          <w:p w14:paraId="464AE86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color w:val="auto"/>
                <w:szCs w:val="21"/>
                <w:highlight w:val="none"/>
              </w:rPr>
              <w:t>（2）</w:t>
            </w:r>
            <w:r>
              <w:rPr>
                <w:rFonts w:hint="eastAsia" w:ascii="宋体" w:hAnsi="宋体" w:eastAsia="宋体" w:cs="宋体"/>
                <w:bCs/>
                <w:color w:val="auto"/>
                <w:szCs w:val="21"/>
                <w:highlight w:val="none"/>
              </w:rPr>
              <w:t>服务承诺基本满足文件要求，可操作性一般得5分。</w:t>
            </w:r>
          </w:p>
          <w:p w14:paraId="6F31E7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color w:val="auto"/>
                <w:szCs w:val="21"/>
                <w:highlight w:val="none"/>
              </w:rPr>
              <w:t>（3）</w:t>
            </w:r>
            <w:r>
              <w:rPr>
                <w:rFonts w:hint="eastAsia" w:ascii="宋体" w:hAnsi="宋体" w:eastAsia="宋体" w:cs="宋体"/>
                <w:bCs/>
                <w:color w:val="auto"/>
                <w:szCs w:val="21"/>
                <w:highlight w:val="none"/>
              </w:rPr>
              <w:t>服务承诺简单，不确定是否能满足文件要求。可操作性差得2分。</w:t>
            </w:r>
          </w:p>
          <w:p w14:paraId="5ECE76E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color w:val="auto"/>
                <w:szCs w:val="21"/>
                <w:highlight w:val="none"/>
              </w:rPr>
              <w:t>（4）</w:t>
            </w:r>
            <w:r>
              <w:rPr>
                <w:rFonts w:hint="eastAsia" w:ascii="宋体" w:hAnsi="宋体" w:eastAsia="宋体" w:cs="宋体"/>
                <w:bCs/>
                <w:color w:val="auto"/>
                <w:szCs w:val="21"/>
                <w:highlight w:val="none"/>
              </w:rPr>
              <w:t>未提供对应方案不得分。</w:t>
            </w:r>
          </w:p>
        </w:tc>
      </w:tr>
      <w:tr w14:paraId="4EEF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60E5341C">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14:paraId="33248879">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14:paraId="09BCB480">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投标人</w:t>
            </w:r>
            <w:r>
              <w:rPr>
                <w:rFonts w:hint="eastAsia" w:ascii="宋体" w:hAnsi="宋体"/>
                <w:b/>
                <w:color w:val="auto"/>
                <w:szCs w:val="21"/>
                <w:highlight w:val="none"/>
              </w:rPr>
              <w:t>根据以上评分要求提供的</w:t>
            </w:r>
            <w:r>
              <w:rPr>
                <w:rFonts w:hint="eastAsia" w:ascii="宋体" w:hAnsi="宋体"/>
                <w:b/>
                <w:color w:val="auto"/>
                <w:szCs w:val="21"/>
                <w:highlight w:val="none"/>
                <w:lang w:eastAsia="zh-CN"/>
              </w:rPr>
              <w:t>投标</w:t>
            </w:r>
            <w:r>
              <w:rPr>
                <w:rFonts w:hint="eastAsia" w:ascii="宋体" w:hAnsi="宋体"/>
                <w:b/>
                <w:color w:val="auto"/>
                <w:szCs w:val="21"/>
                <w:highlight w:val="none"/>
              </w:rPr>
              <w:t>材料因模糊不清导致评标委员会无法清晰辨认进行评审的，视为无效材料。</w:t>
            </w:r>
          </w:p>
        </w:tc>
      </w:tr>
      <w:tr w14:paraId="586F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6BEDA31D">
            <w:pPr>
              <w:pStyle w:val="26"/>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价格评审（10分）</w:t>
            </w:r>
          </w:p>
        </w:tc>
      </w:tr>
      <w:tr w14:paraId="177B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060BFF9B">
            <w:pPr>
              <w:pStyle w:val="26"/>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069" w:type="dxa"/>
            <w:tcBorders>
              <w:top w:val="single" w:color="auto" w:sz="4" w:space="0"/>
              <w:left w:val="single" w:color="auto" w:sz="4" w:space="0"/>
              <w:bottom w:val="single" w:color="auto" w:sz="4" w:space="0"/>
              <w:right w:val="single" w:color="auto" w:sz="4" w:space="0"/>
            </w:tcBorders>
            <w:vAlign w:val="center"/>
          </w:tcPr>
          <w:p w14:paraId="634DAC94">
            <w:pPr>
              <w:jc w:val="center"/>
              <w:rPr>
                <w:rFonts w:ascii="宋体" w:hAnsi="宋体" w:cs="宋体"/>
                <w:color w:val="auto"/>
                <w:szCs w:val="21"/>
                <w:highlight w:val="none"/>
              </w:rPr>
            </w:pPr>
            <w:r>
              <w:rPr>
                <w:rFonts w:hint="eastAsia" w:ascii="宋体" w:hAnsi="宋体" w:cs="宋体"/>
                <w:color w:val="auto"/>
                <w:szCs w:val="21"/>
                <w:highlight w:val="none"/>
                <w:lang w:eastAsia="zh-CN"/>
              </w:rPr>
              <w:t>投标</w:t>
            </w:r>
            <w:r>
              <w:rPr>
                <w:rFonts w:hint="eastAsia" w:ascii="宋体" w:hAnsi="宋体" w:cs="宋体"/>
                <w:color w:val="auto"/>
                <w:szCs w:val="21"/>
                <w:highlight w:val="none"/>
                <w:lang w:val="zh-CN"/>
              </w:rPr>
              <w:t>报价</w:t>
            </w:r>
          </w:p>
        </w:tc>
        <w:tc>
          <w:tcPr>
            <w:tcW w:w="694" w:type="dxa"/>
            <w:tcBorders>
              <w:top w:val="single" w:color="auto" w:sz="4" w:space="0"/>
              <w:left w:val="single" w:color="auto" w:sz="4" w:space="0"/>
              <w:bottom w:val="single" w:color="auto" w:sz="4" w:space="0"/>
              <w:right w:val="single" w:color="auto" w:sz="4" w:space="0"/>
            </w:tcBorders>
            <w:vAlign w:val="center"/>
          </w:tcPr>
          <w:p w14:paraId="406D51DA">
            <w:pPr>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6106" w:type="dxa"/>
            <w:tcBorders>
              <w:top w:val="single" w:color="auto" w:sz="4" w:space="0"/>
              <w:left w:val="single" w:color="auto" w:sz="4" w:space="0"/>
              <w:bottom w:val="single" w:color="auto" w:sz="4" w:space="0"/>
              <w:right w:val="single" w:color="auto" w:sz="4" w:space="0"/>
            </w:tcBorders>
            <w:vAlign w:val="center"/>
          </w:tcPr>
          <w:p w14:paraId="5D32476F">
            <w:pPr>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价格分计算方法：满足</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lang w:val="zh-CN"/>
              </w:rPr>
              <w:t>文件要求且</w:t>
            </w:r>
            <w:r>
              <w:rPr>
                <w:rFonts w:hint="eastAsia" w:ascii="宋体" w:hAnsi="宋体" w:cs="宋体"/>
                <w:color w:val="auto"/>
                <w:szCs w:val="21"/>
                <w:highlight w:val="none"/>
                <w:lang w:eastAsia="zh-CN"/>
              </w:rPr>
              <w:t>投标</w:t>
            </w:r>
            <w:r>
              <w:rPr>
                <w:rFonts w:hint="eastAsia" w:ascii="宋体" w:hAnsi="宋体" w:cs="宋体"/>
                <w:color w:val="auto"/>
                <w:szCs w:val="21"/>
                <w:highlight w:val="none"/>
                <w:lang w:val="zh-CN"/>
              </w:rPr>
              <w:t>报价最低的为评标基准价，其价格分为满分。其他投标人的价格分统一按照下列公式计算：</w:t>
            </w:r>
          </w:p>
          <w:p w14:paraId="49168CE0">
            <w:pPr>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eastAsia="zh-CN"/>
              </w:rPr>
              <w:t>投标</w:t>
            </w:r>
            <w:r>
              <w:rPr>
                <w:rFonts w:hint="eastAsia" w:ascii="宋体" w:hAnsi="宋体" w:cs="宋体"/>
                <w:color w:val="auto"/>
                <w:szCs w:val="21"/>
                <w:highlight w:val="none"/>
                <w:lang w:val="zh-CN"/>
              </w:rPr>
              <w:t>报价得分=(评标基准价／</w:t>
            </w:r>
            <w:r>
              <w:rPr>
                <w:rFonts w:hint="eastAsia" w:ascii="宋体" w:hAnsi="宋体" w:cs="宋体"/>
                <w:color w:val="auto"/>
                <w:szCs w:val="21"/>
                <w:highlight w:val="none"/>
                <w:lang w:eastAsia="zh-CN"/>
              </w:rPr>
              <w:t>投标</w:t>
            </w:r>
            <w:r>
              <w:rPr>
                <w:rFonts w:hint="eastAsia" w:ascii="宋体" w:hAnsi="宋体" w:cs="宋体"/>
                <w:color w:val="auto"/>
                <w:szCs w:val="21"/>
                <w:highlight w:val="none"/>
                <w:lang w:val="zh-CN"/>
              </w:rPr>
              <w:t>报价)×价格权值</w:t>
            </w:r>
          </w:p>
        </w:tc>
      </w:tr>
    </w:tbl>
    <w:p w14:paraId="6F5563E6">
      <w:pPr>
        <w:rPr>
          <w:color w:val="auto"/>
          <w:highlight w:val="none"/>
        </w:rPr>
      </w:pPr>
      <w:r>
        <w:rPr>
          <w:color w:val="auto"/>
          <w:highlight w:val="none"/>
        </w:rPr>
        <w:br w:type="page"/>
      </w:r>
    </w:p>
    <w:p w14:paraId="114B2731">
      <w:pPr>
        <w:pStyle w:val="2"/>
        <w:numPr>
          <w:ilvl w:val="0"/>
          <w:numId w:val="1"/>
        </w:numPr>
        <w:rPr>
          <w:color w:val="auto"/>
          <w:highlight w:val="none"/>
        </w:rPr>
      </w:pPr>
      <w:bookmarkStart w:id="145" w:name="_Toc32522"/>
      <w:r>
        <w:rPr>
          <w:rFonts w:hint="eastAsia"/>
          <w:color w:val="auto"/>
          <w:highlight w:val="none"/>
        </w:rPr>
        <w:t>合同文本参考格式</w:t>
      </w:r>
      <w:bookmarkEnd w:id="145"/>
    </w:p>
    <w:p w14:paraId="646DF588">
      <w:pPr>
        <w:jc w:val="center"/>
        <w:outlineLvl w:val="1"/>
        <w:rPr>
          <w:color w:val="auto"/>
          <w:sz w:val="18"/>
          <w:szCs w:val="21"/>
          <w:highlight w:val="none"/>
        </w:rPr>
      </w:pPr>
      <w:bookmarkStart w:id="146" w:name="_Toc1541"/>
      <w:r>
        <w:rPr>
          <w:rFonts w:hint="eastAsia" w:ascii="宋体" w:hAnsi="宋体" w:cs="宋体"/>
          <w:b/>
          <w:bCs/>
          <w:color w:val="auto"/>
          <w:sz w:val="22"/>
          <w:szCs w:val="22"/>
          <w:highlight w:val="none"/>
        </w:rPr>
        <w:t>（本格式编排在招标文件中，供投标人参考，投标时不需填写）</w:t>
      </w:r>
      <w:bookmarkEnd w:id="146"/>
    </w:p>
    <w:p w14:paraId="78C68C3C">
      <w:pPr>
        <w:keepNext w:val="0"/>
        <w:keepLines w:val="0"/>
        <w:pageBreakBefore w:val="0"/>
        <w:widowControl w:val="0"/>
        <w:kinsoku/>
        <w:wordWrap/>
        <w:overflowPunct/>
        <w:topLinePunct w:val="0"/>
        <w:autoSpaceDE/>
        <w:autoSpaceDN/>
        <w:bidi w:val="0"/>
        <w:adjustRightInd/>
        <w:snapToGrid/>
        <w:ind w:firstLine="0"/>
        <w:textAlignment w:val="auto"/>
        <w:rPr>
          <w:color w:val="auto"/>
          <w:highlight w:val="none"/>
        </w:rPr>
      </w:pPr>
    </w:p>
    <w:p w14:paraId="1DC88A5F">
      <w:pPr>
        <w:pStyle w:val="41"/>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32"/>
          <w:szCs w:val="32"/>
          <w:highlight w:val="none"/>
        </w:rPr>
      </w:pPr>
      <w:r>
        <w:rPr>
          <w:rFonts w:hint="eastAsia" w:ascii="宋体" w:hAnsi="宋体" w:eastAsia="宋体" w:cs="宋体"/>
          <w:b/>
          <w:bCs/>
          <w:color w:val="auto"/>
          <w:sz w:val="32"/>
          <w:szCs w:val="32"/>
          <w:highlight w:val="none"/>
          <w:lang w:eastAsia="zh-CN"/>
        </w:rPr>
        <w:t>工业垃圾</w:t>
      </w:r>
      <w:r>
        <w:rPr>
          <w:rFonts w:hint="eastAsia" w:ascii="宋体" w:hAnsi="宋体" w:eastAsia="宋体" w:cs="宋体"/>
          <w:b/>
          <w:bCs/>
          <w:color w:val="auto"/>
          <w:sz w:val="32"/>
          <w:szCs w:val="32"/>
          <w:highlight w:val="none"/>
        </w:rPr>
        <w:t>收集服务合同</w:t>
      </w:r>
    </w:p>
    <w:p w14:paraId="760E8D9B">
      <w:pPr>
        <w:pStyle w:val="41"/>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rPr>
        <w:t>甲方（委托方）</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rPr>
        <w:t>______________</w:t>
      </w:r>
    </w:p>
    <w:p w14:paraId="1E6C37B5">
      <w:pPr>
        <w:pStyle w:val="41"/>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地址：______________</w:t>
      </w:r>
    </w:p>
    <w:p w14:paraId="51F7BDAC">
      <w:pPr>
        <w:pStyle w:val="41"/>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负责人：______________</w:t>
      </w:r>
    </w:p>
    <w:p w14:paraId="01C0027B">
      <w:pPr>
        <w:pStyle w:val="5"/>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rPr>
        <w:t>乙方（服务方）：______________</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rPr>
        <w:t>地址：______________</w:t>
      </w:r>
    </w:p>
    <w:p w14:paraId="67FE8049">
      <w:pPr>
        <w:pStyle w:val="5"/>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rPr>
        <w:t>法定代表人：______________</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u w:val="none"/>
          <w:lang w:val="en-US" w:eastAsia="zh-CN"/>
        </w:rPr>
        <w:t xml:space="preserve">             </w:t>
      </w:r>
    </w:p>
    <w:p w14:paraId="16630BC4">
      <w:pPr>
        <w:pStyle w:val="5"/>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根据《中华人民共和国民法典》等相关法律法规，为规范</w:t>
      </w:r>
      <w:r>
        <w:rPr>
          <w:rFonts w:hint="eastAsia" w:ascii="宋体" w:hAnsi="宋体" w:eastAsia="宋体" w:cs="宋体"/>
          <w:b w:val="0"/>
          <w:bCs w:val="0"/>
          <w:color w:val="auto"/>
          <w:sz w:val="24"/>
          <w:szCs w:val="24"/>
          <w:highlight w:val="none"/>
          <w:lang w:eastAsia="zh-CN"/>
        </w:rPr>
        <w:t>工业垃圾</w:t>
      </w:r>
      <w:r>
        <w:rPr>
          <w:rFonts w:hint="eastAsia" w:ascii="宋体" w:hAnsi="宋体" w:eastAsia="宋体" w:cs="宋体"/>
          <w:b w:val="0"/>
          <w:bCs w:val="0"/>
          <w:color w:val="auto"/>
          <w:sz w:val="24"/>
          <w:szCs w:val="24"/>
          <w:highlight w:val="none"/>
        </w:rPr>
        <w:t>的收集、运输及处置，保护生态环境，甲乙双方经平等协商，达成如下协议：</w:t>
      </w:r>
    </w:p>
    <w:p w14:paraId="07E3D842">
      <w:pPr>
        <w:pStyle w:val="4"/>
        <w:pageBreakBefore w:val="0"/>
        <w:widowControl/>
        <w:numPr>
          <w:ilvl w:val="2"/>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bookmarkStart w:id="147" w:name="第一条-服务内容"/>
      <w:r>
        <w:rPr>
          <w:rFonts w:hint="eastAsia" w:ascii="宋体" w:hAnsi="宋体" w:eastAsia="宋体" w:cs="宋体"/>
          <w:b/>
          <w:bCs/>
          <w:color w:val="auto"/>
          <w:sz w:val="24"/>
          <w:szCs w:val="24"/>
          <w:highlight w:val="none"/>
        </w:rPr>
        <w:t>第一条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服务内容</w:t>
      </w:r>
    </w:p>
    <w:p w14:paraId="7D6891DD">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1.1乙方提供上门收集服务，负责甲方辖区内工业垃圾的收集、运输及暂存，服务频率为：按甲方通知。</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1.2服务范围包括：废包装物、废金属等，严禁包含危险废物。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1.3乙方应将收集的废物运送至终端处置单位，禁止乙方偷倒。</w:t>
      </w:r>
    </w:p>
    <w:bookmarkEnd w:id="147"/>
    <w:p w14:paraId="36C7B53B">
      <w:pPr>
        <w:pStyle w:val="4"/>
        <w:pageBreakBefore w:val="0"/>
        <w:widowControl/>
        <w:numPr>
          <w:ilvl w:val="2"/>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bookmarkStart w:id="148" w:name="第二条-服务区域"/>
      <w:r>
        <w:rPr>
          <w:rFonts w:hint="eastAsia" w:ascii="宋体" w:hAnsi="宋体" w:eastAsia="宋体" w:cs="宋体"/>
          <w:b/>
          <w:bCs/>
          <w:color w:val="auto"/>
          <w:sz w:val="24"/>
          <w:szCs w:val="24"/>
          <w:highlight w:val="none"/>
        </w:rPr>
        <w:t>第二条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服务区域</w:t>
      </w:r>
    </w:p>
    <w:p w14:paraId="35601886">
      <w:pPr>
        <w:pStyle w:val="41"/>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
        </w:rPr>
        <w:t>2.1</w:t>
      </w:r>
      <w:r>
        <w:rPr>
          <w:rFonts w:hint="eastAsia" w:ascii="宋体" w:hAnsi="宋体" w:eastAsia="宋体" w:cs="宋体"/>
          <w:b w:val="0"/>
          <w:bCs w:val="0"/>
          <w:color w:val="auto"/>
          <w:sz w:val="24"/>
          <w:szCs w:val="24"/>
          <w:highlight w:val="none"/>
        </w:rPr>
        <w:t>甲方辖区内的</w:t>
      </w:r>
      <w:r>
        <w:rPr>
          <w:rFonts w:hint="eastAsia" w:ascii="宋体" w:hAnsi="宋体" w:eastAsia="宋体" w:cs="宋体"/>
          <w:b w:val="0"/>
          <w:bCs w:val="0"/>
          <w:color w:val="auto"/>
          <w:sz w:val="24"/>
          <w:szCs w:val="24"/>
          <w:highlight w:val="none"/>
          <w:lang w:eastAsia="zh-CN"/>
        </w:rPr>
        <w:t>工业垃圾</w:t>
      </w:r>
      <w:r>
        <w:rPr>
          <w:rFonts w:hint="eastAsia" w:ascii="宋体" w:hAnsi="宋体" w:eastAsia="宋体" w:cs="宋体"/>
          <w:b w:val="0"/>
          <w:bCs w:val="0"/>
          <w:color w:val="auto"/>
          <w:sz w:val="24"/>
          <w:szCs w:val="24"/>
          <w:highlight w:val="none"/>
        </w:rPr>
        <w:t>产生单位</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辖区范围为：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w:t>
      </w:r>
    </w:p>
    <w:p w14:paraId="3C249253">
      <w:pPr>
        <w:pStyle w:val="5"/>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2.2甲方负责督促辖区内企业将</w:t>
      </w:r>
      <w:r>
        <w:rPr>
          <w:rFonts w:hint="eastAsia" w:ascii="宋体" w:hAnsi="宋体" w:eastAsia="宋体" w:cs="宋体"/>
          <w:b w:val="0"/>
          <w:bCs w:val="0"/>
          <w:color w:val="auto"/>
          <w:sz w:val="24"/>
          <w:szCs w:val="24"/>
          <w:highlight w:val="none"/>
          <w:lang w:eastAsia="zh-CN"/>
        </w:rPr>
        <w:t>工业垃圾</w:t>
      </w:r>
      <w:r>
        <w:rPr>
          <w:rFonts w:hint="eastAsia" w:ascii="宋体" w:hAnsi="宋体" w:eastAsia="宋体" w:cs="宋体"/>
          <w:b w:val="0"/>
          <w:bCs w:val="0"/>
          <w:color w:val="auto"/>
          <w:sz w:val="24"/>
          <w:szCs w:val="24"/>
          <w:highlight w:val="none"/>
        </w:rPr>
        <w:t>分类后统一暂存至指定地点，并确保暂存设施具备防扬散、防渗漏、防雨淋等基本条件。如果因为暂存设施不符合条件，导致运输过程中发生泄漏，责任由甲方承担</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若乙方运输时未检查，也需承担责任。</w:t>
      </w:r>
    </w:p>
    <w:bookmarkEnd w:id="148"/>
    <w:p w14:paraId="4D05B574">
      <w:pPr>
        <w:pStyle w:val="4"/>
        <w:pageBreakBefore w:val="0"/>
        <w:widowControl/>
        <w:numPr>
          <w:ilvl w:val="2"/>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bookmarkStart w:id="149" w:name="第三条-服务期限"/>
      <w:r>
        <w:rPr>
          <w:rFonts w:hint="eastAsia" w:ascii="宋体" w:hAnsi="宋体" w:eastAsia="宋体" w:cs="宋体"/>
          <w:b/>
          <w:bCs/>
          <w:color w:val="auto"/>
          <w:sz w:val="24"/>
          <w:szCs w:val="24"/>
          <w:highlight w:val="none"/>
        </w:rPr>
        <w:t>第三条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服务期限</w:t>
      </w:r>
    </w:p>
    <w:p w14:paraId="1B61793E">
      <w:pPr>
        <w:pStyle w:val="41"/>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日至</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日止。合同期满前30日，双方可协商续签。</w:t>
      </w:r>
    </w:p>
    <w:bookmarkEnd w:id="149"/>
    <w:p w14:paraId="17D73074">
      <w:pPr>
        <w:pStyle w:val="4"/>
        <w:pageBreakBefore w:val="0"/>
        <w:widowControl/>
        <w:numPr>
          <w:ilvl w:val="2"/>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bookmarkStart w:id="150" w:name="第四条-服务费用及支付"/>
      <w:r>
        <w:rPr>
          <w:rFonts w:hint="eastAsia" w:ascii="宋体" w:hAnsi="宋体" w:eastAsia="宋体" w:cs="宋体"/>
          <w:b/>
          <w:bCs/>
          <w:color w:val="auto"/>
          <w:sz w:val="24"/>
          <w:szCs w:val="24"/>
          <w:highlight w:val="none"/>
        </w:rPr>
        <w:t>第四条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服务费用及支付</w:t>
      </w:r>
    </w:p>
    <w:p w14:paraId="6E999B67">
      <w:pPr>
        <w:pStyle w:val="14"/>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
        </w:rPr>
        <w:t>4.1</w:t>
      </w:r>
      <w:r>
        <w:rPr>
          <w:rFonts w:hint="eastAsia" w:ascii="宋体" w:hAnsi="宋体" w:eastAsia="宋体" w:cs="宋体"/>
          <w:b w:val="0"/>
          <w:bCs w:val="0"/>
          <w:color w:val="auto"/>
          <w:sz w:val="24"/>
          <w:szCs w:val="24"/>
          <w:highlight w:val="none"/>
        </w:rPr>
        <w:t>服务费用</w:t>
      </w:r>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lang w:val="en-US" w:eastAsia="zh-CN"/>
        </w:rPr>
        <w:t>每月</w:t>
      </w:r>
      <w:r>
        <w:rPr>
          <w:rFonts w:hint="eastAsia" w:ascii="宋体" w:hAnsi="宋体" w:eastAsia="宋体" w:cs="宋体"/>
          <w:b w:val="0"/>
          <w:bCs w:val="0"/>
          <w:color w:val="auto"/>
          <w:sz w:val="24"/>
          <w:szCs w:val="24"/>
          <w:highlight w:val="none"/>
        </w:rPr>
        <w:t>人民币</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（大写：</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
        </w:rPr>
        <w:t>元整</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719AAC3A">
      <w:pPr>
        <w:pStyle w:val="14"/>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eastAsia="zh"/>
        </w:rPr>
        <w:t>4.2</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费用按月支付，</w:t>
      </w:r>
      <w:r>
        <w:rPr>
          <w:rFonts w:hint="eastAsia" w:ascii="宋体" w:hAnsi="宋体" w:eastAsia="宋体" w:cs="宋体"/>
          <w:b w:val="0"/>
          <w:bCs w:val="0"/>
          <w:color w:val="auto"/>
          <w:sz w:val="24"/>
          <w:szCs w:val="24"/>
          <w:highlight w:val="none"/>
        </w:rPr>
        <w:t>甲方</w:t>
      </w:r>
      <w:r>
        <w:rPr>
          <w:rFonts w:hint="eastAsia" w:ascii="宋体" w:hAnsi="宋体" w:eastAsia="宋体" w:cs="宋体"/>
          <w:b w:val="0"/>
          <w:bCs w:val="0"/>
          <w:color w:val="auto"/>
          <w:sz w:val="24"/>
          <w:szCs w:val="24"/>
          <w:highlight w:val="none"/>
          <w:lang w:val="en-US" w:eastAsia="zh-CN"/>
        </w:rPr>
        <w:t>结合上月考核情况</w:t>
      </w:r>
      <w:r>
        <w:rPr>
          <w:rFonts w:hint="eastAsia" w:ascii="宋体" w:hAnsi="宋体" w:eastAsia="宋体" w:cs="宋体"/>
          <w:b w:val="0"/>
          <w:bCs w:val="0"/>
          <w:color w:val="auto"/>
          <w:sz w:val="24"/>
          <w:szCs w:val="24"/>
          <w:highlight w:val="none"/>
        </w:rPr>
        <w:t>于每月</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日前</w:t>
      </w:r>
      <w:r>
        <w:rPr>
          <w:rFonts w:hint="eastAsia" w:ascii="宋体" w:hAnsi="宋体" w:eastAsia="宋体" w:cs="宋体"/>
          <w:b w:val="0"/>
          <w:bCs w:val="0"/>
          <w:color w:val="auto"/>
          <w:sz w:val="24"/>
          <w:szCs w:val="24"/>
          <w:highlight w:val="none"/>
          <w:lang w:val="en-US" w:eastAsia="zh-CN"/>
        </w:rPr>
        <w:t>通过银行转账的方式</w:t>
      </w:r>
      <w:r>
        <w:rPr>
          <w:rFonts w:hint="eastAsia" w:ascii="宋体" w:hAnsi="宋体" w:eastAsia="宋体" w:cs="宋体"/>
          <w:b w:val="0"/>
          <w:bCs w:val="0"/>
          <w:color w:val="auto"/>
          <w:sz w:val="24"/>
          <w:szCs w:val="24"/>
          <w:highlight w:val="none"/>
        </w:rPr>
        <w:t>支付</w:t>
      </w:r>
      <w:r>
        <w:rPr>
          <w:rFonts w:hint="eastAsia" w:ascii="宋体" w:hAnsi="宋体" w:eastAsia="宋体" w:cs="宋体"/>
          <w:b w:val="0"/>
          <w:bCs w:val="0"/>
          <w:color w:val="auto"/>
          <w:sz w:val="24"/>
          <w:szCs w:val="24"/>
          <w:highlight w:val="none"/>
          <w:lang w:eastAsia="zh"/>
        </w:rPr>
        <w:t>上</w:t>
      </w:r>
      <w:r>
        <w:rPr>
          <w:rFonts w:hint="eastAsia" w:ascii="宋体" w:hAnsi="宋体" w:eastAsia="宋体" w:cs="宋体"/>
          <w:b w:val="0"/>
          <w:bCs w:val="0"/>
          <w:color w:val="auto"/>
          <w:sz w:val="24"/>
          <w:szCs w:val="24"/>
          <w:highlight w:val="none"/>
        </w:rPr>
        <w:t>月服务费用。</w:t>
      </w:r>
      <w:r>
        <w:rPr>
          <w:rFonts w:hint="eastAsia" w:ascii="宋体" w:hAnsi="宋体" w:eastAsia="宋体" w:cs="宋体"/>
          <w:b w:val="0"/>
          <w:bCs w:val="0"/>
          <w:color w:val="auto"/>
          <w:sz w:val="24"/>
          <w:szCs w:val="24"/>
          <w:highlight w:val="none"/>
          <w:lang w:val="en-US" w:eastAsia="zh-CN"/>
        </w:rPr>
        <w:t>乙方指定的收款银行账号为：户名：</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开户行：</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账号：</w:t>
      </w:r>
      <w:bookmarkEnd w:id="150"/>
      <w:bookmarkStart w:id="151" w:name="第五条-甲方义务"/>
      <w:r>
        <w:rPr>
          <w:rFonts w:hint="eastAsia" w:ascii="宋体" w:hAnsi="宋体" w:eastAsia="宋体" w:cs="宋体"/>
          <w:b w:val="0"/>
          <w:bCs w:val="0"/>
          <w:color w:val="auto"/>
          <w:sz w:val="24"/>
          <w:szCs w:val="24"/>
          <w:highlight w:val="none"/>
          <w:u w:val="single"/>
          <w:lang w:val="en-US" w:eastAsia="zh-CN"/>
        </w:rPr>
        <w:t xml:space="preserve">               。                        </w:t>
      </w:r>
    </w:p>
    <w:p w14:paraId="275A134B">
      <w:pPr>
        <w:pStyle w:val="14"/>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甲方义务</w:t>
      </w:r>
    </w:p>
    <w:p w14:paraId="73202137">
      <w:pPr>
        <w:pStyle w:val="41"/>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5.1甲方应尽最大努力督促辖区内企业按规范分类、贮存</w:t>
      </w:r>
      <w:r>
        <w:rPr>
          <w:rFonts w:hint="eastAsia" w:ascii="宋体" w:hAnsi="宋体" w:eastAsia="宋体" w:cs="宋体"/>
          <w:b w:val="0"/>
          <w:bCs w:val="0"/>
          <w:color w:val="auto"/>
          <w:sz w:val="24"/>
          <w:szCs w:val="24"/>
          <w:highlight w:val="none"/>
          <w:lang w:eastAsia="zh-CN"/>
        </w:rPr>
        <w:t>垃圾</w:t>
      </w:r>
      <w:r>
        <w:rPr>
          <w:rFonts w:hint="eastAsia" w:ascii="宋体" w:hAnsi="宋体" w:eastAsia="宋体" w:cs="宋体"/>
          <w:b w:val="0"/>
          <w:bCs w:val="0"/>
          <w:color w:val="auto"/>
          <w:sz w:val="24"/>
          <w:szCs w:val="24"/>
          <w:highlight w:val="none"/>
        </w:rPr>
        <w:t>，并</w:t>
      </w:r>
      <w:r>
        <w:rPr>
          <w:rFonts w:hint="eastAsia" w:ascii="宋体" w:hAnsi="宋体" w:eastAsia="宋体" w:cs="宋体"/>
          <w:b w:val="0"/>
          <w:bCs w:val="0"/>
          <w:color w:val="auto"/>
          <w:sz w:val="24"/>
          <w:szCs w:val="24"/>
          <w:highlight w:val="none"/>
          <w:lang w:val="en-US" w:eastAsia="zh-CN"/>
        </w:rPr>
        <w:t>在通知乙方收集前3日</w:t>
      </w:r>
      <w:r>
        <w:rPr>
          <w:rFonts w:hint="eastAsia" w:ascii="宋体" w:hAnsi="宋体" w:eastAsia="宋体" w:cs="宋体"/>
          <w:b w:val="0"/>
          <w:bCs w:val="0"/>
          <w:color w:val="auto"/>
          <w:sz w:val="24"/>
          <w:szCs w:val="24"/>
          <w:highlight w:val="none"/>
        </w:rPr>
        <w:t>向乙方提供废物种类、数量等信息。</w:t>
      </w:r>
      <w:r>
        <w:rPr>
          <w:rFonts w:hint="eastAsia" w:ascii="宋体" w:hAnsi="宋体" w:eastAsia="宋体" w:cs="宋体"/>
          <w:b w:val="0"/>
          <w:bCs w:val="0"/>
          <w:color w:val="auto"/>
          <w:sz w:val="24"/>
          <w:szCs w:val="24"/>
          <w:highlight w:val="none"/>
          <w:lang w:val="en-US" w:eastAsia="zh-CN"/>
        </w:rPr>
        <w:t>若因企业不配合或其他未有正确履行分类、储存要求，影响乙方履行服务的，甲方应当正常向乙方支付费用。</w:t>
      </w:r>
    </w:p>
    <w:p w14:paraId="461AEF93">
      <w:pPr>
        <w:pStyle w:val="41"/>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监督乙方服务质量，发现问题及时提出整改要求。</w:t>
      </w:r>
    </w:p>
    <w:p w14:paraId="6F0BED32">
      <w:pPr>
        <w:pStyle w:val="5"/>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协调企业配合乙方收集工作，确保乙方车辆及人员正常进出暂存点。</w:t>
      </w:r>
    </w:p>
    <w:bookmarkEnd w:id="151"/>
    <w:p w14:paraId="6C4FEBD5">
      <w:pPr>
        <w:pStyle w:val="4"/>
        <w:pageBreakBefore w:val="0"/>
        <w:widowControl/>
        <w:numPr>
          <w:ilvl w:val="2"/>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bookmarkStart w:id="152" w:name="第六条-乙方义务"/>
      <w:r>
        <w:rPr>
          <w:rFonts w:hint="eastAsia" w:ascii="宋体" w:hAnsi="宋体" w:eastAsia="宋体" w:cs="宋体"/>
          <w:b/>
          <w:bCs/>
          <w:color w:val="auto"/>
          <w:sz w:val="24"/>
          <w:szCs w:val="24"/>
          <w:highlight w:val="none"/>
        </w:rPr>
        <w:t>第六条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乙方义务</w:t>
      </w:r>
    </w:p>
    <w:p w14:paraId="4408A6DC">
      <w:pPr>
        <w:pStyle w:val="41"/>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
        </w:rPr>
        <w:t>6.</w:t>
      </w:r>
      <w:r>
        <w:rPr>
          <w:rFonts w:hint="eastAsia" w:ascii="宋体" w:hAnsi="宋体" w:eastAsia="宋体" w:cs="宋体"/>
          <w:b w:val="0"/>
          <w:bCs w:val="0"/>
          <w:color w:val="auto"/>
          <w:sz w:val="24"/>
          <w:szCs w:val="24"/>
          <w:highlight w:val="none"/>
          <w:lang w:val="en-US" w:eastAsia="zh-CN"/>
        </w:rPr>
        <w:t xml:space="preserve">1 </w:t>
      </w:r>
      <w:r>
        <w:rPr>
          <w:rFonts w:hint="eastAsia" w:ascii="宋体" w:hAnsi="宋体" w:eastAsia="宋体" w:cs="宋体"/>
          <w:b w:val="0"/>
          <w:bCs w:val="0"/>
          <w:color w:val="auto"/>
          <w:sz w:val="24"/>
          <w:szCs w:val="24"/>
          <w:highlight w:val="none"/>
        </w:rPr>
        <w:t>提供上门收集服务</w:t>
      </w:r>
      <w:r>
        <w:rPr>
          <w:rFonts w:hint="eastAsia" w:ascii="宋体" w:hAnsi="宋体" w:eastAsia="宋体" w:cs="宋体"/>
          <w:b w:val="0"/>
          <w:bCs w:val="0"/>
          <w:color w:val="auto"/>
          <w:sz w:val="24"/>
          <w:szCs w:val="24"/>
          <w:highlight w:val="none"/>
          <w:lang w:eastAsia="zh-CN"/>
        </w:rPr>
        <w:t>。联系人：</w:t>
      </w:r>
      <w:r>
        <w:rPr>
          <w:rFonts w:hint="eastAsia" w:ascii="宋体" w:hAnsi="宋体" w:eastAsia="宋体" w:cs="宋体"/>
          <w:b w:val="0"/>
          <w:bCs w:val="0"/>
          <w:color w:val="auto"/>
          <w:sz w:val="24"/>
          <w:szCs w:val="24"/>
          <w:highlight w:val="none"/>
        </w:rPr>
        <w:t>______________</w:t>
      </w:r>
      <w:r>
        <w:rPr>
          <w:rFonts w:hint="eastAsia" w:ascii="宋体" w:hAnsi="宋体" w:eastAsia="宋体" w:cs="宋体"/>
          <w:b w:val="0"/>
          <w:bCs w:val="0"/>
          <w:color w:val="auto"/>
          <w:sz w:val="24"/>
          <w:szCs w:val="24"/>
          <w:highlight w:val="none"/>
          <w:lang w:val="en-US" w:eastAsia="zh-CN"/>
        </w:rPr>
        <w:t xml:space="preserve"> 电话</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______________</w:t>
      </w:r>
    </w:p>
    <w:p w14:paraId="7139B3B7">
      <w:pPr>
        <w:pStyle w:val="41"/>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val="en-US" w:eastAsia="zh-CN"/>
        </w:rPr>
        <w:t>2 乙方有义务配合甲方宣传及巡查偷倒工业垃圾情况，若乙方在巡查中发现企业或个人存在偷倒的行为，乙方应当及时上报甲方，配合甲方对偷倒行为进行处罚</w:t>
      </w:r>
      <w:r>
        <w:rPr>
          <w:rFonts w:hint="eastAsia" w:ascii="宋体" w:hAnsi="宋体" w:eastAsia="宋体" w:cs="宋体"/>
          <w:b w:val="0"/>
          <w:bCs w:val="0"/>
          <w:color w:val="auto"/>
          <w:sz w:val="24"/>
          <w:szCs w:val="24"/>
          <w:highlight w:val="none"/>
        </w:rPr>
        <w:t>。</w:t>
      </w:r>
    </w:p>
    <w:p w14:paraId="4377AF8D">
      <w:pPr>
        <w:pStyle w:val="41"/>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val="en-US" w:eastAsia="zh-CN"/>
        </w:rPr>
        <w:t xml:space="preserve">3 </w:t>
      </w:r>
      <w:r>
        <w:rPr>
          <w:rFonts w:hint="eastAsia" w:ascii="宋体" w:hAnsi="宋体" w:eastAsia="宋体" w:cs="宋体"/>
          <w:b w:val="0"/>
          <w:bCs w:val="0"/>
          <w:color w:val="auto"/>
          <w:sz w:val="24"/>
          <w:szCs w:val="24"/>
          <w:highlight w:val="none"/>
        </w:rPr>
        <w:t>运输过程中采取防扬散、防流失、防渗漏措施，不得擅自倾倒、堆放、丢弃、遗撒</w:t>
      </w:r>
      <w:r>
        <w:rPr>
          <w:rFonts w:hint="eastAsia" w:ascii="宋体" w:hAnsi="宋体" w:eastAsia="宋体" w:cs="宋体"/>
          <w:b w:val="0"/>
          <w:bCs w:val="0"/>
          <w:color w:val="auto"/>
          <w:sz w:val="24"/>
          <w:szCs w:val="24"/>
          <w:highlight w:val="none"/>
          <w:lang w:eastAsia="zh-CN"/>
        </w:rPr>
        <w:t>垃圾</w:t>
      </w:r>
      <w:r>
        <w:rPr>
          <w:rFonts w:hint="eastAsia" w:ascii="宋体" w:hAnsi="宋体" w:eastAsia="宋体" w:cs="宋体"/>
          <w:b w:val="0"/>
          <w:bCs w:val="0"/>
          <w:color w:val="auto"/>
          <w:sz w:val="24"/>
          <w:szCs w:val="24"/>
          <w:highlight w:val="none"/>
        </w:rPr>
        <w:t>。</w:t>
      </w:r>
      <w:bookmarkEnd w:id="152"/>
      <w:bookmarkStart w:id="153" w:name="第七条-违约责任"/>
      <w:r>
        <w:rPr>
          <w:rFonts w:hint="eastAsia" w:ascii="宋体" w:hAnsi="宋体" w:eastAsia="宋体" w:cs="宋体"/>
          <w:b w:val="0"/>
          <w:bCs w:val="0"/>
          <w:color w:val="auto"/>
          <w:sz w:val="24"/>
          <w:szCs w:val="24"/>
          <w:highlight w:val="none"/>
          <w:lang w:val="en-US" w:eastAsia="zh-CN"/>
        </w:rPr>
        <w:t>必须把工业垃圾运输到有资质的处理公司。一经发现，责任由乙方自行承担。</w:t>
      </w:r>
    </w:p>
    <w:p w14:paraId="122B664A">
      <w:pPr>
        <w:pStyle w:val="5"/>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第七条 合同解除与终止</w:t>
      </w:r>
    </w:p>
    <w:p w14:paraId="1B0C7D25">
      <w:pPr>
        <w:pStyle w:val="5"/>
        <w:numPr>
          <w:ilvl w:val="0"/>
          <w:numId w:val="0"/>
        </w:numPr>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8.1 双方协议一致可解除合同。</w:t>
      </w:r>
    </w:p>
    <w:p w14:paraId="3CD34FA0">
      <w:pPr>
        <w:pStyle w:val="5"/>
        <w:numPr>
          <w:ilvl w:val="0"/>
          <w:numId w:val="0"/>
        </w:numPr>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8.2合同到期后，若双方没有续约，本合同终止。</w:t>
      </w:r>
    </w:p>
    <w:p w14:paraId="26DC720E">
      <w:pPr>
        <w:pStyle w:val="5"/>
        <w:numPr>
          <w:ilvl w:val="0"/>
          <w:numId w:val="0"/>
        </w:numPr>
        <w:ind w:left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8.3若甲方未按本协议第七条的约定按时足额支付费用，逾期超过15天或甲方未经督促企业义务，影响乙方收集以及其他违约行为，乙方有权单方提前终止本合同，并不需要承担任何违约责任。</w:t>
      </w:r>
    </w:p>
    <w:bookmarkEnd w:id="153"/>
    <w:p w14:paraId="6E9312A1">
      <w:pPr>
        <w:pStyle w:val="4"/>
        <w:pageBreakBefore w:val="0"/>
        <w:widowControl/>
        <w:numPr>
          <w:ilvl w:val="2"/>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bookmarkStart w:id="154" w:name="第八条-争议解决"/>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条</w:t>
      </w:r>
      <w:r>
        <w:rPr>
          <w:rFonts w:hint="eastAsia" w:ascii="宋体" w:hAnsi="宋体" w:eastAsia="宋体" w:cs="宋体"/>
          <w:b/>
          <w:bCs/>
          <w:color w:val="auto"/>
          <w:sz w:val="24"/>
          <w:szCs w:val="24"/>
          <w:highlight w:val="none"/>
          <w:lang w:val="en-US" w:eastAsia="zh-CN"/>
        </w:rPr>
        <w:t xml:space="preserve"> </w:t>
      </w:r>
      <w:bookmarkEnd w:id="154"/>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42E6D61B">
      <w:pPr>
        <w:pStyle w:val="41"/>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.1本合同未尽事宜，可签订补充协议，与本合同具有同等效力。因本合同产生的争议，双方协商解决；协商不成的，向甲方所在地人民法院提起诉讼。</w:t>
      </w:r>
    </w:p>
    <w:p w14:paraId="692E7FBF">
      <w:pPr>
        <w:pStyle w:val="41"/>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9.2因不可抗力导致无法履约的，双方可协商延期或解除合同，互不承担违约责任。</w:t>
      </w:r>
    </w:p>
    <w:p w14:paraId="73C5E77E">
      <w:pPr>
        <w:pStyle w:val="41"/>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.2本合同一式</w:t>
      </w:r>
      <w:r>
        <w:rPr>
          <w:rFonts w:hint="eastAsia" w:ascii="宋体" w:hAnsi="宋体" w:eastAsia="宋体" w:cs="宋体"/>
          <w:b w:val="0"/>
          <w:bCs w:val="0"/>
          <w:color w:val="auto"/>
          <w:sz w:val="24"/>
          <w:szCs w:val="24"/>
          <w:highlight w:val="none"/>
          <w:lang w:eastAsia="zh"/>
        </w:rPr>
        <w:t>两</w:t>
      </w:r>
      <w:r>
        <w:rPr>
          <w:rFonts w:hint="eastAsia" w:ascii="宋体" w:hAnsi="宋体" w:eastAsia="宋体" w:cs="宋体"/>
          <w:b w:val="0"/>
          <w:bCs w:val="0"/>
          <w:color w:val="auto"/>
          <w:sz w:val="24"/>
          <w:szCs w:val="24"/>
          <w:highlight w:val="none"/>
        </w:rPr>
        <w:t>份，甲乙双方各执</w:t>
      </w:r>
      <w:r>
        <w:rPr>
          <w:rFonts w:hint="eastAsia" w:ascii="宋体" w:hAnsi="宋体" w:eastAsia="宋体" w:cs="宋体"/>
          <w:b w:val="0"/>
          <w:bCs w:val="0"/>
          <w:color w:val="auto"/>
          <w:sz w:val="24"/>
          <w:szCs w:val="24"/>
          <w:highlight w:val="none"/>
          <w:lang w:eastAsia="zh"/>
        </w:rPr>
        <w:t>一</w:t>
      </w:r>
      <w:r>
        <w:rPr>
          <w:rFonts w:hint="eastAsia" w:ascii="宋体" w:hAnsi="宋体" w:eastAsia="宋体" w:cs="宋体"/>
          <w:b w:val="0"/>
          <w:bCs w:val="0"/>
          <w:color w:val="auto"/>
          <w:sz w:val="24"/>
          <w:szCs w:val="24"/>
          <w:highlight w:val="none"/>
        </w:rPr>
        <w:t>份，自签字盖章之日起生效。</w:t>
      </w:r>
    </w:p>
    <w:p w14:paraId="033EF6DA">
      <w:pPr>
        <w:pStyle w:val="5"/>
        <w:rPr>
          <w:rFonts w:hint="default" w:eastAsia="宋体"/>
          <w:color w:val="auto"/>
          <w:highlight w:val="none"/>
          <w:lang w:val="en-US" w:eastAsia="zh-CN"/>
        </w:rPr>
      </w:pPr>
      <w:r>
        <w:rPr>
          <w:rFonts w:hint="eastAsia" w:ascii="宋体" w:hAnsi="宋体" w:eastAsia="宋体" w:cs="宋体"/>
          <w:b w:val="0"/>
          <w:bCs w:val="0"/>
          <w:color w:val="auto"/>
          <w:sz w:val="24"/>
          <w:szCs w:val="24"/>
          <w:highlight w:val="none"/>
          <w:lang w:val="en-US" w:eastAsia="zh-CN"/>
        </w:rPr>
        <w:t>附件：1、用户需求书；2、中标通知书</w:t>
      </w:r>
    </w:p>
    <w:p w14:paraId="7D110464">
      <w:pPr>
        <w:pStyle w:val="41"/>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4"/>
          <w:szCs w:val="24"/>
          <w:highlight w:val="none"/>
        </w:rPr>
      </w:pPr>
    </w:p>
    <w:p w14:paraId="31F01AA0">
      <w:pPr>
        <w:pStyle w:val="5"/>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甲方（盖章）：_________________</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乙方（盖章）：</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rPr>
        <w:t>负责人（签字）：__________________</w:t>
      </w:r>
      <w:r>
        <w:rPr>
          <w:rFonts w:hint="eastAsia" w:ascii="宋体" w:hAnsi="宋体" w:eastAsia="宋体" w:cs="宋体"/>
          <w:b w:val="0"/>
          <w:bCs w:val="0"/>
          <w:color w:val="auto"/>
          <w:sz w:val="24"/>
          <w:szCs w:val="24"/>
          <w:highlight w:val="none"/>
          <w:lang w:val="en-US" w:eastAsia="zh-CN"/>
        </w:rPr>
        <w:t xml:space="preserve">    </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法定代表人（签字）：______________</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rPr>
        <w:t>日期：__________________________</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日期：___________________________</w:t>
      </w:r>
    </w:p>
    <w:p w14:paraId="3A29DE77">
      <w:pPr>
        <w:rPr>
          <w:rFonts w:hint="eastAsia"/>
          <w:color w:val="auto"/>
          <w:highlight w:val="none"/>
        </w:rPr>
      </w:pPr>
    </w:p>
    <w:p w14:paraId="5C4F6631">
      <w:pPr>
        <w:rPr>
          <w:rFonts w:hint="eastAsia"/>
          <w:color w:val="auto"/>
          <w:highlight w:val="none"/>
        </w:rPr>
      </w:pPr>
    </w:p>
    <w:p w14:paraId="7211A092">
      <w:pPr>
        <w:jc w:val="center"/>
        <w:rPr>
          <w:color w:val="auto"/>
          <w:highlight w:val="none"/>
        </w:rPr>
      </w:pPr>
      <w:r>
        <w:rPr>
          <w:rFonts w:hint="eastAsia" w:ascii="宋体" w:hAnsi="宋体" w:eastAsia="宋体"/>
          <w:b/>
          <w:color w:val="auto"/>
          <w:sz w:val="21"/>
          <w:szCs w:val="21"/>
          <w:highlight w:val="none"/>
        </w:rPr>
        <w:t>此仅为合同书样本，中标人需根据实际情况和甲方签订相应的合同！</w:t>
      </w:r>
      <w:r>
        <w:rPr>
          <w:rFonts w:hint="eastAsia"/>
          <w:color w:val="auto"/>
          <w:highlight w:val="none"/>
        </w:rPr>
        <w:br w:type="page"/>
      </w:r>
    </w:p>
    <w:p w14:paraId="4FCFC2AF">
      <w:pPr>
        <w:pStyle w:val="2"/>
        <w:rPr>
          <w:color w:val="auto"/>
          <w:highlight w:val="none"/>
        </w:rPr>
      </w:pPr>
      <w:bookmarkStart w:id="155" w:name="_Toc17794"/>
      <w:r>
        <w:rPr>
          <w:rFonts w:hint="eastAsia"/>
          <w:color w:val="auto"/>
          <w:highlight w:val="none"/>
        </w:rPr>
        <w:t>第六篇 投标文件格式</w:t>
      </w:r>
      <w:bookmarkEnd w:id="155"/>
    </w:p>
    <w:p w14:paraId="5BA371E0">
      <w:pPr>
        <w:rPr>
          <w:b/>
          <w:bCs/>
          <w:color w:val="auto"/>
          <w:highlight w:val="none"/>
        </w:rPr>
      </w:pPr>
      <w:r>
        <w:rPr>
          <w:rFonts w:hint="eastAsia"/>
          <w:b/>
          <w:bCs/>
          <w:color w:val="auto"/>
          <w:highlight w:val="none"/>
        </w:rPr>
        <w:t>注意事项：</w:t>
      </w:r>
    </w:p>
    <w:p w14:paraId="046F76BC">
      <w:pPr>
        <w:pStyle w:val="5"/>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14:paraId="1A749959">
      <w:pPr>
        <w:pStyle w:val="5"/>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128B3793">
      <w:pPr>
        <w:pStyle w:val="5"/>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29F3B6CE">
      <w:pPr>
        <w:pStyle w:val="5"/>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采购，只能以法人身份参加。“但由于银行、保险、石油石化、电力、电信等行业具有其特殊性，如果能够提供其法人给予的相应授权证明材料，可以参加采购活动”。</w:t>
      </w:r>
    </w:p>
    <w:p w14:paraId="793CEACA">
      <w:pPr>
        <w:pStyle w:val="5"/>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61103982">
      <w:pPr>
        <w:pStyle w:val="5"/>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14:paraId="5626C2F1">
      <w:pPr>
        <w:pStyle w:val="5"/>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6.投标人参加采购前三年内在经营活动中没有重大违法记录书面声明函。</w:t>
      </w:r>
    </w:p>
    <w:p w14:paraId="69EDB882">
      <w:pPr>
        <w:pStyle w:val="5"/>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3EDD4807">
      <w:pPr>
        <w:pStyle w:val="5"/>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14342BF4">
      <w:pPr>
        <w:pStyle w:val="5"/>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14:paraId="30842F92">
      <w:pPr>
        <w:pStyle w:val="5"/>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14:paraId="1D166902">
      <w:pPr>
        <w:pStyle w:val="5"/>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14:paraId="5CDE9D82">
      <w:pPr>
        <w:pStyle w:val="5"/>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14:paraId="18D70657">
      <w:pPr>
        <w:rPr>
          <w:rFonts w:hint="eastAsia"/>
          <w:b/>
          <w:bCs/>
          <w:color w:val="auto"/>
          <w:highlight w:val="none"/>
        </w:rPr>
      </w:pPr>
      <w:bookmarkStart w:id="156" w:name="_Toc32213"/>
      <w:r>
        <w:rPr>
          <w:rFonts w:hint="eastAsia"/>
          <w:b/>
          <w:bCs/>
          <w:color w:val="auto"/>
          <w:highlight w:val="none"/>
        </w:rPr>
        <w:br w:type="page"/>
      </w:r>
    </w:p>
    <w:p w14:paraId="6BB67759">
      <w:pPr>
        <w:jc w:val="center"/>
        <w:outlineLvl w:val="1"/>
        <w:rPr>
          <w:b/>
          <w:bCs/>
          <w:color w:val="auto"/>
          <w:highlight w:val="none"/>
        </w:rPr>
      </w:pPr>
      <w:r>
        <w:rPr>
          <w:rFonts w:hint="eastAsia"/>
          <w:b/>
          <w:bCs/>
          <w:color w:val="auto"/>
          <w:highlight w:val="none"/>
        </w:rPr>
        <w:t>（封面格式仅供参考）</w:t>
      </w:r>
      <w:bookmarkEnd w:id="156"/>
    </w:p>
    <w:p w14:paraId="2E4F3EF8">
      <w:pPr>
        <w:jc w:val="center"/>
        <w:rPr>
          <w:rFonts w:ascii="宋体" w:hAnsi="宋体" w:cs="宋体"/>
          <w:b/>
          <w:color w:val="auto"/>
          <w:spacing w:val="10"/>
          <w:kern w:val="0"/>
          <w:sz w:val="38"/>
          <w:szCs w:val="38"/>
          <w:highlight w:val="none"/>
          <w:lang w:val="zh-CN" w:bidi="zh-CN"/>
        </w:rPr>
      </w:pPr>
    </w:p>
    <w:p w14:paraId="4A5FE8E0">
      <w:pPr>
        <w:jc w:val="center"/>
        <w:rPr>
          <w:rFonts w:ascii="宋体" w:hAnsi="宋体" w:cs="宋体"/>
          <w:b/>
          <w:color w:val="auto"/>
          <w:spacing w:val="10"/>
          <w:kern w:val="0"/>
          <w:sz w:val="38"/>
          <w:szCs w:val="38"/>
          <w:highlight w:val="none"/>
          <w:lang w:val="zh-CN" w:bidi="zh-CN"/>
        </w:rPr>
      </w:pPr>
    </w:p>
    <w:p w14:paraId="39A32992">
      <w:pPr>
        <w:jc w:val="center"/>
        <w:rPr>
          <w:rFonts w:ascii="宋体" w:hAnsi="宋体" w:cs="宋体"/>
          <w:b/>
          <w:color w:val="auto"/>
          <w:spacing w:val="10"/>
          <w:kern w:val="0"/>
          <w:sz w:val="38"/>
          <w:szCs w:val="38"/>
          <w:highlight w:val="none"/>
          <w:lang w:val="zh-CN" w:bidi="zh-CN"/>
        </w:rPr>
      </w:pPr>
    </w:p>
    <w:p w14:paraId="7C560B4F">
      <w:pPr>
        <w:jc w:val="center"/>
        <w:rPr>
          <w:rFonts w:ascii="宋体" w:hAnsi="宋体" w:cs="宋体"/>
          <w:b/>
          <w:color w:val="auto"/>
          <w:spacing w:val="10"/>
          <w:kern w:val="0"/>
          <w:sz w:val="38"/>
          <w:szCs w:val="38"/>
          <w:highlight w:val="none"/>
          <w:lang w:val="zh-CN" w:bidi="zh-CN"/>
        </w:rPr>
      </w:pPr>
    </w:p>
    <w:p w14:paraId="5C5D4E8E">
      <w:pPr>
        <w:jc w:val="center"/>
        <w:outlineLvl w:val="2"/>
        <w:rPr>
          <w:rFonts w:ascii="宋体" w:hAnsi="宋体" w:cs="宋体"/>
          <w:b/>
          <w:color w:val="auto"/>
          <w:kern w:val="0"/>
          <w:sz w:val="38"/>
          <w:szCs w:val="38"/>
          <w:highlight w:val="none"/>
          <w:lang w:val="zh-CN" w:bidi="zh-CN"/>
        </w:rPr>
      </w:pPr>
      <w:bookmarkStart w:id="157" w:name="_Toc14748"/>
      <w:r>
        <w:rPr>
          <w:rFonts w:ascii="宋体" w:hAnsi="宋体" w:cs="宋体"/>
          <w:b/>
          <w:color w:val="auto"/>
          <w:spacing w:val="10"/>
          <w:kern w:val="0"/>
          <w:sz w:val="38"/>
          <w:szCs w:val="38"/>
          <w:highlight w:val="none"/>
          <w:lang w:val="zh-CN" w:bidi="zh-CN"/>
        </w:rPr>
        <w:t>投标文件封面</w:t>
      </w:r>
      <w:bookmarkEnd w:id="157"/>
    </w:p>
    <w:p w14:paraId="3F766F8F">
      <w:pPr>
        <w:autoSpaceDE w:val="0"/>
        <w:autoSpaceDN w:val="0"/>
        <w:spacing w:before="11"/>
        <w:jc w:val="center"/>
        <w:rPr>
          <w:rFonts w:ascii="宋体" w:hAnsi="宋体" w:cs="宋体"/>
          <w:b/>
          <w:color w:val="auto"/>
          <w:sz w:val="46"/>
          <w:szCs w:val="19"/>
          <w:highlight w:val="none"/>
          <w:lang w:val="zh-CN" w:bidi="zh-CN"/>
        </w:rPr>
      </w:pPr>
    </w:p>
    <w:p w14:paraId="02B9DBB1">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58"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58"/>
    </w:p>
    <w:p w14:paraId="27814FB2">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1FB40EE2">
      <w:pPr>
        <w:autoSpaceDE w:val="0"/>
        <w:autoSpaceDN w:val="0"/>
        <w:jc w:val="center"/>
        <w:rPr>
          <w:rFonts w:ascii="宋体" w:hAnsi="宋体" w:cs="宋体"/>
          <w:b/>
          <w:color w:val="auto"/>
          <w:sz w:val="28"/>
          <w:szCs w:val="19"/>
          <w:highlight w:val="none"/>
          <w:lang w:val="zh-CN" w:bidi="zh-CN"/>
        </w:rPr>
      </w:pPr>
    </w:p>
    <w:p w14:paraId="42DF0064">
      <w:pPr>
        <w:autoSpaceDE w:val="0"/>
        <w:autoSpaceDN w:val="0"/>
        <w:jc w:val="center"/>
        <w:rPr>
          <w:rFonts w:ascii="宋体" w:hAnsi="宋体" w:cs="宋体"/>
          <w:b/>
          <w:color w:val="auto"/>
          <w:sz w:val="28"/>
          <w:szCs w:val="19"/>
          <w:highlight w:val="none"/>
          <w:lang w:val="zh-CN" w:bidi="zh-CN"/>
        </w:rPr>
      </w:pPr>
    </w:p>
    <w:p w14:paraId="28A5B81F">
      <w:pPr>
        <w:autoSpaceDE w:val="0"/>
        <w:autoSpaceDN w:val="0"/>
        <w:jc w:val="center"/>
        <w:rPr>
          <w:rFonts w:ascii="宋体" w:hAnsi="宋体" w:cs="宋体"/>
          <w:b/>
          <w:color w:val="auto"/>
          <w:sz w:val="28"/>
          <w:szCs w:val="19"/>
          <w:highlight w:val="none"/>
          <w:lang w:val="zh-CN" w:bidi="zh-CN"/>
        </w:rPr>
      </w:pPr>
    </w:p>
    <w:p w14:paraId="12EFC1A1">
      <w:pPr>
        <w:autoSpaceDE w:val="0"/>
        <w:autoSpaceDN w:val="0"/>
        <w:jc w:val="center"/>
        <w:rPr>
          <w:rFonts w:ascii="宋体" w:hAnsi="宋体" w:cs="宋体"/>
          <w:b/>
          <w:color w:val="auto"/>
          <w:sz w:val="28"/>
          <w:szCs w:val="19"/>
          <w:highlight w:val="none"/>
          <w:lang w:val="zh-CN" w:bidi="zh-CN"/>
        </w:rPr>
      </w:pPr>
    </w:p>
    <w:p w14:paraId="67006BE1">
      <w:pPr>
        <w:autoSpaceDE w:val="0"/>
        <w:autoSpaceDN w:val="0"/>
        <w:jc w:val="center"/>
        <w:rPr>
          <w:rFonts w:ascii="宋体" w:hAnsi="宋体" w:cs="宋体"/>
          <w:b/>
          <w:color w:val="auto"/>
          <w:sz w:val="28"/>
          <w:szCs w:val="19"/>
          <w:highlight w:val="none"/>
          <w:lang w:val="zh-CN" w:bidi="zh-CN"/>
        </w:rPr>
      </w:pPr>
    </w:p>
    <w:p w14:paraId="31305212">
      <w:pPr>
        <w:autoSpaceDE w:val="0"/>
        <w:autoSpaceDN w:val="0"/>
        <w:jc w:val="center"/>
        <w:rPr>
          <w:rFonts w:ascii="宋体" w:hAnsi="宋体" w:cs="宋体"/>
          <w:b/>
          <w:color w:val="auto"/>
          <w:sz w:val="28"/>
          <w:szCs w:val="19"/>
          <w:highlight w:val="none"/>
          <w:lang w:val="zh-CN" w:bidi="zh-CN"/>
        </w:rPr>
      </w:pPr>
    </w:p>
    <w:p w14:paraId="048CB701">
      <w:pPr>
        <w:autoSpaceDE w:val="0"/>
        <w:autoSpaceDN w:val="0"/>
        <w:spacing w:before="8"/>
        <w:jc w:val="center"/>
        <w:rPr>
          <w:rFonts w:ascii="宋体" w:hAnsi="宋体" w:cs="宋体"/>
          <w:b/>
          <w:color w:val="auto"/>
          <w:sz w:val="38"/>
          <w:szCs w:val="19"/>
          <w:highlight w:val="none"/>
          <w:lang w:val="zh-CN" w:bidi="zh-CN"/>
        </w:rPr>
      </w:pPr>
    </w:p>
    <w:p w14:paraId="77D8F50F">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0784914D">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4D14DF6">
      <w:pPr>
        <w:autoSpaceDE w:val="0"/>
        <w:autoSpaceDN w:val="0"/>
        <w:jc w:val="center"/>
        <w:rPr>
          <w:rFonts w:ascii="宋体" w:hAnsi="宋体" w:cs="宋体"/>
          <w:b/>
          <w:color w:val="auto"/>
          <w:sz w:val="24"/>
          <w:szCs w:val="19"/>
          <w:highlight w:val="none"/>
          <w:lang w:val="zh-CN" w:bidi="zh-CN"/>
        </w:rPr>
      </w:pPr>
    </w:p>
    <w:p w14:paraId="1EE31731">
      <w:pPr>
        <w:autoSpaceDE w:val="0"/>
        <w:autoSpaceDN w:val="0"/>
        <w:jc w:val="center"/>
        <w:rPr>
          <w:rFonts w:ascii="宋体" w:hAnsi="宋体" w:cs="宋体"/>
          <w:b/>
          <w:color w:val="auto"/>
          <w:sz w:val="24"/>
          <w:szCs w:val="19"/>
          <w:highlight w:val="none"/>
          <w:lang w:val="zh-CN" w:bidi="zh-CN"/>
        </w:rPr>
      </w:pPr>
    </w:p>
    <w:p w14:paraId="26496603">
      <w:pPr>
        <w:autoSpaceDE w:val="0"/>
        <w:autoSpaceDN w:val="0"/>
        <w:jc w:val="center"/>
        <w:rPr>
          <w:rFonts w:ascii="宋体" w:hAnsi="宋体" w:cs="宋体"/>
          <w:b/>
          <w:color w:val="auto"/>
          <w:sz w:val="24"/>
          <w:szCs w:val="19"/>
          <w:highlight w:val="none"/>
          <w:lang w:val="zh-CN" w:bidi="zh-CN"/>
        </w:rPr>
      </w:pPr>
    </w:p>
    <w:p w14:paraId="5A4560A1">
      <w:pPr>
        <w:autoSpaceDE w:val="0"/>
        <w:autoSpaceDN w:val="0"/>
        <w:jc w:val="center"/>
        <w:rPr>
          <w:rFonts w:ascii="宋体" w:hAnsi="宋体" w:cs="宋体"/>
          <w:b/>
          <w:color w:val="auto"/>
          <w:sz w:val="24"/>
          <w:szCs w:val="19"/>
          <w:highlight w:val="none"/>
          <w:lang w:val="zh-CN" w:bidi="zh-CN"/>
        </w:rPr>
      </w:pPr>
    </w:p>
    <w:p w14:paraId="68717643">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6AFA273B">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44CC6525">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27EA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5F88C066">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073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6A87F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0E57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A5A50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03F8AAA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54FD71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27E37B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79DB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118407E">
            <w:pPr>
              <w:spacing w:line="360" w:lineRule="auto"/>
              <w:jc w:val="center"/>
              <w:rPr>
                <w:rFonts w:ascii="宋体" w:hAnsi="宋体" w:cs="宋体"/>
                <w:color w:val="auto"/>
                <w:szCs w:val="21"/>
                <w:highlight w:val="none"/>
              </w:rPr>
            </w:pPr>
          </w:p>
        </w:tc>
        <w:tc>
          <w:tcPr>
            <w:tcW w:w="1551" w:type="dxa"/>
            <w:vAlign w:val="center"/>
          </w:tcPr>
          <w:p w14:paraId="55E3CFC9">
            <w:pPr>
              <w:spacing w:line="360" w:lineRule="auto"/>
              <w:jc w:val="center"/>
              <w:rPr>
                <w:rFonts w:ascii="宋体" w:hAnsi="宋体" w:cs="宋体"/>
                <w:color w:val="auto"/>
                <w:szCs w:val="21"/>
                <w:highlight w:val="none"/>
              </w:rPr>
            </w:pPr>
          </w:p>
        </w:tc>
        <w:tc>
          <w:tcPr>
            <w:tcW w:w="3382" w:type="dxa"/>
            <w:vAlign w:val="center"/>
          </w:tcPr>
          <w:p w14:paraId="15EF0A13">
            <w:pPr>
              <w:spacing w:line="360" w:lineRule="auto"/>
              <w:jc w:val="center"/>
              <w:rPr>
                <w:rFonts w:ascii="宋体" w:hAnsi="宋体" w:cs="宋体"/>
                <w:color w:val="auto"/>
                <w:szCs w:val="21"/>
                <w:highlight w:val="none"/>
              </w:rPr>
            </w:pPr>
          </w:p>
        </w:tc>
        <w:tc>
          <w:tcPr>
            <w:tcW w:w="2452" w:type="dxa"/>
            <w:vAlign w:val="center"/>
          </w:tcPr>
          <w:p w14:paraId="6A41B775">
            <w:pPr>
              <w:spacing w:line="360" w:lineRule="auto"/>
              <w:jc w:val="center"/>
              <w:rPr>
                <w:rFonts w:ascii="宋体" w:hAnsi="宋体" w:cs="宋体"/>
                <w:color w:val="auto"/>
                <w:szCs w:val="21"/>
                <w:highlight w:val="none"/>
              </w:rPr>
            </w:pPr>
          </w:p>
        </w:tc>
      </w:tr>
      <w:tr w14:paraId="253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864EAFF">
            <w:pPr>
              <w:spacing w:line="360" w:lineRule="auto"/>
              <w:jc w:val="center"/>
              <w:rPr>
                <w:rFonts w:ascii="宋体" w:hAnsi="宋体" w:cs="宋体"/>
                <w:color w:val="auto"/>
                <w:szCs w:val="21"/>
                <w:highlight w:val="none"/>
              </w:rPr>
            </w:pPr>
          </w:p>
        </w:tc>
        <w:tc>
          <w:tcPr>
            <w:tcW w:w="1551" w:type="dxa"/>
            <w:vAlign w:val="center"/>
          </w:tcPr>
          <w:p w14:paraId="6EF3034D">
            <w:pPr>
              <w:spacing w:line="360" w:lineRule="auto"/>
              <w:jc w:val="center"/>
              <w:rPr>
                <w:rFonts w:ascii="宋体" w:hAnsi="宋体" w:cs="宋体"/>
                <w:color w:val="auto"/>
                <w:szCs w:val="21"/>
                <w:highlight w:val="none"/>
              </w:rPr>
            </w:pPr>
          </w:p>
        </w:tc>
        <w:tc>
          <w:tcPr>
            <w:tcW w:w="3382" w:type="dxa"/>
            <w:vAlign w:val="center"/>
          </w:tcPr>
          <w:p w14:paraId="73B1A1A6">
            <w:pPr>
              <w:spacing w:line="360" w:lineRule="auto"/>
              <w:jc w:val="center"/>
              <w:rPr>
                <w:rFonts w:ascii="宋体" w:hAnsi="宋体" w:cs="宋体"/>
                <w:color w:val="auto"/>
                <w:szCs w:val="21"/>
                <w:highlight w:val="none"/>
              </w:rPr>
            </w:pPr>
          </w:p>
        </w:tc>
        <w:tc>
          <w:tcPr>
            <w:tcW w:w="2452" w:type="dxa"/>
            <w:vAlign w:val="center"/>
          </w:tcPr>
          <w:p w14:paraId="5C96C55B">
            <w:pPr>
              <w:spacing w:line="360" w:lineRule="auto"/>
              <w:jc w:val="center"/>
              <w:rPr>
                <w:rFonts w:ascii="宋体" w:hAnsi="宋体" w:cs="宋体"/>
                <w:color w:val="auto"/>
                <w:szCs w:val="21"/>
                <w:highlight w:val="none"/>
              </w:rPr>
            </w:pPr>
          </w:p>
        </w:tc>
      </w:tr>
      <w:tr w14:paraId="0CF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7AA8876">
            <w:pPr>
              <w:spacing w:line="360" w:lineRule="auto"/>
              <w:jc w:val="center"/>
              <w:rPr>
                <w:rFonts w:ascii="宋体" w:hAnsi="宋体" w:cs="宋体"/>
                <w:color w:val="auto"/>
                <w:szCs w:val="21"/>
                <w:highlight w:val="none"/>
              </w:rPr>
            </w:pPr>
          </w:p>
        </w:tc>
        <w:tc>
          <w:tcPr>
            <w:tcW w:w="1551" w:type="dxa"/>
            <w:vAlign w:val="center"/>
          </w:tcPr>
          <w:p w14:paraId="4A25B78C">
            <w:pPr>
              <w:spacing w:line="360" w:lineRule="auto"/>
              <w:jc w:val="center"/>
              <w:rPr>
                <w:rFonts w:ascii="宋体" w:hAnsi="宋体" w:cs="宋体"/>
                <w:color w:val="auto"/>
                <w:szCs w:val="21"/>
                <w:highlight w:val="none"/>
              </w:rPr>
            </w:pPr>
          </w:p>
        </w:tc>
        <w:tc>
          <w:tcPr>
            <w:tcW w:w="3382" w:type="dxa"/>
            <w:vAlign w:val="center"/>
          </w:tcPr>
          <w:p w14:paraId="3291D3E8">
            <w:pPr>
              <w:spacing w:line="360" w:lineRule="auto"/>
              <w:jc w:val="center"/>
              <w:rPr>
                <w:rFonts w:ascii="宋体" w:hAnsi="宋体" w:cs="宋体"/>
                <w:color w:val="auto"/>
                <w:szCs w:val="21"/>
                <w:highlight w:val="none"/>
              </w:rPr>
            </w:pPr>
          </w:p>
        </w:tc>
        <w:tc>
          <w:tcPr>
            <w:tcW w:w="2452" w:type="dxa"/>
            <w:vAlign w:val="center"/>
          </w:tcPr>
          <w:p w14:paraId="2CE4B7F5">
            <w:pPr>
              <w:spacing w:line="360" w:lineRule="auto"/>
              <w:jc w:val="center"/>
              <w:rPr>
                <w:rFonts w:ascii="宋体" w:hAnsi="宋体" w:cs="宋体"/>
                <w:color w:val="auto"/>
                <w:szCs w:val="21"/>
                <w:highlight w:val="none"/>
              </w:rPr>
            </w:pPr>
          </w:p>
        </w:tc>
      </w:tr>
      <w:tr w14:paraId="3301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6498FC3">
            <w:pPr>
              <w:spacing w:line="360" w:lineRule="auto"/>
              <w:jc w:val="center"/>
              <w:rPr>
                <w:rFonts w:ascii="宋体" w:hAnsi="宋体" w:cs="宋体"/>
                <w:color w:val="auto"/>
                <w:szCs w:val="21"/>
                <w:highlight w:val="none"/>
              </w:rPr>
            </w:pPr>
          </w:p>
        </w:tc>
        <w:tc>
          <w:tcPr>
            <w:tcW w:w="1551" w:type="dxa"/>
            <w:vAlign w:val="center"/>
          </w:tcPr>
          <w:p w14:paraId="547832E9">
            <w:pPr>
              <w:spacing w:line="360" w:lineRule="auto"/>
              <w:jc w:val="center"/>
              <w:rPr>
                <w:rFonts w:ascii="宋体" w:hAnsi="宋体" w:cs="宋体"/>
                <w:color w:val="auto"/>
                <w:szCs w:val="21"/>
                <w:highlight w:val="none"/>
              </w:rPr>
            </w:pPr>
          </w:p>
        </w:tc>
        <w:tc>
          <w:tcPr>
            <w:tcW w:w="3382" w:type="dxa"/>
            <w:vAlign w:val="center"/>
          </w:tcPr>
          <w:p w14:paraId="57299DB7">
            <w:pPr>
              <w:spacing w:line="360" w:lineRule="auto"/>
              <w:jc w:val="center"/>
              <w:rPr>
                <w:rFonts w:ascii="宋体" w:hAnsi="宋体" w:cs="宋体"/>
                <w:color w:val="auto"/>
                <w:szCs w:val="21"/>
                <w:highlight w:val="none"/>
              </w:rPr>
            </w:pPr>
          </w:p>
        </w:tc>
        <w:tc>
          <w:tcPr>
            <w:tcW w:w="2452" w:type="dxa"/>
            <w:vAlign w:val="center"/>
          </w:tcPr>
          <w:p w14:paraId="5BBB0062">
            <w:pPr>
              <w:spacing w:line="360" w:lineRule="auto"/>
              <w:jc w:val="center"/>
              <w:rPr>
                <w:rFonts w:ascii="宋体" w:hAnsi="宋体" w:cs="宋体"/>
                <w:color w:val="auto"/>
                <w:szCs w:val="21"/>
                <w:highlight w:val="none"/>
              </w:rPr>
            </w:pPr>
          </w:p>
        </w:tc>
      </w:tr>
      <w:tr w14:paraId="2FDF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4D2F3E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0615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E5ABF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7706CA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4C2176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43CA02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00A7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E231114">
            <w:pPr>
              <w:spacing w:line="360" w:lineRule="auto"/>
              <w:jc w:val="center"/>
              <w:rPr>
                <w:rFonts w:ascii="宋体" w:hAnsi="宋体" w:cs="宋体"/>
                <w:color w:val="auto"/>
                <w:szCs w:val="21"/>
                <w:highlight w:val="none"/>
              </w:rPr>
            </w:pPr>
          </w:p>
        </w:tc>
        <w:tc>
          <w:tcPr>
            <w:tcW w:w="1551" w:type="dxa"/>
            <w:vAlign w:val="center"/>
          </w:tcPr>
          <w:p w14:paraId="016347A8">
            <w:pPr>
              <w:spacing w:line="360" w:lineRule="auto"/>
              <w:jc w:val="center"/>
              <w:rPr>
                <w:rFonts w:ascii="宋体" w:hAnsi="宋体" w:cs="宋体"/>
                <w:color w:val="auto"/>
                <w:szCs w:val="21"/>
                <w:highlight w:val="none"/>
              </w:rPr>
            </w:pPr>
          </w:p>
        </w:tc>
        <w:tc>
          <w:tcPr>
            <w:tcW w:w="3382" w:type="dxa"/>
            <w:vAlign w:val="center"/>
          </w:tcPr>
          <w:p w14:paraId="26DD3CB9">
            <w:pPr>
              <w:spacing w:line="360" w:lineRule="auto"/>
              <w:jc w:val="center"/>
              <w:rPr>
                <w:rFonts w:ascii="宋体" w:hAnsi="宋体" w:cs="宋体"/>
                <w:color w:val="auto"/>
                <w:szCs w:val="21"/>
                <w:highlight w:val="none"/>
              </w:rPr>
            </w:pPr>
          </w:p>
        </w:tc>
        <w:tc>
          <w:tcPr>
            <w:tcW w:w="2452" w:type="dxa"/>
            <w:vAlign w:val="center"/>
          </w:tcPr>
          <w:p w14:paraId="396D49E6">
            <w:pPr>
              <w:spacing w:line="360" w:lineRule="auto"/>
              <w:jc w:val="center"/>
              <w:rPr>
                <w:rFonts w:ascii="宋体" w:hAnsi="宋体" w:cs="宋体"/>
                <w:color w:val="auto"/>
                <w:szCs w:val="21"/>
                <w:highlight w:val="none"/>
              </w:rPr>
            </w:pPr>
          </w:p>
        </w:tc>
      </w:tr>
      <w:tr w14:paraId="5885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B4C77BC">
            <w:pPr>
              <w:spacing w:line="360" w:lineRule="auto"/>
              <w:jc w:val="center"/>
              <w:rPr>
                <w:rFonts w:ascii="宋体" w:hAnsi="宋体" w:cs="宋体"/>
                <w:color w:val="auto"/>
                <w:szCs w:val="21"/>
                <w:highlight w:val="none"/>
              </w:rPr>
            </w:pPr>
          </w:p>
        </w:tc>
        <w:tc>
          <w:tcPr>
            <w:tcW w:w="1551" w:type="dxa"/>
            <w:vAlign w:val="center"/>
          </w:tcPr>
          <w:p w14:paraId="1E920D66">
            <w:pPr>
              <w:spacing w:line="360" w:lineRule="auto"/>
              <w:jc w:val="center"/>
              <w:rPr>
                <w:rFonts w:ascii="宋体" w:hAnsi="宋体" w:cs="宋体"/>
                <w:color w:val="auto"/>
                <w:szCs w:val="21"/>
                <w:highlight w:val="none"/>
              </w:rPr>
            </w:pPr>
          </w:p>
        </w:tc>
        <w:tc>
          <w:tcPr>
            <w:tcW w:w="3382" w:type="dxa"/>
            <w:vAlign w:val="center"/>
          </w:tcPr>
          <w:p w14:paraId="424CD9DD">
            <w:pPr>
              <w:spacing w:line="360" w:lineRule="auto"/>
              <w:jc w:val="center"/>
              <w:rPr>
                <w:rFonts w:ascii="宋体" w:hAnsi="宋体" w:cs="宋体"/>
                <w:color w:val="auto"/>
                <w:szCs w:val="21"/>
                <w:highlight w:val="none"/>
              </w:rPr>
            </w:pPr>
          </w:p>
        </w:tc>
        <w:tc>
          <w:tcPr>
            <w:tcW w:w="2452" w:type="dxa"/>
            <w:vAlign w:val="center"/>
          </w:tcPr>
          <w:p w14:paraId="31522C5F">
            <w:pPr>
              <w:spacing w:line="360" w:lineRule="auto"/>
              <w:jc w:val="center"/>
              <w:rPr>
                <w:rFonts w:ascii="宋体" w:hAnsi="宋体" w:cs="宋体"/>
                <w:color w:val="auto"/>
                <w:szCs w:val="21"/>
                <w:highlight w:val="none"/>
              </w:rPr>
            </w:pPr>
          </w:p>
        </w:tc>
      </w:tr>
      <w:tr w14:paraId="30E3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93065C6">
            <w:pPr>
              <w:spacing w:line="360" w:lineRule="auto"/>
              <w:jc w:val="center"/>
              <w:rPr>
                <w:rFonts w:ascii="宋体" w:hAnsi="宋体" w:cs="宋体"/>
                <w:color w:val="auto"/>
                <w:szCs w:val="21"/>
                <w:highlight w:val="none"/>
              </w:rPr>
            </w:pPr>
          </w:p>
        </w:tc>
        <w:tc>
          <w:tcPr>
            <w:tcW w:w="1551" w:type="dxa"/>
            <w:vAlign w:val="center"/>
          </w:tcPr>
          <w:p w14:paraId="79C6C445">
            <w:pPr>
              <w:spacing w:line="360" w:lineRule="auto"/>
              <w:jc w:val="center"/>
              <w:rPr>
                <w:rFonts w:ascii="宋体" w:hAnsi="宋体" w:cs="宋体"/>
                <w:color w:val="auto"/>
                <w:szCs w:val="21"/>
                <w:highlight w:val="none"/>
              </w:rPr>
            </w:pPr>
          </w:p>
        </w:tc>
        <w:tc>
          <w:tcPr>
            <w:tcW w:w="3382" w:type="dxa"/>
            <w:vAlign w:val="center"/>
          </w:tcPr>
          <w:p w14:paraId="723D82AB">
            <w:pPr>
              <w:spacing w:line="360" w:lineRule="auto"/>
              <w:jc w:val="center"/>
              <w:rPr>
                <w:rFonts w:ascii="宋体" w:hAnsi="宋体" w:cs="宋体"/>
                <w:color w:val="auto"/>
                <w:szCs w:val="21"/>
                <w:highlight w:val="none"/>
              </w:rPr>
            </w:pPr>
          </w:p>
        </w:tc>
        <w:tc>
          <w:tcPr>
            <w:tcW w:w="2452" w:type="dxa"/>
            <w:vAlign w:val="center"/>
          </w:tcPr>
          <w:p w14:paraId="34B5F650">
            <w:pPr>
              <w:spacing w:line="360" w:lineRule="auto"/>
              <w:jc w:val="center"/>
              <w:rPr>
                <w:rFonts w:ascii="宋体" w:hAnsi="宋体" w:cs="宋体"/>
                <w:color w:val="auto"/>
                <w:szCs w:val="21"/>
                <w:highlight w:val="none"/>
              </w:rPr>
            </w:pPr>
          </w:p>
        </w:tc>
      </w:tr>
      <w:tr w14:paraId="632C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6F3C7C6">
            <w:pPr>
              <w:spacing w:line="360" w:lineRule="auto"/>
              <w:jc w:val="center"/>
              <w:rPr>
                <w:rFonts w:ascii="宋体" w:hAnsi="宋体" w:cs="宋体"/>
                <w:color w:val="auto"/>
                <w:szCs w:val="21"/>
                <w:highlight w:val="none"/>
              </w:rPr>
            </w:pPr>
          </w:p>
        </w:tc>
        <w:tc>
          <w:tcPr>
            <w:tcW w:w="1551" w:type="dxa"/>
            <w:vAlign w:val="center"/>
          </w:tcPr>
          <w:p w14:paraId="345EEADC">
            <w:pPr>
              <w:spacing w:line="360" w:lineRule="auto"/>
              <w:jc w:val="center"/>
              <w:rPr>
                <w:rFonts w:ascii="宋体" w:hAnsi="宋体" w:cs="宋体"/>
                <w:color w:val="auto"/>
                <w:szCs w:val="21"/>
                <w:highlight w:val="none"/>
              </w:rPr>
            </w:pPr>
          </w:p>
        </w:tc>
        <w:tc>
          <w:tcPr>
            <w:tcW w:w="3382" w:type="dxa"/>
            <w:vAlign w:val="center"/>
          </w:tcPr>
          <w:p w14:paraId="2B0DA067">
            <w:pPr>
              <w:spacing w:line="360" w:lineRule="auto"/>
              <w:jc w:val="center"/>
              <w:rPr>
                <w:rFonts w:ascii="宋体" w:hAnsi="宋体" w:cs="宋体"/>
                <w:color w:val="auto"/>
                <w:szCs w:val="21"/>
                <w:highlight w:val="none"/>
              </w:rPr>
            </w:pPr>
          </w:p>
        </w:tc>
        <w:tc>
          <w:tcPr>
            <w:tcW w:w="2452" w:type="dxa"/>
            <w:vAlign w:val="center"/>
          </w:tcPr>
          <w:p w14:paraId="60E783C3">
            <w:pPr>
              <w:spacing w:line="360" w:lineRule="auto"/>
              <w:jc w:val="center"/>
              <w:rPr>
                <w:rFonts w:ascii="宋体" w:hAnsi="宋体" w:cs="宋体"/>
                <w:color w:val="auto"/>
                <w:szCs w:val="21"/>
                <w:highlight w:val="none"/>
              </w:rPr>
            </w:pPr>
          </w:p>
        </w:tc>
      </w:tr>
      <w:tr w14:paraId="73E7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9E0CF86">
            <w:pPr>
              <w:spacing w:line="360" w:lineRule="auto"/>
              <w:jc w:val="center"/>
              <w:rPr>
                <w:rFonts w:ascii="宋体" w:hAnsi="宋体" w:cs="宋体"/>
                <w:color w:val="auto"/>
                <w:szCs w:val="21"/>
                <w:highlight w:val="none"/>
              </w:rPr>
            </w:pPr>
          </w:p>
        </w:tc>
        <w:tc>
          <w:tcPr>
            <w:tcW w:w="1551" w:type="dxa"/>
            <w:vAlign w:val="center"/>
          </w:tcPr>
          <w:p w14:paraId="71EE135D">
            <w:pPr>
              <w:spacing w:line="360" w:lineRule="auto"/>
              <w:jc w:val="center"/>
              <w:rPr>
                <w:rFonts w:ascii="宋体" w:hAnsi="宋体" w:cs="宋体"/>
                <w:color w:val="auto"/>
                <w:szCs w:val="21"/>
                <w:highlight w:val="none"/>
              </w:rPr>
            </w:pPr>
          </w:p>
        </w:tc>
        <w:tc>
          <w:tcPr>
            <w:tcW w:w="3382" w:type="dxa"/>
            <w:vAlign w:val="center"/>
          </w:tcPr>
          <w:p w14:paraId="778485F6">
            <w:pPr>
              <w:spacing w:line="360" w:lineRule="auto"/>
              <w:jc w:val="center"/>
              <w:rPr>
                <w:rFonts w:ascii="宋体" w:hAnsi="宋体" w:cs="宋体"/>
                <w:color w:val="auto"/>
                <w:szCs w:val="21"/>
                <w:highlight w:val="none"/>
              </w:rPr>
            </w:pPr>
          </w:p>
        </w:tc>
        <w:tc>
          <w:tcPr>
            <w:tcW w:w="2452" w:type="dxa"/>
            <w:vAlign w:val="center"/>
          </w:tcPr>
          <w:p w14:paraId="5EE815B8">
            <w:pPr>
              <w:spacing w:line="360" w:lineRule="auto"/>
              <w:jc w:val="center"/>
              <w:rPr>
                <w:rFonts w:ascii="宋体" w:hAnsi="宋体" w:cs="宋体"/>
                <w:color w:val="auto"/>
                <w:szCs w:val="21"/>
                <w:highlight w:val="none"/>
              </w:rPr>
            </w:pPr>
          </w:p>
        </w:tc>
      </w:tr>
      <w:tr w14:paraId="7483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067B317">
            <w:pPr>
              <w:spacing w:line="360" w:lineRule="auto"/>
              <w:jc w:val="center"/>
              <w:rPr>
                <w:rFonts w:ascii="宋体" w:hAnsi="宋体" w:cs="宋体"/>
                <w:color w:val="auto"/>
                <w:szCs w:val="21"/>
                <w:highlight w:val="none"/>
              </w:rPr>
            </w:pPr>
          </w:p>
        </w:tc>
        <w:tc>
          <w:tcPr>
            <w:tcW w:w="1551" w:type="dxa"/>
            <w:vAlign w:val="center"/>
          </w:tcPr>
          <w:p w14:paraId="4D4F4C1E">
            <w:pPr>
              <w:spacing w:line="360" w:lineRule="auto"/>
              <w:jc w:val="center"/>
              <w:rPr>
                <w:rFonts w:ascii="宋体" w:hAnsi="宋体" w:cs="宋体"/>
                <w:color w:val="auto"/>
                <w:szCs w:val="21"/>
                <w:highlight w:val="none"/>
              </w:rPr>
            </w:pPr>
          </w:p>
        </w:tc>
        <w:tc>
          <w:tcPr>
            <w:tcW w:w="3382" w:type="dxa"/>
            <w:vAlign w:val="center"/>
          </w:tcPr>
          <w:p w14:paraId="426BA4BE">
            <w:pPr>
              <w:spacing w:line="360" w:lineRule="auto"/>
              <w:jc w:val="center"/>
              <w:rPr>
                <w:rFonts w:ascii="宋体" w:hAnsi="宋体" w:cs="宋体"/>
                <w:color w:val="auto"/>
                <w:szCs w:val="21"/>
                <w:highlight w:val="none"/>
              </w:rPr>
            </w:pPr>
          </w:p>
        </w:tc>
        <w:tc>
          <w:tcPr>
            <w:tcW w:w="2452" w:type="dxa"/>
            <w:vAlign w:val="center"/>
          </w:tcPr>
          <w:p w14:paraId="3D55F784">
            <w:pPr>
              <w:spacing w:line="360" w:lineRule="auto"/>
              <w:jc w:val="center"/>
              <w:rPr>
                <w:rFonts w:ascii="宋体" w:hAnsi="宋体" w:cs="宋体"/>
                <w:color w:val="auto"/>
                <w:szCs w:val="21"/>
                <w:highlight w:val="none"/>
              </w:rPr>
            </w:pPr>
          </w:p>
        </w:tc>
      </w:tr>
    </w:tbl>
    <w:p w14:paraId="632FA82B">
      <w:pPr>
        <w:rPr>
          <w:b/>
          <w:color w:val="auto"/>
          <w:sz w:val="24"/>
          <w:highlight w:val="none"/>
        </w:rPr>
      </w:pPr>
      <w:r>
        <w:rPr>
          <w:b/>
          <w:color w:val="auto"/>
          <w:sz w:val="24"/>
          <w:highlight w:val="none"/>
        </w:rPr>
        <w:br w:type="page"/>
      </w:r>
    </w:p>
    <w:p w14:paraId="486702D5">
      <w:pPr>
        <w:spacing w:before="46"/>
        <w:ind w:left="3125" w:right="3192"/>
        <w:jc w:val="center"/>
        <w:rPr>
          <w:b/>
          <w:color w:val="auto"/>
          <w:sz w:val="24"/>
          <w:highlight w:val="none"/>
        </w:rPr>
      </w:pPr>
      <w:r>
        <w:rPr>
          <w:b/>
          <w:color w:val="auto"/>
          <w:sz w:val="24"/>
          <w:highlight w:val="none"/>
        </w:rPr>
        <w:t>投标文件目录</w:t>
      </w:r>
    </w:p>
    <w:p w14:paraId="0C67C541">
      <w:pPr>
        <w:pStyle w:val="5"/>
        <w:spacing w:before="8"/>
        <w:rPr>
          <w:b/>
          <w:color w:val="auto"/>
          <w:sz w:val="12"/>
          <w:highlight w:val="none"/>
        </w:rPr>
      </w:pPr>
    </w:p>
    <w:p w14:paraId="7D476226">
      <w:pPr>
        <w:spacing w:line="360" w:lineRule="auto"/>
        <w:rPr>
          <w:color w:val="auto"/>
          <w:highlight w:val="none"/>
        </w:rPr>
      </w:pPr>
      <w:r>
        <w:rPr>
          <w:color w:val="auto"/>
          <w:highlight w:val="none"/>
        </w:rPr>
        <w:t>一、投标函</w:t>
      </w:r>
    </w:p>
    <w:p w14:paraId="45EACDA8">
      <w:pPr>
        <w:spacing w:line="360" w:lineRule="auto"/>
        <w:rPr>
          <w:color w:val="auto"/>
          <w:highlight w:val="none"/>
        </w:rPr>
      </w:pPr>
      <w:r>
        <w:rPr>
          <w:color w:val="auto"/>
          <w:highlight w:val="none"/>
        </w:rPr>
        <w:t>二、开标一览表</w:t>
      </w:r>
    </w:p>
    <w:p w14:paraId="3E489E5D">
      <w:pPr>
        <w:spacing w:line="360" w:lineRule="auto"/>
        <w:rPr>
          <w:color w:val="auto"/>
          <w:highlight w:val="none"/>
        </w:rPr>
      </w:pPr>
      <w:r>
        <w:rPr>
          <w:color w:val="auto"/>
          <w:highlight w:val="none"/>
        </w:rPr>
        <w:t>三、分项报价表</w:t>
      </w:r>
    </w:p>
    <w:p w14:paraId="1041DCC8">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6FC5BCBB">
      <w:pPr>
        <w:spacing w:line="360" w:lineRule="auto"/>
        <w:rPr>
          <w:color w:val="auto"/>
          <w:highlight w:val="none"/>
        </w:rPr>
      </w:pPr>
      <w:r>
        <w:rPr>
          <w:color w:val="auto"/>
          <w:highlight w:val="none"/>
        </w:rPr>
        <w:t>五、</w:t>
      </w:r>
      <w:r>
        <w:rPr>
          <w:rFonts w:hint="eastAsia"/>
          <w:color w:val="auto"/>
          <w:highlight w:val="none"/>
        </w:rPr>
        <w:t>法定代表人授权书</w:t>
      </w:r>
    </w:p>
    <w:p w14:paraId="0D4631DD">
      <w:pPr>
        <w:spacing w:line="360" w:lineRule="auto"/>
        <w:rPr>
          <w:color w:val="auto"/>
          <w:highlight w:val="none"/>
        </w:rPr>
      </w:pPr>
      <w:r>
        <w:rPr>
          <w:color w:val="auto"/>
          <w:highlight w:val="none"/>
        </w:rPr>
        <w:t>六、</w:t>
      </w:r>
      <w:r>
        <w:rPr>
          <w:rFonts w:hint="eastAsia"/>
          <w:color w:val="auto"/>
          <w:highlight w:val="none"/>
        </w:rPr>
        <w:t>投标保证金</w:t>
      </w:r>
    </w:p>
    <w:p w14:paraId="5375D845">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1025937D">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53C7BED0">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262622A5">
      <w:pPr>
        <w:spacing w:line="360" w:lineRule="auto"/>
        <w:rPr>
          <w:color w:val="auto"/>
          <w:highlight w:val="none"/>
        </w:rPr>
      </w:pPr>
      <w:r>
        <w:rPr>
          <w:color w:val="auto"/>
          <w:highlight w:val="none"/>
        </w:rPr>
        <w:t>十、</w:t>
      </w:r>
      <w:r>
        <w:rPr>
          <w:rFonts w:hint="eastAsia"/>
          <w:color w:val="auto"/>
          <w:highlight w:val="none"/>
        </w:rPr>
        <w:t>投标人业绩情况表</w:t>
      </w:r>
    </w:p>
    <w:p w14:paraId="2E6F0493">
      <w:pPr>
        <w:spacing w:line="360" w:lineRule="auto"/>
        <w:rPr>
          <w:color w:val="auto"/>
          <w:highlight w:val="none"/>
        </w:rPr>
      </w:pPr>
      <w:r>
        <w:rPr>
          <w:color w:val="auto"/>
          <w:highlight w:val="none"/>
        </w:rPr>
        <w:t>十一、</w:t>
      </w:r>
      <w:r>
        <w:rPr>
          <w:rFonts w:hint="eastAsia"/>
          <w:color w:val="auto"/>
          <w:highlight w:val="none"/>
        </w:rPr>
        <w:t>技术要求响应表</w:t>
      </w:r>
    </w:p>
    <w:p w14:paraId="2E784BD1">
      <w:pPr>
        <w:spacing w:line="360" w:lineRule="auto"/>
        <w:rPr>
          <w:color w:val="auto"/>
          <w:highlight w:val="none"/>
        </w:rPr>
      </w:pPr>
      <w:r>
        <w:rPr>
          <w:color w:val="auto"/>
          <w:highlight w:val="none"/>
        </w:rPr>
        <w:t>十二、</w:t>
      </w:r>
      <w:r>
        <w:rPr>
          <w:rFonts w:hint="eastAsia"/>
          <w:color w:val="auto"/>
          <w:highlight w:val="none"/>
        </w:rPr>
        <w:t>商务要求响应表</w:t>
      </w:r>
    </w:p>
    <w:p w14:paraId="736289A3">
      <w:pPr>
        <w:spacing w:line="360" w:lineRule="auto"/>
        <w:rPr>
          <w:color w:val="auto"/>
          <w:highlight w:val="none"/>
        </w:rPr>
      </w:pPr>
      <w:r>
        <w:rPr>
          <w:color w:val="auto"/>
          <w:highlight w:val="none"/>
        </w:rPr>
        <w:t>十三、</w:t>
      </w:r>
      <w:r>
        <w:rPr>
          <w:rFonts w:hint="eastAsia"/>
          <w:color w:val="auto"/>
          <w:highlight w:val="none"/>
        </w:rPr>
        <w:t>履约进度计划表</w:t>
      </w:r>
    </w:p>
    <w:p w14:paraId="75E93B25">
      <w:pPr>
        <w:spacing w:line="360" w:lineRule="auto"/>
        <w:rPr>
          <w:color w:val="auto"/>
          <w:highlight w:val="none"/>
        </w:rPr>
      </w:pPr>
      <w:r>
        <w:rPr>
          <w:color w:val="auto"/>
          <w:highlight w:val="none"/>
        </w:rPr>
        <w:t>十四、</w:t>
      </w:r>
      <w:r>
        <w:rPr>
          <w:rFonts w:hint="eastAsia"/>
          <w:color w:val="auto"/>
          <w:highlight w:val="none"/>
        </w:rPr>
        <w:t>各类证明材料</w:t>
      </w:r>
    </w:p>
    <w:p w14:paraId="152480C9">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637E0C76">
      <w:pPr>
        <w:spacing w:line="360" w:lineRule="auto"/>
        <w:rPr>
          <w:color w:val="auto"/>
          <w:highlight w:val="none"/>
        </w:rPr>
      </w:pPr>
      <w:r>
        <w:rPr>
          <w:color w:val="auto"/>
          <w:highlight w:val="none"/>
        </w:rPr>
        <w:t>十六、</w:t>
      </w:r>
      <w:r>
        <w:rPr>
          <w:rFonts w:hint="eastAsia"/>
          <w:color w:val="auto"/>
          <w:highlight w:val="none"/>
        </w:rPr>
        <w:t>需要招标人提供的附加条件</w:t>
      </w:r>
    </w:p>
    <w:p w14:paraId="0C1687A9">
      <w:pPr>
        <w:rPr>
          <w:b/>
          <w:bCs/>
          <w:color w:val="auto"/>
          <w:sz w:val="24"/>
          <w:szCs w:val="32"/>
          <w:highlight w:val="none"/>
        </w:rPr>
      </w:pPr>
      <w:r>
        <w:rPr>
          <w:b/>
          <w:bCs/>
          <w:color w:val="auto"/>
          <w:sz w:val="24"/>
          <w:szCs w:val="32"/>
          <w:highlight w:val="none"/>
        </w:rPr>
        <w:br w:type="page"/>
      </w:r>
    </w:p>
    <w:p w14:paraId="72A7AE8D">
      <w:pPr>
        <w:rPr>
          <w:b/>
          <w:bCs/>
          <w:color w:val="auto"/>
          <w:sz w:val="24"/>
          <w:szCs w:val="32"/>
          <w:highlight w:val="none"/>
        </w:rPr>
      </w:pPr>
      <w:r>
        <w:rPr>
          <w:b/>
          <w:bCs/>
          <w:color w:val="auto"/>
          <w:sz w:val="24"/>
          <w:szCs w:val="32"/>
          <w:highlight w:val="none"/>
        </w:rPr>
        <w:t>格式一：</w:t>
      </w:r>
    </w:p>
    <w:p w14:paraId="3244F198">
      <w:pPr>
        <w:pStyle w:val="5"/>
        <w:jc w:val="center"/>
        <w:rPr>
          <w:b/>
          <w:color w:val="auto"/>
          <w:sz w:val="12"/>
          <w:highlight w:val="none"/>
        </w:rPr>
      </w:pPr>
      <w:r>
        <w:rPr>
          <w:b/>
          <w:color w:val="auto"/>
          <w:highlight w:val="none"/>
        </w:rPr>
        <w:t>投标函</w:t>
      </w:r>
    </w:p>
    <w:p w14:paraId="4BF9FA09">
      <w:pPr>
        <w:pStyle w:val="5"/>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7A89415F">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14:paraId="7CE7C062">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14:paraId="4A2D06C8">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7657AE10">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14:paraId="321440E1">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14:paraId="3D955EBA">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0D2F3D5">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14:paraId="3FB91663">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1C38217E">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14:paraId="34DC04B4">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14:paraId="1C724D94">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14:paraId="5AAAD592">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14:paraId="6611554C">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14:paraId="78240BD3">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14:paraId="4AA72DEA">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4A98BA48">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630583B1">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14:paraId="7F0021C5">
      <w:pPr>
        <w:pStyle w:val="23"/>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58107A67">
      <w:pPr>
        <w:pStyle w:val="23"/>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4014197D">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14:paraId="6868EE3F">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14:paraId="25196576">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1FA9E32D">
      <w:pPr>
        <w:pStyle w:val="5"/>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0AAC283C">
      <w:pPr>
        <w:pStyle w:val="5"/>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784DA8C2">
      <w:pPr>
        <w:pStyle w:val="5"/>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1B974EB1">
      <w:pPr>
        <w:pStyle w:val="5"/>
        <w:tabs>
          <w:tab w:val="left" w:pos="6766"/>
        </w:tabs>
        <w:autoSpaceDE w:val="0"/>
        <w:autoSpaceDN w:val="0"/>
        <w:spacing w:before="0" w:line="360" w:lineRule="auto"/>
        <w:ind w:left="0" w:firstLine="420" w:firstLineChars="200"/>
        <w:jc w:val="right"/>
        <w:rPr>
          <w:color w:val="auto"/>
          <w:sz w:val="21"/>
          <w:szCs w:val="21"/>
          <w:highlight w:val="none"/>
        </w:rPr>
      </w:pPr>
    </w:p>
    <w:p w14:paraId="2760D569">
      <w:pPr>
        <w:pStyle w:val="5"/>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759A0731">
      <w:pPr>
        <w:pStyle w:val="5"/>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0B4DF07D">
      <w:pPr>
        <w:pStyle w:val="5"/>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3AC61178">
      <w:pPr>
        <w:rPr>
          <w:color w:val="auto"/>
          <w:sz w:val="20"/>
          <w:szCs w:val="20"/>
          <w:highlight w:val="none"/>
        </w:rPr>
      </w:pPr>
      <w:r>
        <w:rPr>
          <w:color w:val="auto"/>
          <w:sz w:val="20"/>
          <w:szCs w:val="20"/>
          <w:highlight w:val="none"/>
        </w:rPr>
        <w:br w:type="page"/>
      </w:r>
    </w:p>
    <w:p w14:paraId="589908D5">
      <w:pPr>
        <w:rPr>
          <w:b/>
          <w:bCs/>
          <w:color w:val="auto"/>
          <w:sz w:val="24"/>
          <w:szCs w:val="32"/>
          <w:highlight w:val="none"/>
        </w:rPr>
      </w:pPr>
      <w:r>
        <w:rPr>
          <w:rFonts w:hint="eastAsia"/>
          <w:b/>
          <w:bCs/>
          <w:color w:val="auto"/>
          <w:sz w:val="24"/>
          <w:szCs w:val="32"/>
          <w:highlight w:val="none"/>
        </w:rPr>
        <w:t>格式二：</w:t>
      </w:r>
    </w:p>
    <w:p w14:paraId="408160F6">
      <w:pPr>
        <w:pStyle w:val="5"/>
        <w:rPr>
          <w:color w:val="auto"/>
          <w:highlight w:val="none"/>
          <w:lang w:val="en-US"/>
        </w:rPr>
      </w:pPr>
    </w:p>
    <w:p w14:paraId="06DBBD64">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14:paraId="56270432">
      <w:pPr>
        <w:spacing w:line="360" w:lineRule="auto"/>
        <w:rPr>
          <w:color w:val="auto"/>
          <w:highlight w:val="none"/>
        </w:rPr>
      </w:pPr>
    </w:p>
    <w:p w14:paraId="37493F8E">
      <w:pPr>
        <w:spacing w:line="360" w:lineRule="auto"/>
        <w:rPr>
          <w:rFonts w:ascii="宋体" w:hAnsi="宋体"/>
          <w:color w:val="auto"/>
          <w:szCs w:val="21"/>
          <w:highlight w:val="none"/>
        </w:rPr>
      </w:pPr>
      <w:r>
        <w:rPr>
          <w:rFonts w:hint="eastAsia" w:ascii="宋体" w:hAnsi="宋体"/>
          <w:color w:val="auto"/>
          <w:szCs w:val="21"/>
          <w:highlight w:val="none"/>
        </w:rPr>
        <w:t>投标人名称：</w:t>
      </w:r>
    </w:p>
    <w:p w14:paraId="76B42244">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14:paraId="4DE57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317ACE08">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14:paraId="146D5F5D">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14:paraId="5C1BACDE">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投标总价</w:t>
            </w:r>
          </w:p>
        </w:tc>
        <w:tc>
          <w:tcPr>
            <w:tcW w:w="513" w:type="pct"/>
            <w:tcBorders>
              <w:top w:val="single" w:color="auto" w:sz="4" w:space="0"/>
              <w:left w:val="single" w:color="auto" w:sz="4" w:space="0"/>
              <w:bottom w:val="single" w:color="auto" w:sz="4" w:space="0"/>
              <w:right w:val="single" w:color="auto" w:sz="4" w:space="0"/>
            </w:tcBorders>
            <w:vAlign w:val="center"/>
          </w:tcPr>
          <w:p w14:paraId="4C05652D">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1E64C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17B81221">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14:paraId="1F5F529C">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14:paraId="0EEE80E4">
            <w:pPr>
              <w:spacing w:line="360" w:lineRule="auto"/>
              <w:rPr>
                <w:rFonts w:hint="eastAsia" w:eastAsia="宋体"/>
                <w:color w:val="auto"/>
                <w:highlight w:val="none"/>
                <w:lang w:eastAsia="zh-CN"/>
              </w:rPr>
            </w:pPr>
          </w:p>
        </w:tc>
        <w:tc>
          <w:tcPr>
            <w:tcW w:w="513" w:type="pct"/>
            <w:tcBorders>
              <w:top w:val="single" w:color="auto" w:sz="4" w:space="0"/>
              <w:left w:val="single" w:color="auto" w:sz="4" w:space="0"/>
              <w:bottom w:val="single" w:color="auto" w:sz="4" w:space="0"/>
              <w:right w:val="single" w:color="auto" w:sz="4" w:space="0"/>
            </w:tcBorders>
            <w:vAlign w:val="center"/>
          </w:tcPr>
          <w:p w14:paraId="23F82B17">
            <w:pPr>
              <w:widowControl/>
              <w:rPr>
                <w:rFonts w:ascii="宋体" w:hAnsi="宋体" w:cs="宋体"/>
                <w:color w:val="auto"/>
                <w:szCs w:val="21"/>
                <w:highlight w:val="none"/>
              </w:rPr>
            </w:pPr>
          </w:p>
          <w:p w14:paraId="259DED27">
            <w:pPr>
              <w:spacing w:line="360" w:lineRule="auto"/>
              <w:rPr>
                <w:rFonts w:ascii="宋体" w:hAnsi="宋体" w:cs="宋体"/>
                <w:color w:val="auto"/>
                <w:szCs w:val="21"/>
                <w:highlight w:val="none"/>
              </w:rPr>
            </w:pPr>
          </w:p>
        </w:tc>
      </w:tr>
    </w:tbl>
    <w:p w14:paraId="789CACF4">
      <w:pPr>
        <w:spacing w:line="360" w:lineRule="auto"/>
        <w:rPr>
          <w:rFonts w:ascii="宋体" w:hAnsi="宋体"/>
          <w:color w:val="auto"/>
          <w:szCs w:val="21"/>
          <w:highlight w:val="none"/>
        </w:rPr>
      </w:pPr>
    </w:p>
    <w:p w14:paraId="6580A78A">
      <w:pPr>
        <w:spacing w:line="360" w:lineRule="auto"/>
        <w:ind w:firstLine="359" w:firstLineChars="171"/>
        <w:rPr>
          <w:rFonts w:ascii="宋体" w:hAnsi="宋体"/>
          <w:color w:val="auto"/>
          <w:szCs w:val="21"/>
          <w:highlight w:val="none"/>
        </w:rPr>
      </w:pPr>
    </w:p>
    <w:p w14:paraId="18E36188">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4A7A54E1">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14:paraId="6A0E3BB7">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14:paraId="2806EDF6">
      <w:pPr>
        <w:spacing w:line="360" w:lineRule="auto"/>
        <w:ind w:firstLine="359" w:firstLineChars="171"/>
        <w:rPr>
          <w:rFonts w:ascii="宋体" w:hAnsi="宋体"/>
          <w:color w:val="auto"/>
          <w:szCs w:val="21"/>
          <w:highlight w:val="none"/>
        </w:rPr>
      </w:pPr>
    </w:p>
    <w:p w14:paraId="1A0CA149">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2C6786B0">
      <w:pPr>
        <w:pStyle w:val="23"/>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1.开标一览表内容与投标文件中相应内容不一致的，以开标一览表为准。</w:t>
      </w:r>
    </w:p>
    <w:p w14:paraId="685B7DFA">
      <w:pPr>
        <w:pStyle w:val="23"/>
        <w:spacing w:line="360" w:lineRule="auto"/>
        <w:ind w:firstLine="0" w:firstLineChars="0"/>
        <w:rPr>
          <w:rFonts w:ascii="宋体" w:hAnsi="宋体" w:cs="宋体"/>
          <w:color w:val="auto"/>
          <w:szCs w:val="21"/>
          <w:highlight w:val="none"/>
        </w:rPr>
      </w:pPr>
    </w:p>
    <w:p w14:paraId="1C93BBF3">
      <w:pPr>
        <w:rPr>
          <w:rFonts w:ascii="宋体" w:hAnsi="宋体" w:cs="宋体"/>
          <w:color w:val="auto"/>
          <w:szCs w:val="21"/>
          <w:highlight w:val="none"/>
        </w:rPr>
      </w:pPr>
      <w:r>
        <w:rPr>
          <w:rFonts w:hint="eastAsia" w:ascii="宋体" w:hAnsi="宋体" w:cs="宋体"/>
          <w:color w:val="auto"/>
          <w:szCs w:val="21"/>
          <w:highlight w:val="none"/>
        </w:rPr>
        <w:br w:type="page"/>
      </w:r>
    </w:p>
    <w:p w14:paraId="36B59D87">
      <w:pPr>
        <w:rPr>
          <w:b/>
          <w:bCs/>
          <w:color w:val="auto"/>
          <w:sz w:val="24"/>
          <w:szCs w:val="32"/>
          <w:highlight w:val="none"/>
        </w:rPr>
      </w:pPr>
      <w:r>
        <w:rPr>
          <w:rFonts w:hint="eastAsia"/>
          <w:b/>
          <w:bCs/>
          <w:color w:val="auto"/>
          <w:sz w:val="24"/>
          <w:szCs w:val="32"/>
          <w:highlight w:val="none"/>
        </w:rPr>
        <w:t>格式三：</w:t>
      </w:r>
    </w:p>
    <w:p w14:paraId="0EAD656B">
      <w:pPr>
        <w:jc w:val="center"/>
        <w:rPr>
          <w:b/>
          <w:bCs/>
          <w:color w:val="auto"/>
          <w:sz w:val="24"/>
          <w:szCs w:val="32"/>
          <w:highlight w:val="none"/>
        </w:rPr>
      </w:pPr>
      <w:r>
        <w:rPr>
          <w:rFonts w:hint="eastAsia"/>
          <w:b/>
          <w:bCs/>
          <w:color w:val="auto"/>
          <w:sz w:val="24"/>
          <w:szCs w:val="32"/>
          <w:highlight w:val="none"/>
        </w:rPr>
        <w:t>分项报价表</w:t>
      </w:r>
    </w:p>
    <w:p w14:paraId="4EEF0BD9">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3E60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E75C884">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14:paraId="71B0493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14:paraId="4CC07E80">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14:paraId="739E9CF1">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14:paraId="4AB306A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14:paraId="491E21A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43FD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F9E2C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14:paraId="12EE7929">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DA10C08">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850635D">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0405750">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1A97B4A0">
            <w:pPr>
              <w:spacing w:line="360" w:lineRule="auto"/>
              <w:jc w:val="center"/>
              <w:rPr>
                <w:rFonts w:ascii="宋体" w:hAnsi="宋体" w:cs="宋体"/>
                <w:color w:val="auto"/>
                <w:szCs w:val="21"/>
                <w:highlight w:val="none"/>
              </w:rPr>
            </w:pPr>
          </w:p>
        </w:tc>
      </w:tr>
      <w:tr w14:paraId="79A3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8925B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14:paraId="671A88E6">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AF17BD1">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2703BB7">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327805F">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3443AA">
            <w:pPr>
              <w:spacing w:line="360" w:lineRule="auto"/>
              <w:jc w:val="center"/>
              <w:rPr>
                <w:rFonts w:ascii="宋体" w:hAnsi="宋体" w:cs="宋体"/>
                <w:color w:val="auto"/>
                <w:szCs w:val="21"/>
                <w:highlight w:val="none"/>
              </w:rPr>
            </w:pPr>
          </w:p>
        </w:tc>
      </w:tr>
      <w:tr w14:paraId="7FD4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1EB5FE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14:paraId="5868900D">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8C55807">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ACAEB09">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258EC7B">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74FACDC">
            <w:pPr>
              <w:spacing w:line="360" w:lineRule="auto"/>
              <w:rPr>
                <w:rFonts w:ascii="宋体" w:hAnsi="宋体" w:cs="宋体"/>
                <w:color w:val="auto"/>
                <w:szCs w:val="21"/>
                <w:highlight w:val="none"/>
              </w:rPr>
            </w:pPr>
          </w:p>
        </w:tc>
      </w:tr>
      <w:tr w14:paraId="44C5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589B4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14:paraId="64F3D666">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97823C0">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1AFCC4A">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CAA372E">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0D21E0B">
            <w:pPr>
              <w:spacing w:line="360" w:lineRule="auto"/>
              <w:rPr>
                <w:rFonts w:ascii="宋体" w:hAnsi="宋体" w:cs="宋体"/>
                <w:color w:val="auto"/>
                <w:szCs w:val="21"/>
                <w:highlight w:val="none"/>
              </w:rPr>
            </w:pPr>
          </w:p>
        </w:tc>
      </w:tr>
      <w:tr w14:paraId="6397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A26F8EA">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3FCF719A">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8E27736">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3C45A5F">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ECD93AF">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88C3988">
            <w:pPr>
              <w:spacing w:line="360" w:lineRule="auto"/>
              <w:rPr>
                <w:rFonts w:ascii="宋体" w:hAnsi="宋体" w:cs="宋体"/>
                <w:color w:val="auto"/>
                <w:szCs w:val="21"/>
                <w:highlight w:val="none"/>
              </w:rPr>
            </w:pPr>
          </w:p>
        </w:tc>
      </w:tr>
      <w:tr w14:paraId="4A20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684C4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14:paraId="1884DBE8">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14:paraId="5B5FFB4D">
            <w:pPr>
              <w:spacing w:line="360" w:lineRule="auto"/>
              <w:jc w:val="center"/>
              <w:rPr>
                <w:rFonts w:ascii="宋体" w:hAnsi="宋体" w:cs="宋体"/>
                <w:bCs/>
                <w:color w:val="auto"/>
                <w:szCs w:val="21"/>
                <w:highlight w:val="none"/>
              </w:rPr>
            </w:pPr>
          </w:p>
        </w:tc>
      </w:tr>
    </w:tbl>
    <w:p w14:paraId="6FF512BB">
      <w:pPr>
        <w:spacing w:line="360" w:lineRule="auto"/>
        <w:jc w:val="center"/>
        <w:rPr>
          <w:rFonts w:ascii="宋体" w:hAnsi="宋体" w:cs="宋体"/>
          <w:b/>
          <w:color w:val="auto"/>
          <w:szCs w:val="21"/>
          <w:highlight w:val="none"/>
        </w:rPr>
      </w:pPr>
    </w:p>
    <w:p w14:paraId="28E433CE">
      <w:pPr>
        <w:spacing w:line="360" w:lineRule="auto"/>
        <w:rPr>
          <w:rFonts w:ascii="宋体" w:hAnsi="宋体" w:cs="宋体"/>
          <w:b/>
          <w:color w:val="auto"/>
          <w:szCs w:val="21"/>
          <w:highlight w:val="none"/>
        </w:rPr>
      </w:pPr>
    </w:p>
    <w:p w14:paraId="651A4D95">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14:paraId="4DF81FF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14:paraId="600DEBED">
      <w:pPr>
        <w:spacing w:line="360" w:lineRule="auto"/>
        <w:ind w:firstLine="359" w:firstLineChars="171"/>
        <w:rPr>
          <w:rFonts w:ascii="宋体" w:hAnsi="宋体"/>
          <w:color w:val="auto"/>
          <w:szCs w:val="21"/>
          <w:highlight w:val="none"/>
        </w:rPr>
      </w:pPr>
    </w:p>
    <w:p w14:paraId="76CAB120">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6FDFF162">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14:paraId="27EE5B55">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14:paraId="4107F440">
      <w:pPr>
        <w:rPr>
          <w:color w:val="auto"/>
          <w:sz w:val="20"/>
          <w:szCs w:val="20"/>
          <w:highlight w:val="none"/>
        </w:rPr>
      </w:pPr>
      <w:r>
        <w:rPr>
          <w:color w:val="auto"/>
          <w:sz w:val="20"/>
          <w:szCs w:val="20"/>
          <w:highlight w:val="none"/>
        </w:rPr>
        <w:br w:type="page"/>
      </w:r>
    </w:p>
    <w:p w14:paraId="202E71EA">
      <w:pPr>
        <w:pStyle w:val="5"/>
        <w:rPr>
          <w:b/>
          <w:bCs/>
          <w:color w:val="auto"/>
          <w:highlight w:val="none"/>
          <w:lang w:val="en-US"/>
        </w:rPr>
      </w:pPr>
      <w:r>
        <w:rPr>
          <w:rFonts w:hint="eastAsia"/>
          <w:b/>
          <w:bCs/>
          <w:color w:val="auto"/>
          <w:highlight w:val="none"/>
          <w:lang w:val="en-US"/>
        </w:rPr>
        <w:t>格式四：</w:t>
      </w:r>
    </w:p>
    <w:p w14:paraId="4927DC9B">
      <w:pPr>
        <w:pStyle w:val="3"/>
        <w:spacing w:line="360" w:lineRule="auto"/>
        <w:rPr>
          <w:color w:val="auto"/>
          <w:sz w:val="24"/>
          <w:highlight w:val="none"/>
        </w:rPr>
      </w:pPr>
      <w:bookmarkStart w:id="159" w:name="_Toc23039"/>
      <w:r>
        <w:rPr>
          <w:color w:val="auto"/>
          <w:sz w:val="24"/>
          <w:highlight w:val="none"/>
        </w:rPr>
        <w:t>法定代表人证明书</w:t>
      </w:r>
      <w:bookmarkEnd w:id="159"/>
    </w:p>
    <w:p w14:paraId="018CD087">
      <w:pPr>
        <w:pStyle w:val="5"/>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48360E14">
      <w:pPr>
        <w:pStyle w:val="5"/>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189D2F1B">
      <w:pPr>
        <w:pStyle w:val="5"/>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6595C4C4">
      <w:pPr>
        <w:pStyle w:val="5"/>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4D02B390">
      <w:pPr>
        <w:pStyle w:val="5"/>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E0512B9">
      <w:pPr>
        <w:pStyle w:val="5"/>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0FB0A8D2">
      <w:pPr>
        <w:pStyle w:val="5"/>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15A8E2DE">
      <w:pPr>
        <w:pStyle w:val="5"/>
        <w:tabs>
          <w:tab w:val="left" w:pos="3693"/>
        </w:tabs>
        <w:spacing w:line="242" w:lineRule="exact"/>
        <w:ind w:right="104"/>
        <w:jc w:val="right"/>
        <w:rPr>
          <w:color w:val="auto"/>
          <w:sz w:val="21"/>
          <w:szCs w:val="21"/>
          <w:highlight w:val="none"/>
        </w:rPr>
      </w:pPr>
    </w:p>
    <w:p w14:paraId="7A1D2945">
      <w:pPr>
        <w:pStyle w:val="5"/>
        <w:tabs>
          <w:tab w:val="left" w:pos="3693"/>
        </w:tabs>
        <w:spacing w:line="242" w:lineRule="exact"/>
        <w:ind w:right="104"/>
        <w:jc w:val="right"/>
        <w:rPr>
          <w:color w:val="auto"/>
          <w:sz w:val="21"/>
          <w:szCs w:val="21"/>
          <w:highlight w:val="none"/>
        </w:rPr>
      </w:pPr>
    </w:p>
    <w:p w14:paraId="6DF24FBF">
      <w:pPr>
        <w:pStyle w:val="5"/>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1719490E">
      <w:pPr>
        <w:pStyle w:val="5"/>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0EC57C60">
      <w:pPr>
        <w:pStyle w:val="5"/>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23834D87">
      <w:pPr>
        <w:pStyle w:val="5"/>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1F7FA5EB">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65EB09D0">
      <w:pPr>
        <w:pStyle w:val="5"/>
        <w:rPr>
          <w:color w:val="auto"/>
          <w:highlight w:val="none"/>
          <w:lang w:val="en-US"/>
        </w:rPr>
      </w:pPr>
    </w:p>
    <w:p w14:paraId="61697ADE">
      <w:pPr>
        <w:rPr>
          <w:color w:val="auto"/>
          <w:highlight w:val="none"/>
        </w:rPr>
      </w:pPr>
    </w:p>
    <w:p w14:paraId="71DB47C8">
      <w:pPr>
        <w:pStyle w:val="5"/>
        <w:rPr>
          <w:color w:val="auto"/>
          <w:highlight w:val="none"/>
          <w:lang w:val="en-US"/>
        </w:rPr>
      </w:pPr>
    </w:p>
    <w:p w14:paraId="13E078E4">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318CDB9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433EF076">
            <w:pPr>
              <w:pStyle w:val="26"/>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663B7508">
            <w:pPr>
              <w:pStyle w:val="26"/>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435394D6">
      <w:pPr>
        <w:rPr>
          <w:color w:val="auto"/>
          <w:highlight w:val="none"/>
        </w:rPr>
      </w:pPr>
      <w:r>
        <w:rPr>
          <w:rFonts w:hint="eastAsia"/>
          <w:color w:val="auto"/>
          <w:highlight w:val="none"/>
        </w:rPr>
        <w:br w:type="page"/>
      </w:r>
    </w:p>
    <w:p w14:paraId="6AE81EEF">
      <w:pPr>
        <w:pStyle w:val="5"/>
        <w:rPr>
          <w:b/>
          <w:bCs/>
          <w:color w:val="auto"/>
          <w:highlight w:val="none"/>
          <w:lang w:val="en-US"/>
        </w:rPr>
      </w:pPr>
      <w:r>
        <w:rPr>
          <w:rFonts w:hint="eastAsia"/>
          <w:b/>
          <w:bCs/>
          <w:color w:val="auto"/>
          <w:highlight w:val="none"/>
          <w:lang w:val="en-US"/>
        </w:rPr>
        <w:t>格式五：</w:t>
      </w:r>
    </w:p>
    <w:p w14:paraId="49D6B8B4">
      <w:pPr>
        <w:jc w:val="center"/>
        <w:rPr>
          <w:b/>
          <w:bCs/>
          <w:color w:val="auto"/>
          <w:sz w:val="24"/>
          <w:szCs w:val="32"/>
          <w:highlight w:val="none"/>
        </w:rPr>
      </w:pPr>
      <w:r>
        <w:rPr>
          <w:b/>
          <w:bCs/>
          <w:color w:val="auto"/>
          <w:sz w:val="24"/>
          <w:szCs w:val="32"/>
          <w:highlight w:val="none"/>
        </w:rPr>
        <w:t>法定代表人授权书</w:t>
      </w:r>
    </w:p>
    <w:p w14:paraId="6CBC4D9B">
      <w:pPr>
        <w:pStyle w:val="5"/>
        <w:spacing w:before="0" w:line="360" w:lineRule="auto"/>
        <w:ind w:left="0"/>
        <w:rPr>
          <w:color w:val="auto"/>
          <w:sz w:val="21"/>
          <w:szCs w:val="21"/>
          <w:highlight w:val="none"/>
        </w:rPr>
      </w:pPr>
      <w:r>
        <w:rPr>
          <w:rFonts w:hint="eastAsia"/>
          <w:color w:val="auto"/>
          <w:sz w:val="21"/>
          <w:szCs w:val="21"/>
          <w:highlight w:val="none"/>
        </w:rPr>
        <w:t>致：国顺招标有限公司</w:t>
      </w:r>
    </w:p>
    <w:p w14:paraId="6AB9D9B1">
      <w:pPr>
        <w:pStyle w:val="5"/>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6954F9B9">
      <w:pPr>
        <w:pStyle w:val="5"/>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14:paraId="5F52A21F">
      <w:pPr>
        <w:pStyle w:val="5"/>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14:paraId="6C5227A3">
      <w:pPr>
        <w:pStyle w:val="5"/>
        <w:tabs>
          <w:tab w:val="left" w:pos="10713"/>
        </w:tabs>
        <w:spacing w:before="0" w:line="360" w:lineRule="auto"/>
        <w:ind w:left="0"/>
        <w:jc w:val="right"/>
        <w:rPr>
          <w:color w:val="auto"/>
          <w:sz w:val="21"/>
          <w:szCs w:val="21"/>
          <w:highlight w:val="none"/>
        </w:rPr>
      </w:pPr>
    </w:p>
    <w:p w14:paraId="43CB2B00">
      <w:pPr>
        <w:pStyle w:val="5"/>
        <w:tabs>
          <w:tab w:val="left" w:pos="10713"/>
        </w:tabs>
        <w:spacing w:before="0" w:line="360" w:lineRule="auto"/>
        <w:ind w:left="0"/>
        <w:jc w:val="right"/>
        <w:rPr>
          <w:color w:val="auto"/>
          <w:sz w:val="21"/>
          <w:szCs w:val="21"/>
          <w:highlight w:val="none"/>
        </w:rPr>
      </w:pPr>
    </w:p>
    <w:p w14:paraId="7D6A6852">
      <w:pPr>
        <w:pStyle w:val="5"/>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686B82F4">
      <w:pPr>
        <w:pStyle w:val="5"/>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357BEB66">
      <w:pPr>
        <w:pStyle w:val="5"/>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22049934">
      <w:pPr>
        <w:pStyle w:val="5"/>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29015DEE">
      <w:pPr>
        <w:pStyle w:val="5"/>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6009115D">
      <w:pPr>
        <w:pStyle w:val="5"/>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0412B023">
      <w:pPr>
        <w:pStyle w:val="5"/>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22F91AF4">
      <w:pPr>
        <w:pStyle w:val="5"/>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148C97B3">
      <w:pPr>
        <w:pStyle w:val="5"/>
        <w:tabs>
          <w:tab w:val="left" w:pos="2349"/>
        </w:tabs>
        <w:spacing w:before="0" w:line="480" w:lineRule="auto"/>
        <w:ind w:left="0"/>
        <w:rPr>
          <w:color w:val="auto"/>
          <w:sz w:val="21"/>
          <w:szCs w:val="21"/>
          <w:highlight w:val="none"/>
          <w:lang w:val="en-US"/>
        </w:rPr>
      </w:pPr>
    </w:p>
    <w:p w14:paraId="0BFC6749">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7AB369A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25CDDF6B">
            <w:pPr>
              <w:pStyle w:val="26"/>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5851CA4A">
            <w:pPr>
              <w:pStyle w:val="26"/>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10B1371">
      <w:pPr>
        <w:pStyle w:val="5"/>
        <w:tabs>
          <w:tab w:val="left" w:pos="2349"/>
        </w:tabs>
        <w:spacing w:before="0" w:line="480" w:lineRule="auto"/>
        <w:ind w:left="0"/>
        <w:rPr>
          <w:color w:val="auto"/>
          <w:sz w:val="20"/>
          <w:szCs w:val="20"/>
          <w:highlight w:val="none"/>
          <w:lang w:val="en-US"/>
        </w:rPr>
      </w:pPr>
    </w:p>
    <w:p w14:paraId="202CD043">
      <w:pPr>
        <w:rPr>
          <w:b/>
          <w:bCs/>
          <w:color w:val="auto"/>
          <w:sz w:val="24"/>
          <w:highlight w:val="none"/>
        </w:rPr>
      </w:pPr>
      <w:r>
        <w:rPr>
          <w:rFonts w:hint="eastAsia"/>
          <w:b/>
          <w:bCs/>
          <w:color w:val="auto"/>
          <w:sz w:val="24"/>
          <w:highlight w:val="none"/>
        </w:rPr>
        <w:br w:type="page"/>
      </w:r>
    </w:p>
    <w:p w14:paraId="0B4C7C8C">
      <w:pPr>
        <w:rPr>
          <w:b/>
          <w:bCs/>
          <w:color w:val="auto"/>
          <w:sz w:val="24"/>
          <w:highlight w:val="none"/>
        </w:rPr>
      </w:pPr>
      <w:r>
        <w:rPr>
          <w:rFonts w:hint="eastAsia"/>
          <w:b/>
          <w:bCs/>
          <w:color w:val="auto"/>
          <w:sz w:val="24"/>
          <w:highlight w:val="none"/>
        </w:rPr>
        <w:t>格式六：</w:t>
      </w:r>
    </w:p>
    <w:p w14:paraId="6FB2C847">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14:paraId="4B2C2B66">
      <w:pPr>
        <w:jc w:val="center"/>
        <w:rPr>
          <w:b/>
          <w:bCs/>
          <w:color w:val="auto"/>
          <w:sz w:val="24"/>
          <w:highlight w:val="none"/>
        </w:rPr>
      </w:pPr>
      <w:r>
        <w:rPr>
          <w:rFonts w:hint="eastAsia"/>
          <w:b/>
          <w:bCs/>
          <w:color w:val="auto"/>
          <w:sz w:val="24"/>
          <w:highlight w:val="none"/>
        </w:rPr>
        <w:t>投标保证金</w:t>
      </w:r>
    </w:p>
    <w:p w14:paraId="777EC252">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14:paraId="75D333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2CAE3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14:paraId="49A1AE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B904D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26C783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14:paraId="731D39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14:paraId="1787B6D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3C28CD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2BA01D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14:paraId="3F277BC0">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6E25251A">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3724C1E9">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14:paraId="65503E6C">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095E7B6A">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14:paraId="7A7E85B2">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14:paraId="59463B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6"/>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BD6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14:paraId="7AD8A6F1">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5E78E1D6">
      <w:pPr>
        <w:rPr>
          <w:color w:val="auto"/>
          <w:highlight w:val="none"/>
        </w:rPr>
      </w:pPr>
      <w:r>
        <w:rPr>
          <w:rFonts w:hint="eastAsia"/>
          <w:color w:val="auto"/>
          <w:highlight w:val="none"/>
        </w:rPr>
        <w:br w:type="page"/>
      </w:r>
    </w:p>
    <w:p w14:paraId="2FDDF3A6">
      <w:pPr>
        <w:rPr>
          <w:b/>
          <w:bCs/>
          <w:color w:val="auto"/>
          <w:sz w:val="24"/>
          <w:szCs w:val="32"/>
          <w:highlight w:val="none"/>
        </w:rPr>
      </w:pPr>
      <w:r>
        <w:rPr>
          <w:rFonts w:hint="eastAsia"/>
          <w:b/>
          <w:bCs/>
          <w:color w:val="auto"/>
          <w:sz w:val="24"/>
          <w:szCs w:val="32"/>
          <w:highlight w:val="none"/>
        </w:rPr>
        <w:t>格式七：</w:t>
      </w:r>
    </w:p>
    <w:p w14:paraId="56E881AA">
      <w:pPr>
        <w:pStyle w:val="5"/>
        <w:jc w:val="center"/>
        <w:rPr>
          <w:b/>
          <w:bCs/>
          <w:color w:val="auto"/>
          <w:highlight w:val="none"/>
          <w:lang w:val="en-US"/>
        </w:rPr>
      </w:pPr>
      <w:r>
        <w:rPr>
          <w:b/>
          <w:bCs/>
          <w:color w:val="auto"/>
          <w:highlight w:val="none"/>
          <w:lang w:val="en-US"/>
        </w:rPr>
        <w:t>提供具有独立承担民事责任的能力的证明材料</w:t>
      </w:r>
    </w:p>
    <w:p w14:paraId="270BE4B7">
      <w:pPr>
        <w:ind w:firstLine="420" w:firstLineChars="200"/>
        <w:rPr>
          <w:color w:val="auto"/>
          <w:highlight w:val="none"/>
        </w:rPr>
      </w:pPr>
    </w:p>
    <w:p w14:paraId="19BCB665">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338551F6">
      <w:pPr>
        <w:rPr>
          <w:b/>
          <w:bCs/>
          <w:color w:val="auto"/>
          <w:highlight w:val="none"/>
        </w:rPr>
      </w:pPr>
      <w:r>
        <w:rPr>
          <w:b/>
          <w:bCs/>
          <w:color w:val="auto"/>
          <w:highlight w:val="none"/>
        </w:rPr>
        <w:br w:type="page"/>
      </w:r>
    </w:p>
    <w:p w14:paraId="2F47944C">
      <w:pPr>
        <w:rPr>
          <w:b/>
          <w:bCs/>
          <w:color w:val="auto"/>
          <w:sz w:val="24"/>
          <w:szCs w:val="32"/>
          <w:highlight w:val="none"/>
        </w:rPr>
      </w:pPr>
      <w:r>
        <w:rPr>
          <w:rFonts w:hint="eastAsia"/>
          <w:b/>
          <w:bCs/>
          <w:color w:val="auto"/>
          <w:sz w:val="24"/>
          <w:szCs w:val="32"/>
          <w:highlight w:val="none"/>
        </w:rPr>
        <w:t>格式八：</w:t>
      </w:r>
    </w:p>
    <w:p w14:paraId="114721E6">
      <w:pPr>
        <w:pStyle w:val="5"/>
        <w:jc w:val="center"/>
        <w:rPr>
          <w:b/>
          <w:color w:val="auto"/>
          <w:highlight w:val="none"/>
        </w:rPr>
      </w:pPr>
      <w:r>
        <w:rPr>
          <w:b/>
          <w:color w:val="auto"/>
          <w:highlight w:val="none"/>
        </w:rPr>
        <w:t>资格性审查要求的其他资质证明文件</w:t>
      </w:r>
    </w:p>
    <w:p w14:paraId="5144A42D">
      <w:pPr>
        <w:widowControl/>
        <w:spacing w:line="360" w:lineRule="auto"/>
        <w:rPr>
          <w:rFonts w:ascii="宋体" w:hAnsi="宋体"/>
          <w:color w:val="auto"/>
          <w:szCs w:val="21"/>
          <w:highlight w:val="none"/>
        </w:rPr>
      </w:pPr>
    </w:p>
    <w:p w14:paraId="62CA0D07">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lang w:eastAsia="zh-CN"/>
        </w:rPr>
        <w:t>（提供相关证明资料或参考投标文件格式“资格条件声明函”作相关承诺）</w:t>
      </w:r>
    </w:p>
    <w:p w14:paraId="40F2D5EC">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w:t>
      </w:r>
      <w:r>
        <w:rPr>
          <w:rFonts w:hint="eastAsia" w:ascii="宋体" w:hAnsi="宋体"/>
          <w:color w:val="auto"/>
          <w:szCs w:val="21"/>
          <w:highlight w:val="none"/>
          <w:lang w:eastAsia="zh-CN"/>
        </w:rPr>
        <w:t>2024年度</w:t>
      </w:r>
      <w:r>
        <w:rPr>
          <w:rFonts w:hint="eastAsia" w:ascii="宋体" w:hAnsi="宋体"/>
          <w:color w:val="auto"/>
          <w:szCs w:val="21"/>
          <w:highlight w:val="none"/>
        </w:rPr>
        <w:t>财务状况报告或基本开户行出具的资信证明）。</w:t>
      </w:r>
      <w:r>
        <w:rPr>
          <w:rFonts w:hint="eastAsia"/>
          <w:color w:val="auto"/>
          <w:sz w:val="20"/>
          <w:highlight w:val="none"/>
          <w:lang w:eastAsia="zh-CN"/>
        </w:rPr>
        <w:t>（提供相关证明资料或参考投标文件格式“资格条件声明函”作相关承诺）</w:t>
      </w:r>
    </w:p>
    <w:p w14:paraId="724E1A0F">
      <w:pPr>
        <w:widowControl/>
        <w:spacing w:line="360" w:lineRule="auto"/>
        <w:rPr>
          <w:rFonts w:hint="eastAsia"/>
          <w:color w:val="auto"/>
          <w:sz w:val="20"/>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lang w:eastAsia="zh-CN"/>
        </w:rPr>
        <w:t>（提供相关证明资料或参考投标文件格式“资格条件声明函”作相关承诺）</w:t>
      </w:r>
    </w:p>
    <w:p w14:paraId="48646537">
      <w:pPr>
        <w:rPr>
          <w:rFonts w:hint="eastAsia"/>
          <w:color w:val="auto"/>
          <w:sz w:val="20"/>
          <w:highlight w:val="none"/>
          <w:lang w:eastAsia="zh-CN"/>
        </w:rPr>
      </w:pPr>
      <w:r>
        <w:rPr>
          <w:rFonts w:hint="eastAsia"/>
          <w:color w:val="auto"/>
          <w:sz w:val="20"/>
          <w:highlight w:val="none"/>
          <w:lang w:eastAsia="zh-CN"/>
        </w:rPr>
        <w:br w:type="page"/>
      </w:r>
    </w:p>
    <w:p w14:paraId="1C9C5781">
      <w:pPr>
        <w:pStyle w:val="5"/>
        <w:keepNext w:val="0"/>
        <w:keepLines w:val="0"/>
        <w:pageBreakBefore w:val="0"/>
        <w:widowControl w:val="0"/>
        <w:kinsoku/>
        <w:wordWrap/>
        <w:overflowPunct/>
        <w:topLinePunct w:val="0"/>
        <w:autoSpaceDE/>
        <w:autoSpaceDN/>
        <w:bidi w:val="0"/>
        <w:adjustRightInd/>
        <w:snapToGrid/>
        <w:ind w:left="119" w:firstLine="0"/>
        <w:jc w:val="center"/>
        <w:textAlignment w:val="auto"/>
        <w:rPr>
          <w:b/>
          <w:color w:val="auto"/>
          <w:highlight w:val="none"/>
        </w:rPr>
      </w:pPr>
      <w:r>
        <w:rPr>
          <w:rFonts w:hint="eastAsia"/>
          <w:b/>
          <w:color w:val="auto"/>
          <w:highlight w:val="none"/>
        </w:rPr>
        <w:t>资格条件声明函</w:t>
      </w:r>
    </w:p>
    <w:p w14:paraId="2237821E">
      <w:pPr>
        <w:ind w:firstLine="640"/>
        <w:rPr>
          <w:rFonts w:ascii="仿宋_GB2312" w:hAnsi="仿宋_GB2312" w:eastAsia="仿宋_GB2312" w:cs="仿宋_GB2312"/>
          <w:color w:val="auto"/>
          <w:sz w:val="32"/>
          <w:szCs w:val="32"/>
          <w:highlight w:val="none"/>
        </w:rPr>
      </w:pPr>
    </w:p>
    <w:p w14:paraId="6432C7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6D3C75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1580D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D4FA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BA30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4.参加采购活动前三年内，在经营活动中没有重大违法记录。</w:t>
      </w:r>
    </w:p>
    <w:p w14:paraId="7B772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6E980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23C07F8">
      <w:pPr>
        <w:spacing w:line="360" w:lineRule="auto"/>
        <w:ind w:firstLine="420" w:firstLineChars="200"/>
        <w:rPr>
          <w:rFonts w:ascii="宋体" w:hAnsi="宋体" w:cs="宋体"/>
          <w:color w:val="auto"/>
          <w:szCs w:val="21"/>
          <w:highlight w:val="none"/>
        </w:rPr>
      </w:pPr>
    </w:p>
    <w:p w14:paraId="66C2F012">
      <w:pPr>
        <w:spacing w:line="360" w:lineRule="auto"/>
        <w:ind w:firstLine="420" w:firstLineChars="200"/>
        <w:rPr>
          <w:rFonts w:ascii="宋体" w:hAnsi="宋体" w:cs="宋体"/>
          <w:color w:val="auto"/>
          <w:szCs w:val="21"/>
          <w:highlight w:val="none"/>
        </w:rPr>
      </w:pPr>
    </w:p>
    <w:p w14:paraId="56431224">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10216557">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6C36CC88">
      <w:pPr>
        <w:pStyle w:val="5"/>
        <w:rPr>
          <w:color w:val="auto"/>
          <w:highlight w:val="none"/>
        </w:rPr>
      </w:pPr>
    </w:p>
    <w:p w14:paraId="27E31DF9">
      <w:pPr>
        <w:rPr>
          <w:color w:val="auto"/>
          <w:sz w:val="20"/>
          <w:highlight w:val="none"/>
        </w:rPr>
      </w:pPr>
      <w:r>
        <w:rPr>
          <w:rFonts w:hint="eastAsia"/>
          <w:color w:val="auto"/>
          <w:sz w:val="20"/>
          <w:highlight w:val="none"/>
        </w:rPr>
        <w:br w:type="page"/>
      </w:r>
    </w:p>
    <w:p w14:paraId="1B11C473">
      <w:pPr>
        <w:pStyle w:val="5"/>
        <w:rPr>
          <w:color w:val="auto"/>
          <w:highlight w:val="none"/>
        </w:rPr>
      </w:pPr>
      <w:r>
        <w:rPr>
          <w:rFonts w:hint="eastAsia"/>
          <w:b/>
          <w:bCs/>
          <w:color w:val="auto"/>
          <w:highlight w:val="none"/>
        </w:rPr>
        <w:t>格式九：</w:t>
      </w:r>
    </w:p>
    <w:p w14:paraId="49997159">
      <w:pPr>
        <w:rPr>
          <w:color w:val="auto"/>
          <w:highlight w:val="none"/>
        </w:rPr>
      </w:pPr>
    </w:p>
    <w:p w14:paraId="20584564">
      <w:pPr>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44F8CE51">
      <w:pPr>
        <w:rPr>
          <w:color w:val="auto"/>
          <w:highlight w:val="none"/>
        </w:rPr>
      </w:pPr>
    </w:p>
    <w:p w14:paraId="0D643F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25FBF3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）采购活动前三年内（设立不满三年的从设立之日计算），在经营活动中没有因违法经营受到刑事处罚或者责令停产停业、吊销许可证或者执照、较大数额罚款等行政处罚。</w:t>
      </w:r>
    </w:p>
    <w:p w14:paraId="1BB454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1285BFAA">
      <w:pPr>
        <w:spacing w:line="360" w:lineRule="auto"/>
        <w:ind w:firstLine="420" w:firstLineChars="200"/>
        <w:rPr>
          <w:rFonts w:ascii="宋体" w:hAnsi="宋体" w:cs="宋体"/>
          <w:color w:val="auto"/>
          <w:szCs w:val="21"/>
          <w:highlight w:val="none"/>
        </w:rPr>
      </w:pPr>
    </w:p>
    <w:p w14:paraId="56B72BF0">
      <w:pPr>
        <w:spacing w:line="360" w:lineRule="auto"/>
        <w:rPr>
          <w:rFonts w:ascii="宋体" w:hAnsi="宋体" w:cs="宋体"/>
          <w:color w:val="auto"/>
          <w:szCs w:val="21"/>
          <w:highlight w:val="none"/>
        </w:rPr>
      </w:pPr>
    </w:p>
    <w:p w14:paraId="151D20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02D87612">
      <w:pPr>
        <w:spacing w:line="360" w:lineRule="auto"/>
        <w:rPr>
          <w:rFonts w:ascii="宋体" w:hAnsi="宋体" w:cs="宋体"/>
          <w:color w:val="auto"/>
          <w:szCs w:val="21"/>
          <w:highlight w:val="none"/>
        </w:rPr>
      </w:pPr>
    </w:p>
    <w:p w14:paraId="69D6D9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1805DB48">
      <w:pPr>
        <w:rPr>
          <w:color w:val="auto"/>
          <w:highlight w:val="none"/>
        </w:rPr>
      </w:pPr>
      <w:r>
        <w:rPr>
          <w:color w:val="auto"/>
          <w:highlight w:val="none"/>
        </w:rPr>
        <w:br w:type="page"/>
      </w:r>
    </w:p>
    <w:p w14:paraId="3188D0B9">
      <w:pPr>
        <w:rPr>
          <w:b/>
          <w:bCs/>
          <w:color w:val="auto"/>
          <w:sz w:val="24"/>
          <w:szCs w:val="32"/>
          <w:highlight w:val="none"/>
        </w:rPr>
      </w:pPr>
      <w:r>
        <w:rPr>
          <w:rFonts w:hint="eastAsia"/>
          <w:b/>
          <w:bCs/>
          <w:color w:val="auto"/>
          <w:sz w:val="24"/>
          <w:szCs w:val="32"/>
          <w:highlight w:val="none"/>
        </w:rPr>
        <w:t>格式十：</w:t>
      </w:r>
    </w:p>
    <w:p w14:paraId="177CACEC">
      <w:pPr>
        <w:pStyle w:val="5"/>
        <w:jc w:val="center"/>
        <w:rPr>
          <w:b/>
          <w:bCs/>
          <w:color w:val="auto"/>
          <w:highlight w:val="none"/>
          <w:lang w:val="en-US"/>
        </w:rPr>
      </w:pPr>
      <w:r>
        <w:rPr>
          <w:b/>
          <w:bCs/>
          <w:color w:val="auto"/>
          <w:highlight w:val="none"/>
          <w:lang w:val="en-US"/>
        </w:rPr>
        <w:t>投标人业绩情况表</w:t>
      </w:r>
    </w:p>
    <w:p w14:paraId="4BE69098">
      <w:pPr>
        <w:pStyle w:val="5"/>
        <w:spacing w:before="2" w:after="1"/>
        <w:rPr>
          <w:b/>
          <w:color w:val="auto"/>
          <w:sz w:val="17"/>
          <w:highlight w:val="none"/>
        </w:rPr>
      </w:pPr>
    </w:p>
    <w:tbl>
      <w:tblPr>
        <w:tblStyle w:val="16"/>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388C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59A1D415">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14:paraId="786BC8F1">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14:paraId="58EF315A">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14:paraId="06909C49">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14:paraId="1D163268">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14:paraId="4882BBE8">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340B8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2105177A">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14:paraId="3BC5F02C">
            <w:pPr>
              <w:pStyle w:val="25"/>
              <w:spacing w:line="360" w:lineRule="auto"/>
              <w:rPr>
                <w:rFonts w:ascii="宋体" w:hAnsi="宋体" w:cs="宋体"/>
                <w:color w:val="auto"/>
                <w:szCs w:val="21"/>
                <w:highlight w:val="none"/>
              </w:rPr>
            </w:pPr>
          </w:p>
        </w:tc>
        <w:tc>
          <w:tcPr>
            <w:tcW w:w="1553" w:type="pct"/>
            <w:shd w:val="clear" w:color="auto" w:fill="FFFFFF" w:themeFill="background1"/>
          </w:tcPr>
          <w:p w14:paraId="3B395296">
            <w:pPr>
              <w:pStyle w:val="25"/>
              <w:spacing w:line="360" w:lineRule="auto"/>
              <w:rPr>
                <w:rFonts w:ascii="宋体" w:hAnsi="宋体" w:cs="宋体"/>
                <w:color w:val="auto"/>
                <w:szCs w:val="21"/>
                <w:highlight w:val="none"/>
              </w:rPr>
            </w:pPr>
          </w:p>
        </w:tc>
        <w:tc>
          <w:tcPr>
            <w:tcW w:w="779" w:type="pct"/>
            <w:shd w:val="clear" w:color="auto" w:fill="FFFFFF" w:themeFill="background1"/>
          </w:tcPr>
          <w:p w14:paraId="54BFD467">
            <w:pPr>
              <w:pStyle w:val="25"/>
              <w:spacing w:line="360" w:lineRule="auto"/>
              <w:rPr>
                <w:rFonts w:ascii="宋体" w:hAnsi="宋体" w:cs="宋体"/>
                <w:color w:val="auto"/>
                <w:szCs w:val="21"/>
                <w:highlight w:val="none"/>
              </w:rPr>
            </w:pPr>
          </w:p>
        </w:tc>
        <w:tc>
          <w:tcPr>
            <w:tcW w:w="1001" w:type="pct"/>
            <w:shd w:val="clear" w:color="auto" w:fill="FFFFFF" w:themeFill="background1"/>
          </w:tcPr>
          <w:p w14:paraId="3F5A9750">
            <w:pPr>
              <w:pStyle w:val="25"/>
              <w:spacing w:line="360" w:lineRule="auto"/>
              <w:rPr>
                <w:rFonts w:ascii="宋体" w:hAnsi="宋体" w:cs="宋体"/>
                <w:color w:val="auto"/>
                <w:szCs w:val="21"/>
                <w:highlight w:val="none"/>
              </w:rPr>
            </w:pPr>
          </w:p>
        </w:tc>
        <w:tc>
          <w:tcPr>
            <w:tcW w:w="785" w:type="pct"/>
            <w:shd w:val="clear" w:color="auto" w:fill="FFFFFF" w:themeFill="background1"/>
          </w:tcPr>
          <w:p w14:paraId="2396F991">
            <w:pPr>
              <w:pStyle w:val="25"/>
              <w:spacing w:line="360" w:lineRule="auto"/>
              <w:rPr>
                <w:rFonts w:ascii="宋体" w:hAnsi="宋体" w:cs="宋体"/>
                <w:color w:val="auto"/>
                <w:szCs w:val="21"/>
                <w:highlight w:val="none"/>
              </w:rPr>
            </w:pPr>
          </w:p>
        </w:tc>
      </w:tr>
      <w:tr w14:paraId="6AA8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18B9614C">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14:paraId="2C2F76A2">
            <w:pPr>
              <w:pStyle w:val="25"/>
              <w:spacing w:line="360" w:lineRule="auto"/>
              <w:rPr>
                <w:rFonts w:ascii="宋体" w:hAnsi="宋体" w:cs="宋体"/>
                <w:color w:val="auto"/>
                <w:szCs w:val="21"/>
                <w:highlight w:val="none"/>
              </w:rPr>
            </w:pPr>
          </w:p>
        </w:tc>
        <w:tc>
          <w:tcPr>
            <w:tcW w:w="1553" w:type="pct"/>
            <w:shd w:val="clear" w:color="auto" w:fill="FFFFFF" w:themeFill="background1"/>
          </w:tcPr>
          <w:p w14:paraId="7764A469">
            <w:pPr>
              <w:pStyle w:val="25"/>
              <w:spacing w:line="360" w:lineRule="auto"/>
              <w:rPr>
                <w:rFonts w:ascii="宋体" w:hAnsi="宋体" w:cs="宋体"/>
                <w:color w:val="auto"/>
                <w:szCs w:val="21"/>
                <w:highlight w:val="none"/>
              </w:rPr>
            </w:pPr>
          </w:p>
        </w:tc>
        <w:tc>
          <w:tcPr>
            <w:tcW w:w="779" w:type="pct"/>
            <w:shd w:val="clear" w:color="auto" w:fill="FFFFFF" w:themeFill="background1"/>
          </w:tcPr>
          <w:p w14:paraId="6891E7A5">
            <w:pPr>
              <w:pStyle w:val="25"/>
              <w:spacing w:line="360" w:lineRule="auto"/>
              <w:rPr>
                <w:rFonts w:ascii="宋体" w:hAnsi="宋体" w:cs="宋体"/>
                <w:color w:val="auto"/>
                <w:szCs w:val="21"/>
                <w:highlight w:val="none"/>
              </w:rPr>
            </w:pPr>
          </w:p>
        </w:tc>
        <w:tc>
          <w:tcPr>
            <w:tcW w:w="1001" w:type="pct"/>
            <w:shd w:val="clear" w:color="auto" w:fill="FFFFFF" w:themeFill="background1"/>
          </w:tcPr>
          <w:p w14:paraId="0F2EAAA0">
            <w:pPr>
              <w:pStyle w:val="25"/>
              <w:spacing w:line="360" w:lineRule="auto"/>
              <w:rPr>
                <w:rFonts w:ascii="宋体" w:hAnsi="宋体" w:cs="宋体"/>
                <w:color w:val="auto"/>
                <w:szCs w:val="21"/>
                <w:highlight w:val="none"/>
              </w:rPr>
            </w:pPr>
          </w:p>
        </w:tc>
        <w:tc>
          <w:tcPr>
            <w:tcW w:w="785" w:type="pct"/>
            <w:shd w:val="clear" w:color="auto" w:fill="FFFFFF" w:themeFill="background1"/>
          </w:tcPr>
          <w:p w14:paraId="22EACBFE">
            <w:pPr>
              <w:pStyle w:val="25"/>
              <w:spacing w:line="360" w:lineRule="auto"/>
              <w:rPr>
                <w:rFonts w:ascii="宋体" w:hAnsi="宋体" w:cs="宋体"/>
                <w:color w:val="auto"/>
                <w:szCs w:val="21"/>
                <w:highlight w:val="none"/>
              </w:rPr>
            </w:pPr>
          </w:p>
        </w:tc>
      </w:tr>
      <w:tr w14:paraId="69AA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63C3A516">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14:paraId="2AD02250">
            <w:pPr>
              <w:pStyle w:val="25"/>
              <w:spacing w:line="360" w:lineRule="auto"/>
              <w:rPr>
                <w:rFonts w:ascii="宋体" w:hAnsi="宋体" w:cs="宋体"/>
                <w:color w:val="auto"/>
                <w:szCs w:val="21"/>
                <w:highlight w:val="none"/>
              </w:rPr>
            </w:pPr>
          </w:p>
        </w:tc>
        <w:tc>
          <w:tcPr>
            <w:tcW w:w="1553" w:type="pct"/>
            <w:shd w:val="clear" w:color="auto" w:fill="FFFFFF" w:themeFill="background1"/>
          </w:tcPr>
          <w:p w14:paraId="5F8FBA33">
            <w:pPr>
              <w:pStyle w:val="25"/>
              <w:spacing w:line="360" w:lineRule="auto"/>
              <w:rPr>
                <w:rFonts w:ascii="宋体" w:hAnsi="宋体" w:cs="宋体"/>
                <w:color w:val="auto"/>
                <w:szCs w:val="21"/>
                <w:highlight w:val="none"/>
              </w:rPr>
            </w:pPr>
          </w:p>
        </w:tc>
        <w:tc>
          <w:tcPr>
            <w:tcW w:w="779" w:type="pct"/>
            <w:shd w:val="clear" w:color="auto" w:fill="FFFFFF" w:themeFill="background1"/>
          </w:tcPr>
          <w:p w14:paraId="497BB646">
            <w:pPr>
              <w:pStyle w:val="25"/>
              <w:spacing w:line="360" w:lineRule="auto"/>
              <w:rPr>
                <w:rFonts w:ascii="宋体" w:hAnsi="宋体" w:cs="宋体"/>
                <w:color w:val="auto"/>
                <w:szCs w:val="21"/>
                <w:highlight w:val="none"/>
              </w:rPr>
            </w:pPr>
          </w:p>
        </w:tc>
        <w:tc>
          <w:tcPr>
            <w:tcW w:w="1001" w:type="pct"/>
            <w:shd w:val="clear" w:color="auto" w:fill="FFFFFF" w:themeFill="background1"/>
          </w:tcPr>
          <w:p w14:paraId="1743738A">
            <w:pPr>
              <w:pStyle w:val="25"/>
              <w:spacing w:line="360" w:lineRule="auto"/>
              <w:rPr>
                <w:rFonts w:ascii="宋体" w:hAnsi="宋体" w:cs="宋体"/>
                <w:color w:val="auto"/>
                <w:szCs w:val="21"/>
                <w:highlight w:val="none"/>
              </w:rPr>
            </w:pPr>
          </w:p>
        </w:tc>
        <w:tc>
          <w:tcPr>
            <w:tcW w:w="785" w:type="pct"/>
            <w:shd w:val="clear" w:color="auto" w:fill="FFFFFF" w:themeFill="background1"/>
          </w:tcPr>
          <w:p w14:paraId="5068BC83">
            <w:pPr>
              <w:pStyle w:val="25"/>
              <w:spacing w:line="360" w:lineRule="auto"/>
              <w:rPr>
                <w:rFonts w:ascii="宋体" w:hAnsi="宋体" w:cs="宋体"/>
                <w:color w:val="auto"/>
                <w:szCs w:val="21"/>
                <w:highlight w:val="none"/>
              </w:rPr>
            </w:pPr>
          </w:p>
        </w:tc>
      </w:tr>
      <w:tr w14:paraId="783A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3A690A6B">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698A3DDF">
            <w:pPr>
              <w:pStyle w:val="25"/>
              <w:spacing w:line="360" w:lineRule="auto"/>
              <w:rPr>
                <w:rFonts w:ascii="宋体" w:hAnsi="宋体" w:cs="宋体"/>
                <w:color w:val="auto"/>
                <w:szCs w:val="21"/>
                <w:highlight w:val="none"/>
              </w:rPr>
            </w:pPr>
          </w:p>
        </w:tc>
        <w:tc>
          <w:tcPr>
            <w:tcW w:w="1553" w:type="pct"/>
          </w:tcPr>
          <w:p w14:paraId="359626A1">
            <w:pPr>
              <w:pStyle w:val="25"/>
              <w:spacing w:line="360" w:lineRule="auto"/>
              <w:rPr>
                <w:rFonts w:ascii="宋体" w:hAnsi="宋体" w:cs="宋体"/>
                <w:color w:val="auto"/>
                <w:szCs w:val="21"/>
                <w:highlight w:val="none"/>
              </w:rPr>
            </w:pPr>
          </w:p>
        </w:tc>
        <w:tc>
          <w:tcPr>
            <w:tcW w:w="779" w:type="pct"/>
          </w:tcPr>
          <w:p w14:paraId="3FDDEAC4">
            <w:pPr>
              <w:pStyle w:val="25"/>
              <w:spacing w:line="360" w:lineRule="auto"/>
              <w:rPr>
                <w:rFonts w:ascii="宋体" w:hAnsi="宋体" w:cs="宋体"/>
                <w:color w:val="auto"/>
                <w:szCs w:val="21"/>
                <w:highlight w:val="none"/>
              </w:rPr>
            </w:pPr>
          </w:p>
        </w:tc>
        <w:tc>
          <w:tcPr>
            <w:tcW w:w="1001" w:type="pct"/>
          </w:tcPr>
          <w:p w14:paraId="467DE159">
            <w:pPr>
              <w:pStyle w:val="25"/>
              <w:spacing w:line="360" w:lineRule="auto"/>
              <w:rPr>
                <w:rFonts w:ascii="宋体" w:hAnsi="宋体" w:cs="宋体"/>
                <w:color w:val="auto"/>
                <w:szCs w:val="21"/>
                <w:highlight w:val="none"/>
              </w:rPr>
            </w:pPr>
          </w:p>
        </w:tc>
        <w:tc>
          <w:tcPr>
            <w:tcW w:w="785" w:type="pct"/>
          </w:tcPr>
          <w:p w14:paraId="5B40CB2B">
            <w:pPr>
              <w:pStyle w:val="25"/>
              <w:spacing w:line="360" w:lineRule="auto"/>
              <w:rPr>
                <w:rFonts w:ascii="宋体" w:hAnsi="宋体" w:cs="宋体"/>
                <w:color w:val="auto"/>
                <w:szCs w:val="21"/>
                <w:highlight w:val="none"/>
              </w:rPr>
            </w:pPr>
          </w:p>
        </w:tc>
      </w:tr>
      <w:tr w14:paraId="505B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59722847">
            <w:pPr>
              <w:pStyle w:val="25"/>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716A4122">
            <w:pPr>
              <w:pStyle w:val="25"/>
              <w:spacing w:line="360" w:lineRule="auto"/>
              <w:rPr>
                <w:rFonts w:ascii="宋体" w:hAnsi="宋体" w:cs="宋体"/>
                <w:color w:val="auto"/>
                <w:szCs w:val="21"/>
                <w:highlight w:val="none"/>
              </w:rPr>
            </w:pPr>
          </w:p>
        </w:tc>
        <w:tc>
          <w:tcPr>
            <w:tcW w:w="1553" w:type="pct"/>
          </w:tcPr>
          <w:p w14:paraId="7D5F23CC">
            <w:pPr>
              <w:pStyle w:val="25"/>
              <w:spacing w:line="360" w:lineRule="auto"/>
              <w:rPr>
                <w:rFonts w:ascii="宋体" w:hAnsi="宋体" w:cs="宋体"/>
                <w:color w:val="auto"/>
                <w:szCs w:val="21"/>
                <w:highlight w:val="none"/>
              </w:rPr>
            </w:pPr>
          </w:p>
        </w:tc>
        <w:tc>
          <w:tcPr>
            <w:tcW w:w="779" w:type="pct"/>
          </w:tcPr>
          <w:p w14:paraId="36220304">
            <w:pPr>
              <w:pStyle w:val="25"/>
              <w:spacing w:line="360" w:lineRule="auto"/>
              <w:rPr>
                <w:rFonts w:ascii="宋体" w:hAnsi="宋体" w:cs="宋体"/>
                <w:color w:val="auto"/>
                <w:szCs w:val="21"/>
                <w:highlight w:val="none"/>
              </w:rPr>
            </w:pPr>
          </w:p>
        </w:tc>
        <w:tc>
          <w:tcPr>
            <w:tcW w:w="1001" w:type="pct"/>
          </w:tcPr>
          <w:p w14:paraId="4A53B29B">
            <w:pPr>
              <w:pStyle w:val="25"/>
              <w:spacing w:line="360" w:lineRule="auto"/>
              <w:rPr>
                <w:rFonts w:ascii="宋体" w:hAnsi="宋体" w:cs="宋体"/>
                <w:color w:val="auto"/>
                <w:szCs w:val="21"/>
                <w:highlight w:val="none"/>
              </w:rPr>
            </w:pPr>
          </w:p>
        </w:tc>
        <w:tc>
          <w:tcPr>
            <w:tcW w:w="785" w:type="pct"/>
          </w:tcPr>
          <w:p w14:paraId="160AC1B1">
            <w:pPr>
              <w:pStyle w:val="25"/>
              <w:spacing w:line="360" w:lineRule="auto"/>
              <w:rPr>
                <w:rFonts w:ascii="宋体" w:hAnsi="宋体" w:cs="宋体"/>
                <w:color w:val="auto"/>
                <w:szCs w:val="21"/>
                <w:highlight w:val="none"/>
              </w:rPr>
            </w:pPr>
          </w:p>
        </w:tc>
      </w:tr>
    </w:tbl>
    <w:p w14:paraId="275DB757">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14:paraId="0E4CFDAA">
      <w:pPr>
        <w:rPr>
          <w:rFonts w:ascii="宋体" w:hAnsi="宋体" w:cs="宋体"/>
          <w:color w:val="auto"/>
          <w:szCs w:val="21"/>
          <w:highlight w:val="none"/>
        </w:rPr>
      </w:pPr>
      <w:r>
        <w:rPr>
          <w:rFonts w:hint="eastAsia" w:ascii="宋体" w:hAnsi="宋体" w:cs="宋体"/>
          <w:color w:val="auto"/>
          <w:szCs w:val="21"/>
          <w:highlight w:val="none"/>
        </w:rPr>
        <w:br w:type="page"/>
      </w:r>
    </w:p>
    <w:p w14:paraId="34588AF4">
      <w:pPr>
        <w:pStyle w:val="5"/>
        <w:rPr>
          <w:b/>
          <w:bCs/>
          <w:color w:val="auto"/>
          <w:highlight w:val="none"/>
          <w:lang w:val="en-US"/>
        </w:rPr>
      </w:pPr>
      <w:r>
        <w:rPr>
          <w:rFonts w:hint="eastAsia"/>
          <w:b/>
          <w:bCs/>
          <w:color w:val="auto"/>
          <w:highlight w:val="none"/>
          <w:lang w:val="en-US"/>
        </w:rPr>
        <w:t>格式十一：</w:t>
      </w:r>
    </w:p>
    <w:p w14:paraId="4F65DCDF">
      <w:pPr>
        <w:jc w:val="center"/>
        <w:rPr>
          <w:b/>
          <w:bCs/>
          <w:color w:val="auto"/>
          <w:sz w:val="24"/>
          <w:szCs w:val="32"/>
          <w:highlight w:val="none"/>
        </w:rPr>
      </w:pPr>
      <w:r>
        <w:rPr>
          <w:b/>
          <w:bCs/>
          <w:color w:val="auto"/>
          <w:sz w:val="24"/>
          <w:szCs w:val="32"/>
          <w:highlight w:val="none"/>
        </w:rPr>
        <w:t>技术要求响应表</w:t>
      </w:r>
    </w:p>
    <w:p w14:paraId="48A49A19">
      <w:pPr>
        <w:pStyle w:val="5"/>
        <w:rPr>
          <w:color w:val="auto"/>
          <w:highlight w:val="none"/>
          <w:lang w:val="en-US"/>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14:paraId="2D4B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5B8B4AE">
            <w:pPr>
              <w:pStyle w:val="5"/>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14:paraId="0BF94229">
            <w:pPr>
              <w:pStyle w:val="5"/>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14:paraId="670B6FE3">
            <w:pPr>
              <w:pStyle w:val="5"/>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14:paraId="2682BD62">
            <w:pPr>
              <w:pStyle w:val="5"/>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14:paraId="1222E08A">
            <w:pPr>
              <w:pStyle w:val="5"/>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14:paraId="63BD8D88">
            <w:pPr>
              <w:pStyle w:val="5"/>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14:paraId="39D5B411">
            <w:pPr>
              <w:pStyle w:val="5"/>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14:paraId="00602BC1">
            <w:pPr>
              <w:pStyle w:val="5"/>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14:paraId="441B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FE88F6">
            <w:pPr>
              <w:pStyle w:val="5"/>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14:paraId="30A98B06">
            <w:pPr>
              <w:pStyle w:val="5"/>
              <w:spacing w:before="0" w:line="360" w:lineRule="auto"/>
              <w:ind w:left="0"/>
              <w:jc w:val="center"/>
              <w:rPr>
                <w:color w:val="auto"/>
                <w:sz w:val="21"/>
                <w:szCs w:val="21"/>
                <w:highlight w:val="none"/>
                <w:lang w:val="en-US"/>
              </w:rPr>
            </w:pPr>
          </w:p>
        </w:tc>
        <w:tc>
          <w:tcPr>
            <w:tcW w:w="0" w:type="auto"/>
            <w:vAlign w:val="center"/>
          </w:tcPr>
          <w:p w14:paraId="20E2995B">
            <w:pPr>
              <w:pStyle w:val="5"/>
              <w:spacing w:before="0" w:line="360" w:lineRule="auto"/>
              <w:ind w:left="0"/>
              <w:jc w:val="center"/>
              <w:rPr>
                <w:color w:val="auto"/>
                <w:sz w:val="21"/>
                <w:szCs w:val="21"/>
                <w:highlight w:val="none"/>
                <w:lang w:val="en-US"/>
              </w:rPr>
            </w:pPr>
          </w:p>
        </w:tc>
        <w:tc>
          <w:tcPr>
            <w:tcW w:w="0" w:type="auto"/>
            <w:vAlign w:val="center"/>
          </w:tcPr>
          <w:p w14:paraId="504E4CF0">
            <w:pPr>
              <w:pStyle w:val="5"/>
              <w:spacing w:before="0" w:line="360" w:lineRule="auto"/>
              <w:ind w:left="0"/>
              <w:jc w:val="center"/>
              <w:rPr>
                <w:color w:val="auto"/>
                <w:sz w:val="21"/>
                <w:szCs w:val="21"/>
                <w:highlight w:val="none"/>
                <w:lang w:val="en-US"/>
              </w:rPr>
            </w:pPr>
          </w:p>
        </w:tc>
        <w:tc>
          <w:tcPr>
            <w:tcW w:w="0" w:type="auto"/>
            <w:vAlign w:val="center"/>
          </w:tcPr>
          <w:p w14:paraId="34D5372F">
            <w:pPr>
              <w:pStyle w:val="5"/>
              <w:spacing w:before="0" w:line="360" w:lineRule="auto"/>
              <w:ind w:left="0"/>
              <w:jc w:val="center"/>
              <w:rPr>
                <w:color w:val="auto"/>
                <w:sz w:val="21"/>
                <w:szCs w:val="21"/>
                <w:highlight w:val="none"/>
                <w:lang w:val="en-US"/>
              </w:rPr>
            </w:pPr>
          </w:p>
        </w:tc>
        <w:tc>
          <w:tcPr>
            <w:tcW w:w="0" w:type="auto"/>
            <w:vAlign w:val="center"/>
          </w:tcPr>
          <w:p w14:paraId="77CF92C3">
            <w:pPr>
              <w:pStyle w:val="5"/>
              <w:spacing w:before="0" w:line="360" w:lineRule="auto"/>
              <w:ind w:left="0"/>
              <w:jc w:val="center"/>
              <w:rPr>
                <w:color w:val="auto"/>
                <w:sz w:val="21"/>
                <w:szCs w:val="21"/>
                <w:highlight w:val="none"/>
                <w:lang w:val="en-US"/>
              </w:rPr>
            </w:pPr>
          </w:p>
        </w:tc>
        <w:tc>
          <w:tcPr>
            <w:tcW w:w="0" w:type="auto"/>
            <w:vAlign w:val="center"/>
          </w:tcPr>
          <w:p w14:paraId="50F0D621">
            <w:pPr>
              <w:pStyle w:val="5"/>
              <w:spacing w:before="0" w:line="360" w:lineRule="auto"/>
              <w:ind w:left="0"/>
              <w:jc w:val="center"/>
              <w:rPr>
                <w:color w:val="auto"/>
                <w:sz w:val="21"/>
                <w:szCs w:val="21"/>
                <w:highlight w:val="none"/>
                <w:lang w:val="en-US"/>
              </w:rPr>
            </w:pPr>
          </w:p>
        </w:tc>
        <w:tc>
          <w:tcPr>
            <w:tcW w:w="0" w:type="auto"/>
            <w:vAlign w:val="center"/>
          </w:tcPr>
          <w:p w14:paraId="3D2E71B5">
            <w:pPr>
              <w:pStyle w:val="5"/>
              <w:spacing w:before="0" w:line="360" w:lineRule="auto"/>
              <w:ind w:left="0"/>
              <w:jc w:val="center"/>
              <w:rPr>
                <w:color w:val="auto"/>
                <w:sz w:val="21"/>
                <w:szCs w:val="21"/>
                <w:highlight w:val="none"/>
                <w:lang w:val="en-US"/>
              </w:rPr>
            </w:pPr>
          </w:p>
        </w:tc>
      </w:tr>
      <w:tr w14:paraId="15C8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218C586">
            <w:pPr>
              <w:pStyle w:val="5"/>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14:paraId="41E5D168">
            <w:pPr>
              <w:pStyle w:val="5"/>
              <w:spacing w:before="0" w:line="360" w:lineRule="auto"/>
              <w:ind w:left="0"/>
              <w:jc w:val="center"/>
              <w:rPr>
                <w:color w:val="auto"/>
                <w:sz w:val="21"/>
                <w:szCs w:val="21"/>
                <w:highlight w:val="none"/>
                <w:lang w:val="en-US"/>
              </w:rPr>
            </w:pPr>
          </w:p>
        </w:tc>
        <w:tc>
          <w:tcPr>
            <w:tcW w:w="0" w:type="auto"/>
            <w:vAlign w:val="center"/>
          </w:tcPr>
          <w:p w14:paraId="7C2F2A0A">
            <w:pPr>
              <w:pStyle w:val="5"/>
              <w:spacing w:before="0" w:line="360" w:lineRule="auto"/>
              <w:ind w:left="0"/>
              <w:jc w:val="center"/>
              <w:rPr>
                <w:color w:val="auto"/>
                <w:sz w:val="21"/>
                <w:szCs w:val="21"/>
                <w:highlight w:val="none"/>
                <w:lang w:val="en-US"/>
              </w:rPr>
            </w:pPr>
          </w:p>
        </w:tc>
        <w:tc>
          <w:tcPr>
            <w:tcW w:w="0" w:type="auto"/>
            <w:vAlign w:val="center"/>
          </w:tcPr>
          <w:p w14:paraId="103B3B5C">
            <w:pPr>
              <w:pStyle w:val="5"/>
              <w:spacing w:before="0" w:line="360" w:lineRule="auto"/>
              <w:ind w:left="0"/>
              <w:jc w:val="center"/>
              <w:rPr>
                <w:color w:val="auto"/>
                <w:sz w:val="21"/>
                <w:szCs w:val="21"/>
                <w:highlight w:val="none"/>
                <w:lang w:val="en-US"/>
              </w:rPr>
            </w:pPr>
          </w:p>
        </w:tc>
        <w:tc>
          <w:tcPr>
            <w:tcW w:w="0" w:type="auto"/>
            <w:vAlign w:val="center"/>
          </w:tcPr>
          <w:p w14:paraId="46461630">
            <w:pPr>
              <w:pStyle w:val="5"/>
              <w:spacing w:before="0" w:line="360" w:lineRule="auto"/>
              <w:ind w:left="0"/>
              <w:jc w:val="center"/>
              <w:rPr>
                <w:color w:val="auto"/>
                <w:sz w:val="21"/>
                <w:szCs w:val="21"/>
                <w:highlight w:val="none"/>
                <w:lang w:val="en-US"/>
              </w:rPr>
            </w:pPr>
          </w:p>
        </w:tc>
        <w:tc>
          <w:tcPr>
            <w:tcW w:w="0" w:type="auto"/>
            <w:vAlign w:val="center"/>
          </w:tcPr>
          <w:p w14:paraId="70AF070C">
            <w:pPr>
              <w:pStyle w:val="5"/>
              <w:spacing w:before="0" w:line="360" w:lineRule="auto"/>
              <w:ind w:left="0"/>
              <w:jc w:val="center"/>
              <w:rPr>
                <w:color w:val="auto"/>
                <w:sz w:val="21"/>
                <w:szCs w:val="21"/>
                <w:highlight w:val="none"/>
                <w:lang w:val="en-US"/>
              </w:rPr>
            </w:pPr>
          </w:p>
        </w:tc>
        <w:tc>
          <w:tcPr>
            <w:tcW w:w="0" w:type="auto"/>
            <w:vAlign w:val="center"/>
          </w:tcPr>
          <w:p w14:paraId="19791865">
            <w:pPr>
              <w:pStyle w:val="5"/>
              <w:spacing w:before="0" w:line="360" w:lineRule="auto"/>
              <w:ind w:left="0"/>
              <w:jc w:val="center"/>
              <w:rPr>
                <w:color w:val="auto"/>
                <w:sz w:val="21"/>
                <w:szCs w:val="21"/>
                <w:highlight w:val="none"/>
                <w:lang w:val="en-US"/>
              </w:rPr>
            </w:pPr>
          </w:p>
        </w:tc>
        <w:tc>
          <w:tcPr>
            <w:tcW w:w="0" w:type="auto"/>
            <w:vAlign w:val="center"/>
          </w:tcPr>
          <w:p w14:paraId="47CA76FD">
            <w:pPr>
              <w:pStyle w:val="5"/>
              <w:spacing w:before="0" w:line="360" w:lineRule="auto"/>
              <w:ind w:left="0"/>
              <w:jc w:val="center"/>
              <w:rPr>
                <w:color w:val="auto"/>
                <w:sz w:val="21"/>
                <w:szCs w:val="21"/>
                <w:highlight w:val="none"/>
                <w:lang w:val="en-US"/>
              </w:rPr>
            </w:pPr>
          </w:p>
        </w:tc>
      </w:tr>
      <w:tr w14:paraId="3651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C3B444">
            <w:pPr>
              <w:pStyle w:val="5"/>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14:paraId="7ADA5BAF">
            <w:pPr>
              <w:pStyle w:val="5"/>
              <w:spacing w:before="0" w:line="360" w:lineRule="auto"/>
              <w:ind w:left="0"/>
              <w:jc w:val="center"/>
              <w:rPr>
                <w:color w:val="auto"/>
                <w:sz w:val="21"/>
                <w:szCs w:val="21"/>
                <w:highlight w:val="none"/>
                <w:lang w:val="en-US"/>
              </w:rPr>
            </w:pPr>
          </w:p>
        </w:tc>
        <w:tc>
          <w:tcPr>
            <w:tcW w:w="0" w:type="auto"/>
            <w:vAlign w:val="center"/>
          </w:tcPr>
          <w:p w14:paraId="27B68F61">
            <w:pPr>
              <w:pStyle w:val="5"/>
              <w:spacing w:before="0" w:line="360" w:lineRule="auto"/>
              <w:ind w:left="0"/>
              <w:jc w:val="center"/>
              <w:rPr>
                <w:color w:val="auto"/>
                <w:sz w:val="21"/>
                <w:szCs w:val="21"/>
                <w:highlight w:val="none"/>
                <w:lang w:val="en-US"/>
              </w:rPr>
            </w:pPr>
          </w:p>
        </w:tc>
        <w:tc>
          <w:tcPr>
            <w:tcW w:w="0" w:type="auto"/>
            <w:vAlign w:val="center"/>
          </w:tcPr>
          <w:p w14:paraId="5A52E33B">
            <w:pPr>
              <w:pStyle w:val="5"/>
              <w:spacing w:before="0" w:line="360" w:lineRule="auto"/>
              <w:ind w:left="0"/>
              <w:jc w:val="center"/>
              <w:rPr>
                <w:color w:val="auto"/>
                <w:sz w:val="21"/>
                <w:szCs w:val="21"/>
                <w:highlight w:val="none"/>
                <w:lang w:val="en-US"/>
              </w:rPr>
            </w:pPr>
          </w:p>
        </w:tc>
        <w:tc>
          <w:tcPr>
            <w:tcW w:w="0" w:type="auto"/>
            <w:vAlign w:val="center"/>
          </w:tcPr>
          <w:p w14:paraId="07E46697">
            <w:pPr>
              <w:pStyle w:val="5"/>
              <w:spacing w:before="0" w:line="360" w:lineRule="auto"/>
              <w:ind w:left="0"/>
              <w:jc w:val="center"/>
              <w:rPr>
                <w:color w:val="auto"/>
                <w:sz w:val="21"/>
                <w:szCs w:val="21"/>
                <w:highlight w:val="none"/>
                <w:lang w:val="en-US"/>
              </w:rPr>
            </w:pPr>
          </w:p>
        </w:tc>
        <w:tc>
          <w:tcPr>
            <w:tcW w:w="0" w:type="auto"/>
            <w:vAlign w:val="center"/>
          </w:tcPr>
          <w:p w14:paraId="4F378BC3">
            <w:pPr>
              <w:pStyle w:val="5"/>
              <w:spacing w:before="0" w:line="360" w:lineRule="auto"/>
              <w:ind w:left="0"/>
              <w:jc w:val="center"/>
              <w:rPr>
                <w:color w:val="auto"/>
                <w:sz w:val="21"/>
                <w:szCs w:val="21"/>
                <w:highlight w:val="none"/>
                <w:lang w:val="en-US"/>
              </w:rPr>
            </w:pPr>
          </w:p>
        </w:tc>
        <w:tc>
          <w:tcPr>
            <w:tcW w:w="0" w:type="auto"/>
            <w:vAlign w:val="center"/>
          </w:tcPr>
          <w:p w14:paraId="57E0990C">
            <w:pPr>
              <w:pStyle w:val="5"/>
              <w:spacing w:before="0" w:line="360" w:lineRule="auto"/>
              <w:ind w:left="0"/>
              <w:jc w:val="center"/>
              <w:rPr>
                <w:color w:val="auto"/>
                <w:sz w:val="21"/>
                <w:szCs w:val="21"/>
                <w:highlight w:val="none"/>
                <w:lang w:val="en-US"/>
              </w:rPr>
            </w:pPr>
          </w:p>
        </w:tc>
        <w:tc>
          <w:tcPr>
            <w:tcW w:w="0" w:type="auto"/>
            <w:vAlign w:val="center"/>
          </w:tcPr>
          <w:p w14:paraId="0AD67E4B">
            <w:pPr>
              <w:pStyle w:val="5"/>
              <w:spacing w:before="0" w:line="360" w:lineRule="auto"/>
              <w:ind w:left="0"/>
              <w:jc w:val="center"/>
              <w:rPr>
                <w:color w:val="auto"/>
                <w:sz w:val="21"/>
                <w:szCs w:val="21"/>
                <w:highlight w:val="none"/>
                <w:lang w:val="en-US"/>
              </w:rPr>
            </w:pPr>
          </w:p>
        </w:tc>
      </w:tr>
      <w:tr w14:paraId="1918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0D054AB">
            <w:pPr>
              <w:pStyle w:val="5"/>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14:paraId="2D3D96D3">
            <w:pPr>
              <w:pStyle w:val="5"/>
              <w:spacing w:before="0" w:line="360" w:lineRule="auto"/>
              <w:ind w:left="0"/>
              <w:jc w:val="center"/>
              <w:rPr>
                <w:color w:val="auto"/>
                <w:sz w:val="21"/>
                <w:szCs w:val="21"/>
                <w:highlight w:val="none"/>
                <w:lang w:val="en-US"/>
              </w:rPr>
            </w:pPr>
          </w:p>
        </w:tc>
        <w:tc>
          <w:tcPr>
            <w:tcW w:w="0" w:type="auto"/>
            <w:vAlign w:val="center"/>
          </w:tcPr>
          <w:p w14:paraId="7CBAE2CD">
            <w:pPr>
              <w:pStyle w:val="5"/>
              <w:spacing w:before="0" w:line="360" w:lineRule="auto"/>
              <w:ind w:left="0"/>
              <w:jc w:val="center"/>
              <w:rPr>
                <w:color w:val="auto"/>
                <w:sz w:val="21"/>
                <w:szCs w:val="21"/>
                <w:highlight w:val="none"/>
                <w:lang w:val="en-US"/>
              </w:rPr>
            </w:pPr>
          </w:p>
        </w:tc>
        <w:tc>
          <w:tcPr>
            <w:tcW w:w="0" w:type="auto"/>
            <w:vAlign w:val="center"/>
          </w:tcPr>
          <w:p w14:paraId="79A83FC5">
            <w:pPr>
              <w:pStyle w:val="5"/>
              <w:spacing w:before="0" w:line="360" w:lineRule="auto"/>
              <w:ind w:left="0"/>
              <w:jc w:val="center"/>
              <w:rPr>
                <w:color w:val="auto"/>
                <w:sz w:val="21"/>
                <w:szCs w:val="21"/>
                <w:highlight w:val="none"/>
                <w:lang w:val="en-US"/>
              </w:rPr>
            </w:pPr>
          </w:p>
        </w:tc>
        <w:tc>
          <w:tcPr>
            <w:tcW w:w="0" w:type="auto"/>
            <w:vAlign w:val="center"/>
          </w:tcPr>
          <w:p w14:paraId="2DBC9F19">
            <w:pPr>
              <w:pStyle w:val="5"/>
              <w:spacing w:before="0" w:line="360" w:lineRule="auto"/>
              <w:ind w:left="0"/>
              <w:jc w:val="center"/>
              <w:rPr>
                <w:color w:val="auto"/>
                <w:sz w:val="21"/>
                <w:szCs w:val="21"/>
                <w:highlight w:val="none"/>
                <w:lang w:val="en-US"/>
              </w:rPr>
            </w:pPr>
          </w:p>
        </w:tc>
        <w:tc>
          <w:tcPr>
            <w:tcW w:w="0" w:type="auto"/>
            <w:vAlign w:val="center"/>
          </w:tcPr>
          <w:p w14:paraId="54713417">
            <w:pPr>
              <w:pStyle w:val="5"/>
              <w:spacing w:before="0" w:line="360" w:lineRule="auto"/>
              <w:ind w:left="0"/>
              <w:jc w:val="center"/>
              <w:rPr>
                <w:color w:val="auto"/>
                <w:sz w:val="21"/>
                <w:szCs w:val="21"/>
                <w:highlight w:val="none"/>
                <w:lang w:val="en-US"/>
              </w:rPr>
            </w:pPr>
          </w:p>
        </w:tc>
        <w:tc>
          <w:tcPr>
            <w:tcW w:w="0" w:type="auto"/>
            <w:vAlign w:val="center"/>
          </w:tcPr>
          <w:p w14:paraId="667EDB0C">
            <w:pPr>
              <w:pStyle w:val="5"/>
              <w:spacing w:before="0" w:line="360" w:lineRule="auto"/>
              <w:ind w:left="0"/>
              <w:jc w:val="center"/>
              <w:rPr>
                <w:color w:val="auto"/>
                <w:sz w:val="21"/>
                <w:szCs w:val="21"/>
                <w:highlight w:val="none"/>
                <w:lang w:val="en-US"/>
              </w:rPr>
            </w:pPr>
          </w:p>
        </w:tc>
        <w:tc>
          <w:tcPr>
            <w:tcW w:w="0" w:type="auto"/>
            <w:vAlign w:val="center"/>
          </w:tcPr>
          <w:p w14:paraId="124B9836">
            <w:pPr>
              <w:pStyle w:val="5"/>
              <w:spacing w:before="0" w:line="360" w:lineRule="auto"/>
              <w:ind w:left="0"/>
              <w:jc w:val="center"/>
              <w:rPr>
                <w:color w:val="auto"/>
                <w:sz w:val="21"/>
                <w:szCs w:val="21"/>
                <w:highlight w:val="none"/>
                <w:lang w:val="en-US"/>
              </w:rPr>
            </w:pPr>
          </w:p>
        </w:tc>
      </w:tr>
      <w:tr w14:paraId="5B3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79D50E">
            <w:pPr>
              <w:pStyle w:val="5"/>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14:paraId="68051DD7">
            <w:pPr>
              <w:pStyle w:val="5"/>
              <w:spacing w:before="0" w:line="360" w:lineRule="auto"/>
              <w:ind w:left="0"/>
              <w:jc w:val="center"/>
              <w:rPr>
                <w:color w:val="auto"/>
                <w:sz w:val="21"/>
                <w:szCs w:val="21"/>
                <w:highlight w:val="none"/>
                <w:lang w:val="en-US"/>
              </w:rPr>
            </w:pPr>
          </w:p>
        </w:tc>
        <w:tc>
          <w:tcPr>
            <w:tcW w:w="0" w:type="auto"/>
            <w:vAlign w:val="center"/>
          </w:tcPr>
          <w:p w14:paraId="1183E979">
            <w:pPr>
              <w:pStyle w:val="5"/>
              <w:spacing w:before="0" w:line="360" w:lineRule="auto"/>
              <w:ind w:left="0"/>
              <w:jc w:val="center"/>
              <w:rPr>
                <w:color w:val="auto"/>
                <w:sz w:val="21"/>
                <w:szCs w:val="21"/>
                <w:highlight w:val="none"/>
                <w:lang w:val="en-US"/>
              </w:rPr>
            </w:pPr>
          </w:p>
        </w:tc>
        <w:tc>
          <w:tcPr>
            <w:tcW w:w="0" w:type="auto"/>
            <w:vAlign w:val="center"/>
          </w:tcPr>
          <w:p w14:paraId="02AD4D2D">
            <w:pPr>
              <w:pStyle w:val="5"/>
              <w:spacing w:before="0" w:line="360" w:lineRule="auto"/>
              <w:ind w:left="0"/>
              <w:jc w:val="center"/>
              <w:rPr>
                <w:color w:val="auto"/>
                <w:sz w:val="21"/>
                <w:szCs w:val="21"/>
                <w:highlight w:val="none"/>
                <w:lang w:val="en-US"/>
              </w:rPr>
            </w:pPr>
          </w:p>
        </w:tc>
        <w:tc>
          <w:tcPr>
            <w:tcW w:w="0" w:type="auto"/>
            <w:vAlign w:val="center"/>
          </w:tcPr>
          <w:p w14:paraId="2615D5C4">
            <w:pPr>
              <w:pStyle w:val="5"/>
              <w:spacing w:before="0" w:line="360" w:lineRule="auto"/>
              <w:ind w:left="0"/>
              <w:jc w:val="center"/>
              <w:rPr>
                <w:color w:val="auto"/>
                <w:sz w:val="21"/>
                <w:szCs w:val="21"/>
                <w:highlight w:val="none"/>
                <w:lang w:val="en-US"/>
              </w:rPr>
            </w:pPr>
          </w:p>
        </w:tc>
        <w:tc>
          <w:tcPr>
            <w:tcW w:w="0" w:type="auto"/>
            <w:vAlign w:val="center"/>
          </w:tcPr>
          <w:p w14:paraId="15CFD639">
            <w:pPr>
              <w:pStyle w:val="5"/>
              <w:spacing w:before="0" w:line="360" w:lineRule="auto"/>
              <w:ind w:left="0"/>
              <w:jc w:val="center"/>
              <w:rPr>
                <w:color w:val="auto"/>
                <w:sz w:val="21"/>
                <w:szCs w:val="21"/>
                <w:highlight w:val="none"/>
                <w:lang w:val="en-US"/>
              </w:rPr>
            </w:pPr>
          </w:p>
        </w:tc>
        <w:tc>
          <w:tcPr>
            <w:tcW w:w="0" w:type="auto"/>
            <w:vAlign w:val="center"/>
          </w:tcPr>
          <w:p w14:paraId="517C636C">
            <w:pPr>
              <w:pStyle w:val="5"/>
              <w:spacing w:before="0" w:line="360" w:lineRule="auto"/>
              <w:ind w:left="0"/>
              <w:jc w:val="center"/>
              <w:rPr>
                <w:color w:val="auto"/>
                <w:sz w:val="21"/>
                <w:szCs w:val="21"/>
                <w:highlight w:val="none"/>
                <w:lang w:val="en-US"/>
              </w:rPr>
            </w:pPr>
          </w:p>
        </w:tc>
        <w:tc>
          <w:tcPr>
            <w:tcW w:w="0" w:type="auto"/>
            <w:vAlign w:val="center"/>
          </w:tcPr>
          <w:p w14:paraId="3E512883">
            <w:pPr>
              <w:pStyle w:val="5"/>
              <w:spacing w:before="0" w:line="360" w:lineRule="auto"/>
              <w:ind w:left="0"/>
              <w:jc w:val="center"/>
              <w:rPr>
                <w:color w:val="auto"/>
                <w:sz w:val="21"/>
                <w:szCs w:val="21"/>
                <w:highlight w:val="none"/>
                <w:lang w:val="en-US"/>
              </w:rPr>
            </w:pPr>
          </w:p>
        </w:tc>
      </w:tr>
    </w:tbl>
    <w:p w14:paraId="60CB75DC">
      <w:pPr>
        <w:pStyle w:val="5"/>
        <w:rPr>
          <w:color w:val="auto"/>
          <w:highlight w:val="none"/>
          <w:lang w:val="en-US"/>
        </w:rPr>
      </w:pPr>
    </w:p>
    <w:p w14:paraId="3460A522">
      <w:pPr>
        <w:rPr>
          <w:color w:val="auto"/>
          <w:highlight w:val="none"/>
        </w:rPr>
      </w:pPr>
    </w:p>
    <w:p w14:paraId="6F115E76">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14:paraId="1AB9BE5A">
      <w:pPr>
        <w:pStyle w:val="23"/>
        <w:tabs>
          <w:tab w:val="left" w:pos="731"/>
        </w:tabs>
        <w:autoSpaceDE w:val="0"/>
        <w:autoSpaceDN w:val="0"/>
        <w:spacing w:line="360" w:lineRule="auto"/>
        <w:ind w:firstLine="423"/>
        <w:rPr>
          <w:rFonts w:ascii="宋体" w:hAnsi="宋体" w:cs="宋体"/>
          <w:color w:val="auto"/>
          <w:w w:val="101"/>
          <w:szCs w:val="21"/>
          <w:highlight w:val="none"/>
        </w:rPr>
      </w:pPr>
    </w:p>
    <w:p w14:paraId="7F604B1E">
      <w:pPr>
        <w:pStyle w:val="5"/>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14:paraId="0CE2F696">
      <w:pPr>
        <w:pStyle w:val="5"/>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CB2D2F1">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5E4DD7E6">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14:paraId="316ACB82">
      <w:pPr>
        <w:pStyle w:val="5"/>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6BCEEE1E">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3F338C97">
      <w:pPr>
        <w:rPr>
          <w:b/>
          <w:bCs/>
          <w:color w:val="auto"/>
          <w:sz w:val="24"/>
          <w:highlight w:val="none"/>
        </w:rPr>
      </w:pPr>
      <w:r>
        <w:rPr>
          <w:rFonts w:hint="eastAsia"/>
          <w:b/>
          <w:bCs/>
          <w:color w:val="auto"/>
          <w:sz w:val="24"/>
          <w:highlight w:val="none"/>
        </w:rPr>
        <w:t>格式十二：</w:t>
      </w:r>
    </w:p>
    <w:p w14:paraId="32E827F6">
      <w:pPr>
        <w:pStyle w:val="5"/>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6ABFFDB7">
      <w:pPr>
        <w:rPr>
          <w:b/>
          <w:bCs/>
          <w:color w:val="auto"/>
          <w:sz w:val="24"/>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14:paraId="007C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dxa"/>
            <w:vAlign w:val="center"/>
          </w:tcPr>
          <w:p w14:paraId="797566A3">
            <w:pPr>
              <w:pStyle w:val="5"/>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14:paraId="4A6229A3">
            <w:pPr>
              <w:pStyle w:val="5"/>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14:paraId="2FBE4240">
            <w:pPr>
              <w:pStyle w:val="5"/>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14:paraId="4EB6C89D">
            <w:pPr>
              <w:pStyle w:val="5"/>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14:paraId="500E7E5B">
            <w:pPr>
              <w:pStyle w:val="5"/>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14:paraId="389C5016">
            <w:pPr>
              <w:pStyle w:val="5"/>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14:paraId="6950A67A">
            <w:pPr>
              <w:pStyle w:val="5"/>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14:paraId="5667D8E0">
            <w:pPr>
              <w:pStyle w:val="5"/>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14:paraId="46F2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7BB3040">
            <w:pPr>
              <w:pStyle w:val="5"/>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14:paraId="2BF07E4D">
            <w:pPr>
              <w:pStyle w:val="5"/>
              <w:spacing w:before="0" w:line="360" w:lineRule="auto"/>
              <w:ind w:left="0"/>
              <w:jc w:val="center"/>
              <w:rPr>
                <w:color w:val="auto"/>
                <w:sz w:val="21"/>
                <w:szCs w:val="21"/>
                <w:highlight w:val="none"/>
                <w:lang w:val="en-US"/>
              </w:rPr>
            </w:pPr>
          </w:p>
        </w:tc>
        <w:tc>
          <w:tcPr>
            <w:tcW w:w="814" w:type="dxa"/>
            <w:vAlign w:val="center"/>
          </w:tcPr>
          <w:p w14:paraId="004490A1">
            <w:pPr>
              <w:pStyle w:val="5"/>
              <w:spacing w:before="0" w:line="360" w:lineRule="auto"/>
              <w:ind w:left="0"/>
              <w:jc w:val="center"/>
              <w:rPr>
                <w:color w:val="auto"/>
                <w:sz w:val="21"/>
                <w:szCs w:val="21"/>
                <w:highlight w:val="none"/>
                <w:lang w:val="en-US"/>
              </w:rPr>
            </w:pPr>
          </w:p>
        </w:tc>
        <w:tc>
          <w:tcPr>
            <w:tcW w:w="1900" w:type="dxa"/>
            <w:vAlign w:val="center"/>
          </w:tcPr>
          <w:p w14:paraId="792951CD">
            <w:pPr>
              <w:pStyle w:val="5"/>
              <w:spacing w:before="0" w:line="360" w:lineRule="auto"/>
              <w:ind w:left="0"/>
              <w:jc w:val="center"/>
              <w:rPr>
                <w:color w:val="auto"/>
                <w:sz w:val="21"/>
                <w:szCs w:val="21"/>
                <w:highlight w:val="none"/>
                <w:lang w:val="en-US"/>
              </w:rPr>
            </w:pPr>
          </w:p>
        </w:tc>
        <w:tc>
          <w:tcPr>
            <w:tcW w:w="1900" w:type="dxa"/>
            <w:vAlign w:val="center"/>
          </w:tcPr>
          <w:p w14:paraId="79DA01B1">
            <w:pPr>
              <w:pStyle w:val="5"/>
              <w:spacing w:before="0" w:line="360" w:lineRule="auto"/>
              <w:ind w:left="0"/>
              <w:jc w:val="center"/>
              <w:rPr>
                <w:color w:val="auto"/>
                <w:sz w:val="21"/>
                <w:szCs w:val="21"/>
                <w:highlight w:val="none"/>
                <w:lang w:val="en-US"/>
              </w:rPr>
            </w:pPr>
          </w:p>
        </w:tc>
        <w:tc>
          <w:tcPr>
            <w:tcW w:w="647" w:type="dxa"/>
            <w:vAlign w:val="center"/>
          </w:tcPr>
          <w:p w14:paraId="4BDF344C">
            <w:pPr>
              <w:pStyle w:val="5"/>
              <w:spacing w:before="0" w:line="360" w:lineRule="auto"/>
              <w:ind w:left="0"/>
              <w:jc w:val="center"/>
              <w:rPr>
                <w:color w:val="auto"/>
                <w:sz w:val="21"/>
                <w:szCs w:val="21"/>
                <w:highlight w:val="none"/>
                <w:lang w:val="en-US"/>
              </w:rPr>
            </w:pPr>
          </w:p>
        </w:tc>
        <w:tc>
          <w:tcPr>
            <w:tcW w:w="1386" w:type="dxa"/>
            <w:vAlign w:val="center"/>
          </w:tcPr>
          <w:p w14:paraId="0945F3EC">
            <w:pPr>
              <w:pStyle w:val="5"/>
              <w:spacing w:before="0" w:line="360" w:lineRule="auto"/>
              <w:ind w:left="0"/>
              <w:jc w:val="center"/>
              <w:rPr>
                <w:color w:val="auto"/>
                <w:sz w:val="21"/>
                <w:szCs w:val="21"/>
                <w:highlight w:val="none"/>
                <w:lang w:val="en-US"/>
              </w:rPr>
            </w:pPr>
          </w:p>
        </w:tc>
        <w:tc>
          <w:tcPr>
            <w:tcW w:w="529" w:type="dxa"/>
            <w:vAlign w:val="center"/>
          </w:tcPr>
          <w:p w14:paraId="7163D4A8">
            <w:pPr>
              <w:pStyle w:val="5"/>
              <w:spacing w:before="0" w:line="360" w:lineRule="auto"/>
              <w:ind w:left="0"/>
              <w:jc w:val="center"/>
              <w:rPr>
                <w:color w:val="auto"/>
                <w:sz w:val="21"/>
                <w:szCs w:val="21"/>
                <w:highlight w:val="none"/>
                <w:lang w:val="en-US"/>
              </w:rPr>
            </w:pPr>
          </w:p>
        </w:tc>
      </w:tr>
      <w:tr w14:paraId="2AF0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E36C755">
            <w:pPr>
              <w:pStyle w:val="5"/>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14:paraId="50929D44">
            <w:pPr>
              <w:pStyle w:val="5"/>
              <w:spacing w:before="0" w:line="360" w:lineRule="auto"/>
              <w:ind w:left="0"/>
              <w:jc w:val="center"/>
              <w:rPr>
                <w:color w:val="auto"/>
                <w:sz w:val="21"/>
                <w:szCs w:val="21"/>
                <w:highlight w:val="none"/>
                <w:lang w:val="en-US"/>
              </w:rPr>
            </w:pPr>
          </w:p>
        </w:tc>
        <w:tc>
          <w:tcPr>
            <w:tcW w:w="814" w:type="dxa"/>
            <w:vAlign w:val="center"/>
          </w:tcPr>
          <w:p w14:paraId="7554CAFA">
            <w:pPr>
              <w:pStyle w:val="5"/>
              <w:spacing w:before="0" w:line="360" w:lineRule="auto"/>
              <w:ind w:left="0"/>
              <w:jc w:val="center"/>
              <w:rPr>
                <w:color w:val="auto"/>
                <w:sz w:val="21"/>
                <w:szCs w:val="21"/>
                <w:highlight w:val="none"/>
                <w:lang w:val="en-US"/>
              </w:rPr>
            </w:pPr>
          </w:p>
        </w:tc>
        <w:tc>
          <w:tcPr>
            <w:tcW w:w="1900" w:type="dxa"/>
            <w:vAlign w:val="center"/>
          </w:tcPr>
          <w:p w14:paraId="5948B8D1">
            <w:pPr>
              <w:pStyle w:val="5"/>
              <w:spacing w:before="0" w:line="360" w:lineRule="auto"/>
              <w:ind w:left="0"/>
              <w:jc w:val="center"/>
              <w:rPr>
                <w:color w:val="auto"/>
                <w:sz w:val="21"/>
                <w:szCs w:val="21"/>
                <w:highlight w:val="none"/>
                <w:lang w:val="en-US"/>
              </w:rPr>
            </w:pPr>
          </w:p>
        </w:tc>
        <w:tc>
          <w:tcPr>
            <w:tcW w:w="1900" w:type="dxa"/>
            <w:vAlign w:val="center"/>
          </w:tcPr>
          <w:p w14:paraId="56EEC3A1">
            <w:pPr>
              <w:pStyle w:val="5"/>
              <w:spacing w:before="0" w:line="360" w:lineRule="auto"/>
              <w:ind w:left="0"/>
              <w:jc w:val="center"/>
              <w:rPr>
                <w:color w:val="auto"/>
                <w:sz w:val="21"/>
                <w:szCs w:val="21"/>
                <w:highlight w:val="none"/>
                <w:lang w:val="en-US"/>
              </w:rPr>
            </w:pPr>
          </w:p>
        </w:tc>
        <w:tc>
          <w:tcPr>
            <w:tcW w:w="647" w:type="dxa"/>
            <w:vAlign w:val="center"/>
          </w:tcPr>
          <w:p w14:paraId="09B57897">
            <w:pPr>
              <w:pStyle w:val="5"/>
              <w:spacing w:before="0" w:line="360" w:lineRule="auto"/>
              <w:ind w:left="0"/>
              <w:jc w:val="center"/>
              <w:rPr>
                <w:color w:val="auto"/>
                <w:sz w:val="21"/>
                <w:szCs w:val="21"/>
                <w:highlight w:val="none"/>
                <w:lang w:val="en-US"/>
              </w:rPr>
            </w:pPr>
          </w:p>
        </w:tc>
        <w:tc>
          <w:tcPr>
            <w:tcW w:w="1386" w:type="dxa"/>
            <w:vAlign w:val="center"/>
          </w:tcPr>
          <w:p w14:paraId="7F71CB90">
            <w:pPr>
              <w:pStyle w:val="5"/>
              <w:spacing w:before="0" w:line="360" w:lineRule="auto"/>
              <w:ind w:left="0"/>
              <w:jc w:val="center"/>
              <w:rPr>
                <w:color w:val="auto"/>
                <w:sz w:val="21"/>
                <w:szCs w:val="21"/>
                <w:highlight w:val="none"/>
                <w:lang w:val="en-US"/>
              </w:rPr>
            </w:pPr>
          </w:p>
        </w:tc>
        <w:tc>
          <w:tcPr>
            <w:tcW w:w="529" w:type="dxa"/>
            <w:vAlign w:val="center"/>
          </w:tcPr>
          <w:p w14:paraId="43342A52">
            <w:pPr>
              <w:pStyle w:val="5"/>
              <w:spacing w:before="0" w:line="360" w:lineRule="auto"/>
              <w:ind w:left="0"/>
              <w:jc w:val="center"/>
              <w:rPr>
                <w:color w:val="auto"/>
                <w:sz w:val="21"/>
                <w:szCs w:val="21"/>
                <w:highlight w:val="none"/>
                <w:lang w:val="en-US"/>
              </w:rPr>
            </w:pPr>
          </w:p>
        </w:tc>
      </w:tr>
      <w:tr w14:paraId="4FEF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3B7740E4">
            <w:pPr>
              <w:pStyle w:val="5"/>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14:paraId="705EDC50">
            <w:pPr>
              <w:pStyle w:val="5"/>
              <w:spacing w:before="0" w:line="360" w:lineRule="auto"/>
              <w:ind w:left="0"/>
              <w:jc w:val="center"/>
              <w:rPr>
                <w:color w:val="auto"/>
                <w:sz w:val="21"/>
                <w:szCs w:val="21"/>
                <w:highlight w:val="none"/>
                <w:lang w:val="en-US"/>
              </w:rPr>
            </w:pPr>
          </w:p>
        </w:tc>
        <w:tc>
          <w:tcPr>
            <w:tcW w:w="814" w:type="dxa"/>
            <w:vAlign w:val="center"/>
          </w:tcPr>
          <w:p w14:paraId="0507444D">
            <w:pPr>
              <w:pStyle w:val="5"/>
              <w:spacing w:before="0" w:line="360" w:lineRule="auto"/>
              <w:ind w:left="0"/>
              <w:jc w:val="center"/>
              <w:rPr>
                <w:color w:val="auto"/>
                <w:sz w:val="21"/>
                <w:szCs w:val="21"/>
                <w:highlight w:val="none"/>
                <w:lang w:val="en-US"/>
              </w:rPr>
            </w:pPr>
          </w:p>
        </w:tc>
        <w:tc>
          <w:tcPr>
            <w:tcW w:w="1900" w:type="dxa"/>
            <w:vAlign w:val="center"/>
          </w:tcPr>
          <w:p w14:paraId="7C83D0D1">
            <w:pPr>
              <w:pStyle w:val="5"/>
              <w:spacing w:before="0" w:line="360" w:lineRule="auto"/>
              <w:ind w:left="0"/>
              <w:jc w:val="center"/>
              <w:rPr>
                <w:color w:val="auto"/>
                <w:sz w:val="21"/>
                <w:szCs w:val="21"/>
                <w:highlight w:val="none"/>
                <w:lang w:val="en-US"/>
              </w:rPr>
            </w:pPr>
          </w:p>
        </w:tc>
        <w:tc>
          <w:tcPr>
            <w:tcW w:w="1900" w:type="dxa"/>
            <w:vAlign w:val="center"/>
          </w:tcPr>
          <w:p w14:paraId="31637304">
            <w:pPr>
              <w:pStyle w:val="5"/>
              <w:spacing w:before="0" w:line="360" w:lineRule="auto"/>
              <w:ind w:left="0"/>
              <w:jc w:val="center"/>
              <w:rPr>
                <w:color w:val="auto"/>
                <w:sz w:val="21"/>
                <w:szCs w:val="21"/>
                <w:highlight w:val="none"/>
                <w:lang w:val="en-US"/>
              </w:rPr>
            </w:pPr>
          </w:p>
        </w:tc>
        <w:tc>
          <w:tcPr>
            <w:tcW w:w="647" w:type="dxa"/>
            <w:vAlign w:val="center"/>
          </w:tcPr>
          <w:p w14:paraId="09C912CC">
            <w:pPr>
              <w:pStyle w:val="5"/>
              <w:spacing w:before="0" w:line="360" w:lineRule="auto"/>
              <w:ind w:left="0"/>
              <w:jc w:val="center"/>
              <w:rPr>
                <w:color w:val="auto"/>
                <w:sz w:val="21"/>
                <w:szCs w:val="21"/>
                <w:highlight w:val="none"/>
                <w:lang w:val="en-US"/>
              </w:rPr>
            </w:pPr>
          </w:p>
        </w:tc>
        <w:tc>
          <w:tcPr>
            <w:tcW w:w="1386" w:type="dxa"/>
            <w:vAlign w:val="center"/>
          </w:tcPr>
          <w:p w14:paraId="2FC937EC">
            <w:pPr>
              <w:pStyle w:val="5"/>
              <w:spacing w:before="0" w:line="360" w:lineRule="auto"/>
              <w:ind w:left="0"/>
              <w:jc w:val="center"/>
              <w:rPr>
                <w:color w:val="auto"/>
                <w:sz w:val="21"/>
                <w:szCs w:val="21"/>
                <w:highlight w:val="none"/>
                <w:lang w:val="en-US"/>
              </w:rPr>
            </w:pPr>
          </w:p>
        </w:tc>
        <w:tc>
          <w:tcPr>
            <w:tcW w:w="529" w:type="dxa"/>
            <w:vAlign w:val="center"/>
          </w:tcPr>
          <w:p w14:paraId="11929D7B">
            <w:pPr>
              <w:pStyle w:val="5"/>
              <w:spacing w:before="0" w:line="360" w:lineRule="auto"/>
              <w:ind w:left="0"/>
              <w:jc w:val="center"/>
              <w:rPr>
                <w:color w:val="auto"/>
                <w:sz w:val="21"/>
                <w:szCs w:val="21"/>
                <w:highlight w:val="none"/>
                <w:lang w:val="en-US"/>
              </w:rPr>
            </w:pPr>
          </w:p>
        </w:tc>
      </w:tr>
      <w:tr w14:paraId="6996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37F6A47">
            <w:pPr>
              <w:pStyle w:val="5"/>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14:paraId="6F4B639B">
            <w:pPr>
              <w:pStyle w:val="5"/>
              <w:spacing w:before="0" w:line="360" w:lineRule="auto"/>
              <w:ind w:left="0"/>
              <w:jc w:val="center"/>
              <w:rPr>
                <w:color w:val="auto"/>
                <w:sz w:val="21"/>
                <w:szCs w:val="21"/>
                <w:highlight w:val="none"/>
                <w:lang w:val="en-US"/>
              </w:rPr>
            </w:pPr>
          </w:p>
        </w:tc>
        <w:tc>
          <w:tcPr>
            <w:tcW w:w="814" w:type="dxa"/>
            <w:vAlign w:val="center"/>
          </w:tcPr>
          <w:p w14:paraId="3C54C88B">
            <w:pPr>
              <w:pStyle w:val="5"/>
              <w:spacing w:before="0" w:line="360" w:lineRule="auto"/>
              <w:ind w:left="0"/>
              <w:jc w:val="center"/>
              <w:rPr>
                <w:color w:val="auto"/>
                <w:sz w:val="21"/>
                <w:szCs w:val="21"/>
                <w:highlight w:val="none"/>
                <w:lang w:val="en-US"/>
              </w:rPr>
            </w:pPr>
          </w:p>
        </w:tc>
        <w:tc>
          <w:tcPr>
            <w:tcW w:w="1900" w:type="dxa"/>
            <w:vAlign w:val="center"/>
          </w:tcPr>
          <w:p w14:paraId="141EF723">
            <w:pPr>
              <w:pStyle w:val="5"/>
              <w:spacing w:before="0" w:line="360" w:lineRule="auto"/>
              <w:ind w:left="0"/>
              <w:jc w:val="center"/>
              <w:rPr>
                <w:color w:val="auto"/>
                <w:sz w:val="21"/>
                <w:szCs w:val="21"/>
                <w:highlight w:val="none"/>
                <w:lang w:val="en-US"/>
              </w:rPr>
            </w:pPr>
          </w:p>
        </w:tc>
        <w:tc>
          <w:tcPr>
            <w:tcW w:w="1900" w:type="dxa"/>
            <w:vAlign w:val="center"/>
          </w:tcPr>
          <w:p w14:paraId="4C69DBCB">
            <w:pPr>
              <w:pStyle w:val="5"/>
              <w:spacing w:before="0" w:line="360" w:lineRule="auto"/>
              <w:ind w:left="0"/>
              <w:jc w:val="center"/>
              <w:rPr>
                <w:color w:val="auto"/>
                <w:sz w:val="21"/>
                <w:szCs w:val="21"/>
                <w:highlight w:val="none"/>
                <w:lang w:val="en-US"/>
              </w:rPr>
            </w:pPr>
          </w:p>
        </w:tc>
        <w:tc>
          <w:tcPr>
            <w:tcW w:w="647" w:type="dxa"/>
            <w:vAlign w:val="center"/>
          </w:tcPr>
          <w:p w14:paraId="47CD6093">
            <w:pPr>
              <w:pStyle w:val="5"/>
              <w:spacing w:before="0" w:line="360" w:lineRule="auto"/>
              <w:ind w:left="0"/>
              <w:jc w:val="center"/>
              <w:rPr>
                <w:color w:val="auto"/>
                <w:sz w:val="21"/>
                <w:szCs w:val="21"/>
                <w:highlight w:val="none"/>
                <w:lang w:val="en-US"/>
              </w:rPr>
            </w:pPr>
          </w:p>
        </w:tc>
        <w:tc>
          <w:tcPr>
            <w:tcW w:w="1386" w:type="dxa"/>
            <w:vAlign w:val="center"/>
          </w:tcPr>
          <w:p w14:paraId="2554E769">
            <w:pPr>
              <w:pStyle w:val="5"/>
              <w:spacing w:before="0" w:line="360" w:lineRule="auto"/>
              <w:ind w:left="0"/>
              <w:jc w:val="center"/>
              <w:rPr>
                <w:color w:val="auto"/>
                <w:sz w:val="21"/>
                <w:szCs w:val="21"/>
                <w:highlight w:val="none"/>
                <w:lang w:val="en-US"/>
              </w:rPr>
            </w:pPr>
          </w:p>
        </w:tc>
        <w:tc>
          <w:tcPr>
            <w:tcW w:w="529" w:type="dxa"/>
            <w:vAlign w:val="center"/>
          </w:tcPr>
          <w:p w14:paraId="014541C8">
            <w:pPr>
              <w:pStyle w:val="5"/>
              <w:spacing w:before="0" w:line="360" w:lineRule="auto"/>
              <w:ind w:left="0"/>
              <w:jc w:val="center"/>
              <w:rPr>
                <w:color w:val="auto"/>
                <w:sz w:val="21"/>
                <w:szCs w:val="21"/>
                <w:highlight w:val="none"/>
                <w:lang w:val="en-US"/>
              </w:rPr>
            </w:pPr>
          </w:p>
        </w:tc>
      </w:tr>
    </w:tbl>
    <w:p w14:paraId="38DCF079">
      <w:pPr>
        <w:pStyle w:val="5"/>
        <w:rPr>
          <w:color w:val="auto"/>
          <w:sz w:val="21"/>
          <w:szCs w:val="21"/>
          <w:highlight w:val="none"/>
          <w:lang w:val="en-US"/>
        </w:rPr>
      </w:pPr>
    </w:p>
    <w:p w14:paraId="00CBD2C4">
      <w:pPr>
        <w:rPr>
          <w:color w:val="auto"/>
          <w:szCs w:val="21"/>
          <w:highlight w:val="none"/>
        </w:rPr>
      </w:pPr>
    </w:p>
    <w:p w14:paraId="01FE7D71">
      <w:pPr>
        <w:pStyle w:val="5"/>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14:paraId="620FF448">
      <w:pPr>
        <w:pStyle w:val="5"/>
        <w:autoSpaceDE w:val="0"/>
        <w:autoSpaceDN w:val="0"/>
        <w:spacing w:before="0" w:line="360" w:lineRule="auto"/>
        <w:ind w:left="0" w:firstLine="420" w:firstLineChars="200"/>
        <w:rPr>
          <w:color w:val="auto"/>
          <w:sz w:val="21"/>
          <w:szCs w:val="21"/>
          <w:highlight w:val="none"/>
          <w:lang w:val="en-US"/>
        </w:rPr>
      </w:pPr>
    </w:p>
    <w:p w14:paraId="3FF87142">
      <w:pPr>
        <w:pStyle w:val="5"/>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14:paraId="71CAAF98">
      <w:pPr>
        <w:pStyle w:val="5"/>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730CE534">
      <w:pPr>
        <w:pStyle w:val="5"/>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1383BD69">
      <w:pPr>
        <w:pStyle w:val="5"/>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14:paraId="7953E7A6">
      <w:pPr>
        <w:pStyle w:val="5"/>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1E20D5D7">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5B48ADAD">
      <w:pPr>
        <w:rPr>
          <w:b/>
          <w:bCs/>
          <w:color w:val="auto"/>
          <w:sz w:val="24"/>
          <w:highlight w:val="none"/>
        </w:rPr>
      </w:pPr>
      <w:r>
        <w:rPr>
          <w:rFonts w:hint="eastAsia"/>
          <w:b/>
          <w:bCs/>
          <w:color w:val="auto"/>
          <w:sz w:val="24"/>
          <w:highlight w:val="none"/>
        </w:rPr>
        <w:t>格式十三：</w:t>
      </w:r>
    </w:p>
    <w:p w14:paraId="75249257">
      <w:pPr>
        <w:pStyle w:val="5"/>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59F62C0E">
      <w:pPr>
        <w:pStyle w:val="5"/>
        <w:spacing w:before="8"/>
        <w:rPr>
          <w:color w:val="auto"/>
          <w:sz w:val="13"/>
          <w:highlight w:val="none"/>
        </w:rPr>
      </w:pPr>
    </w:p>
    <w:p w14:paraId="0F65AC52">
      <w:pPr>
        <w:pStyle w:val="3"/>
        <w:rPr>
          <w:color w:val="auto"/>
          <w:highlight w:val="none"/>
        </w:rPr>
      </w:pPr>
      <w:bookmarkStart w:id="160" w:name="_Toc20098"/>
      <w:r>
        <w:rPr>
          <w:color w:val="auto"/>
          <w:highlight w:val="none"/>
        </w:rPr>
        <w:t>履约进度计划表</w:t>
      </w:r>
      <w:bookmarkEnd w:id="160"/>
    </w:p>
    <w:p w14:paraId="5B40F7BC">
      <w:pPr>
        <w:pStyle w:val="5"/>
        <w:spacing w:before="2" w:after="1"/>
        <w:rPr>
          <w:b/>
          <w:color w:val="auto"/>
          <w:sz w:val="17"/>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488F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21B4BD48">
            <w:pPr>
              <w:pStyle w:val="2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14:paraId="0B7E3050">
            <w:pPr>
              <w:pStyle w:val="25"/>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14:paraId="791ADF81">
            <w:pPr>
              <w:pStyle w:val="25"/>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14:paraId="3D0C12FA">
            <w:pPr>
              <w:pStyle w:val="25"/>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13C4C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A0166EC">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14:paraId="5138CBC4">
            <w:pPr>
              <w:pStyle w:val="25"/>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3209312">
            <w:pPr>
              <w:pStyle w:val="25"/>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14:paraId="7844CFA2">
            <w:pPr>
              <w:pStyle w:val="25"/>
              <w:spacing w:line="360" w:lineRule="auto"/>
              <w:rPr>
                <w:rFonts w:ascii="宋体" w:hAnsi="宋体" w:cs="宋体"/>
                <w:color w:val="auto"/>
                <w:szCs w:val="21"/>
                <w:highlight w:val="none"/>
              </w:rPr>
            </w:pPr>
          </w:p>
        </w:tc>
      </w:tr>
      <w:tr w14:paraId="1738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81BBB34">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14:paraId="201C92B2">
            <w:pPr>
              <w:pStyle w:val="25"/>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5A13AB99">
            <w:pPr>
              <w:pStyle w:val="25"/>
              <w:spacing w:line="360" w:lineRule="auto"/>
              <w:rPr>
                <w:rFonts w:ascii="宋体" w:hAnsi="宋体" w:cs="宋体"/>
                <w:color w:val="auto"/>
                <w:szCs w:val="21"/>
                <w:highlight w:val="none"/>
              </w:rPr>
            </w:pPr>
          </w:p>
        </w:tc>
        <w:tc>
          <w:tcPr>
            <w:tcW w:w="1354" w:type="pct"/>
            <w:shd w:val="clear" w:color="auto" w:fill="FFFFFF" w:themeFill="background1"/>
          </w:tcPr>
          <w:p w14:paraId="76DB83D6">
            <w:pPr>
              <w:pStyle w:val="25"/>
              <w:spacing w:line="360" w:lineRule="auto"/>
              <w:rPr>
                <w:rFonts w:ascii="宋体" w:hAnsi="宋体" w:cs="宋体"/>
                <w:color w:val="auto"/>
                <w:szCs w:val="21"/>
                <w:highlight w:val="none"/>
              </w:rPr>
            </w:pPr>
          </w:p>
        </w:tc>
      </w:tr>
      <w:tr w14:paraId="54B5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B5D12FA">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14:paraId="7CD52179">
            <w:pPr>
              <w:pStyle w:val="25"/>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AAF4A77">
            <w:pPr>
              <w:pStyle w:val="25"/>
              <w:spacing w:line="360" w:lineRule="auto"/>
              <w:rPr>
                <w:rFonts w:ascii="宋体" w:hAnsi="宋体" w:cs="宋体"/>
                <w:color w:val="auto"/>
                <w:szCs w:val="21"/>
                <w:highlight w:val="none"/>
              </w:rPr>
            </w:pPr>
          </w:p>
        </w:tc>
        <w:tc>
          <w:tcPr>
            <w:tcW w:w="1354" w:type="pct"/>
            <w:shd w:val="clear" w:color="auto" w:fill="FFFFFF" w:themeFill="background1"/>
          </w:tcPr>
          <w:p w14:paraId="370D0D07">
            <w:pPr>
              <w:pStyle w:val="25"/>
              <w:spacing w:line="360" w:lineRule="auto"/>
              <w:rPr>
                <w:rFonts w:ascii="宋体" w:hAnsi="宋体" w:cs="宋体"/>
                <w:color w:val="auto"/>
                <w:szCs w:val="21"/>
                <w:highlight w:val="none"/>
              </w:rPr>
            </w:pPr>
          </w:p>
        </w:tc>
      </w:tr>
      <w:tr w14:paraId="7BAC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18B17E00">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14:paraId="63A8CFC5">
            <w:pPr>
              <w:pStyle w:val="25"/>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C0D4F1B">
            <w:pPr>
              <w:pStyle w:val="25"/>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14:paraId="1A85BF25">
            <w:pPr>
              <w:pStyle w:val="25"/>
              <w:spacing w:line="360" w:lineRule="auto"/>
              <w:rPr>
                <w:rFonts w:ascii="宋体" w:hAnsi="宋体" w:cs="宋体"/>
                <w:color w:val="auto"/>
                <w:szCs w:val="21"/>
                <w:highlight w:val="none"/>
              </w:rPr>
            </w:pPr>
          </w:p>
        </w:tc>
      </w:tr>
    </w:tbl>
    <w:p w14:paraId="37ADC3C4">
      <w:pPr>
        <w:rPr>
          <w:color w:val="auto"/>
          <w:highlight w:val="none"/>
        </w:rPr>
      </w:pPr>
      <w:r>
        <w:rPr>
          <w:rFonts w:hint="eastAsia"/>
          <w:color w:val="auto"/>
          <w:highlight w:val="none"/>
        </w:rPr>
        <w:br w:type="page"/>
      </w:r>
    </w:p>
    <w:p w14:paraId="2ACE1A75">
      <w:pPr>
        <w:outlineLvl w:val="1"/>
        <w:rPr>
          <w:b/>
          <w:bCs/>
          <w:color w:val="auto"/>
          <w:sz w:val="24"/>
          <w:szCs w:val="32"/>
          <w:highlight w:val="none"/>
        </w:rPr>
      </w:pPr>
      <w:bookmarkStart w:id="161" w:name="_Toc2912"/>
      <w:r>
        <w:rPr>
          <w:rFonts w:hint="eastAsia"/>
          <w:b/>
          <w:bCs/>
          <w:color w:val="auto"/>
          <w:sz w:val="24"/>
          <w:szCs w:val="32"/>
          <w:highlight w:val="none"/>
        </w:rPr>
        <w:t>格式十四：</w:t>
      </w:r>
      <w:bookmarkEnd w:id="161"/>
    </w:p>
    <w:p w14:paraId="0281CF3B">
      <w:pPr>
        <w:pStyle w:val="5"/>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496FC7EF">
      <w:pPr>
        <w:rPr>
          <w:color w:val="auto"/>
          <w:sz w:val="20"/>
          <w:szCs w:val="20"/>
          <w:highlight w:val="none"/>
        </w:rPr>
      </w:pPr>
    </w:p>
    <w:p w14:paraId="0BCD0CEE">
      <w:pPr>
        <w:pStyle w:val="5"/>
        <w:jc w:val="center"/>
        <w:rPr>
          <w:b/>
          <w:bCs/>
          <w:color w:val="auto"/>
          <w:highlight w:val="none"/>
        </w:rPr>
      </w:pPr>
      <w:r>
        <w:rPr>
          <w:b/>
          <w:bCs/>
          <w:color w:val="auto"/>
          <w:highlight w:val="none"/>
        </w:rPr>
        <w:t>各类证明材料</w:t>
      </w:r>
    </w:p>
    <w:p w14:paraId="43290606">
      <w:pPr>
        <w:pStyle w:val="23"/>
        <w:tabs>
          <w:tab w:val="left" w:pos="673"/>
        </w:tabs>
        <w:spacing w:line="360" w:lineRule="auto"/>
        <w:ind w:firstLine="0" w:firstLineChars="0"/>
        <w:outlineLvl w:val="1"/>
        <w:rPr>
          <w:rFonts w:ascii="宋体" w:hAnsi="宋体" w:cs="宋体"/>
          <w:color w:val="auto"/>
          <w:szCs w:val="21"/>
          <w:highlight w:val="none"/>
        </w:rPr>
      </w:pPr>
      <w:bookmarkStart w:id="162" w:name="_Toc14919"/>
      <w:r>
        <w:rPr>
          <w:rFonts w:hint="eastAsia" w:ascii="宋体" w:hAnsi="宋体" w:cs="宋体"/>
          <w:color w:val="auto"/>
          <w:szCs w:val="21"/>
          <w:highlight w:val="none"/>
        </w:rPr>
        <w:t>1、招标文件要求提供的其他资料。</w:t>
      </w:r>
      <w:bookmarkEnd w:id="162"/>
    </w:p>
    <w:p w14:paraId="2BEB0B2C">
      <w:pPr>
        <w:pStyle w:val="23"/>
        <w:tabs>
          <w:tab w:val="left" w:pos="673"/>
        </w:tabs>
        <w:spacing w:line="360" w:lineRule="auto"/>
        <w:ind w:firstLine="0" w:firstLineChars="0"/>
        <w:outlineLvl w:val="1"/>
        <w:rPr>
          <w:rFonts w:ascii="宋体" w:hAnsi="宋体" w:cs="宋体"/>
          <w:color w:val="auto"/>
          <w:szCs w:val="21"/>
          <w:highlight w:val="none"/>
        </w:rPr>
      </w:pPr>
      <w:bookmarkStart w:id="163" w:name="_Toc7938"/>
      <w:r>
        <w:rPr>
          <w:rFonts w:hint="eastAsia" w:ascii="宋体" w:hAnsi="宋体" w:cs="宋体"/>
          <w:color w:val="auto"/>
          <w:szCs w:val="21"/>
          <w:highlight w:val="none"/>
        </w:rPr>
        <w:t>2、投标人认为需提供的其他资料。</w:t>
      </w:r>
      <w:bookmarkEnd w:id="163"/>
    </w:p>
    <w:p w14:paraId="24526636">
      <w:pPr>
        <w:rPr>
          <w:rFonts w:ascii="宋体" w:hAnsi="宋体" w:cs="宋体"/>
          <w:color w:val="auto"/>
          <w:szCs w:val="21"/>
          <w:highlight w:val="none"/>
        </w:rPr>
      </w:pPr>
      <w:r>
        <w:rPr>
          <w:rFonts w:hint="eastAsia" w:ascii="宋体" w:hAnsi="宋体" w:cs="宋体"/>
          <w:color w:val="auto"/>
          <w:szCs w:val="21"/>
          <w:highlight w:val="none"/>
        </w:rPr>
        <w:br w:type="page"/>
      </w:r>
    </w:p>
    <w:p w14:paraId="33C3000C">
      <w:pPr>
        <w:pStyle w:val="23"/>
        <w:tabs>
          <w:tab w:val="left" w:pos="673"/>
        </w:tabs>
        <w:spacing w:line="360" w:lineRule="auto"/>
        <w:ind w:firstLine="0" w:firstLineChars="0"/>
        <w:outlineLvl w:val="1"/>
        <w:rPr>
          <w:rFonts w:ascii="宋体" w:hAnsi="宋体" w:cs="宋体"/>
          <w:b/>
          <w:bCs/>
          <w:color w:val="auto"/>
          <w:sz w:val="24"/>
          <w:highlight w:val="none"/>
        </w:rPr>
      </w:pPr>
      <w:bookmarkStart w:id="164" w:name="_Toc30382"/>
      <w:r>
        <w:rPr>
          <w:rFonts w:hint="eastAsia" w:ascii="宋体" w:hAnsi="宋体" w:cs="宋体"/>
          <w:b/>
          <w:bCs/>
          <w:color w:val="auto"/>
          <w:sz w:val="24"/>
          <w:highlight w:val="none"/>
        </w:rPr>
        <w:t>格式十五：</w:t>
      </w:r>
      <w:bookmarkEnd w:id="164"/>
    </w:p>
    <w:p w14:paraId="278F13EF">
      <w:pPr>
        <w:pStyle w:val="23"/>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6916DC11">
      <w:pPr>
        <w:rPr>
          <w:color w:val="auto"/>
          <w:highlight w:val="none"/>
        </w:rPr>
      </w:pPr>
    </w:p>
    <w:p w14:paraId="12AC19B9">
      <w:pPr>
        <w:pStyle w:val="5"/>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4397F61D">
      <w:pPr>
        <w:pStyle w:val="5"/>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14:paraId="54C64724">
      <w:pPr>
        <w:pStyle w:val="23"/>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14:paraId="24C933A3">
      <w:pPr>
        <w:pStyle w:val="23"/>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18BA4752">
      <w:pPr>
        <w:spacing w:line="360" w:lineRule="auto"/>
        <w:ind w:firstLine="420" w:firstLineChars="200"/>
        <w:rPr>
          <w:color w:val="auto"/>
          <w:highlight w:val="none"/>
        </w:rPr>
      </w:pPr>
    </w:p>
    <w:p w14:paraId="75639B16">
      <w:pPr>
        <w:spacing w:line="480" w:lineRule="auto"/>
        <w:ind w:firstLine="420" w:firstLineChars="200"/>
        <w:rPr>
          <w:color w:val="auto"/>
          <w:highlight w:val="none"/>
        </w:rPr>
      </w:pPr>
      <w:r>
        <w:rPr>
          <w:rFonts w:hint="eastAsia"/>
          <w:color w:val="auto"/>
          <w:highlight w:val="none"/>
        </w:rPr>
        <w:t>投标人法定名称（公章）：</w:t>
      </w:r>
    </w:p>
    <w:p w14:paraId="39D9AA67">
      <w:pPr>
        <w:spacing w:line="480" w:lineRule="auto"/>
        <w:ind w:firstLine="420" w:firstLineChars="200"/>
        <w:rPr>
          <w:color w:val="auto"/>
          <w:highlight w:val="none"/>
        </w:rPr>
      </w:pPr>
      <w:r>
        <w:rPr>
          <w:rFonts w:hint="eastAsia"/>
          <w:color w:val="auto"/>
          <w:highlight w:val="none"/>
        </w:rPr>
        <w:t>投标人法定地址：</w:t>
      </w:r>
    </w:p>
    <w:p w14:paraId="59783C79">
      <w:pPr>
        <w:spacing w:line="480" w:lineRule="auto"/>
        <w:ind w:firstLine="420" w:firstLineChars="200"/>
        <w:rPr>
          <w:color w:val="auto"/>
          <w:highlight w:val="none"/>
        </w:rPr>
      </w:pPr>
      <w:r>
        <w:rPr>
          <w:rFonts w:hint="eastAsia"/>
          <w:color w:val="auto"/>
          <w:highlight w:val="none"/>
        </w:rPr>
        <w:t>投标人授权代表（签字或盖章）：</w:t>
      </w:r>
    </w:p>
    <w:p w14:paraId="338BEE01">
      <w:pPr>
        <w:spacing w:line="480" w:lineRule="auto"/>
        <w:ind w:firstLine="420" w:firstLineChars="200"/>
        <w:rPr>
          <w:color w:val="auto"/>
          <w:highlight w:val="none"/>
        </w:rPr>
      </w:pPr>
      <w:r>
        <w:rPr>
          <w:rFonts w:hint="eastAsia"/>
          <w:color w:val="auto"/>
          <w:highlight w:val="none"/>
        </w:rPr>
        <w:t>电 话：</w:t>
      </w:r>
    </w:p>
    <w:p w14:paraId="6E9E6D28">
      <w:pPr>
        <w:spacing w:line="480" w:lineRule="auto"/>
        <w:ind w:firstLine="420" w:firstLineChars="200"/>
        <w:rPr>
          <w:color w:val="auto"/>
          <w:highlight w:val="none"/>
        </w:rPr>
      </w:pPr>
      <w:r>
        <w:rPr>
          <w:rFonts w:hint="eastAsia"/>
          <w:color w:val="auto"/>
          <w:highlight w:val="none"/>
        </w:rPr>
        <w:t>传 真：</w:t>
      </w:r>
    </w:p>
    <w:p w14:paraId="4A2C1BDF">
      <w:pPr>
        <w:pStyle w:val="23"/>
        <w:tabs>
          <w:tab w:val="left" w:pos="673"/>
        </w:tabs>
        <w:spacing w:line="480" w:lineRule="auto"/>
        <w:rPr>
          <w:color w:val="auto"/>
          <w:highlight w:val="none"/>
        </w:rPr>
      </w:pPr>
      <w:r>
        <w:rPr>
          <w:rFonts w:hint="eastAsia"/>
          <w:color w:val="auto"/>
          <w:highlight w:val="none"/>
        </w:rPr>
        <w:t>承诺日期：</w:t>
      </w:r>
    </w:p>
    <w:p w14:paraId="718A2664">
      <w:pPr>
        <w:rPr>
          <w:color w:val="auto"/>
          <w:highlight w:val="none"/>
        </w:rPr>
      </w:pPr>
      <w:r>
        <w:rPr>
          <w:rFonts w:hint="eastAsia"/>
          <w:color w:val="auto"/>
          <w:highlight w:val="none"/>
        </w:rPr>
        <w:br w:type="page"/>
      </w:r>
    </w:p>
    <w:p w14:paraId="0E827BC7">
      <w:pPr>
        <w:pStyle w:val="23"/>
        <w:tabs>
          <w:tab w:val="left" w:pos="673"/>
        </w:tabs>
        <w:spacing w:line="360" w:lineRule="auto"/>
        <w:ind w:firstLine="0" w:firstLineChars="0"/>
        <w:outlineLvl w:val="1"/>
        <w:rPr>
          <w:rFonts w:ascii="宋体" w:hAnsi="宋体" w:cs="宋体"/>
          <w:b/>
          <w:bCs/>
          <w:color w:val="auto"/>
          <w:sz w:val="24"/>
          <w:highlight w:val="none"/>
        </w:rPr>
      </w:pPr>
      <w:bookmarkStart w:id="165" w:name="_Toc3970"/>
      <w:r>
        <w:rPr>
          <w:rFonts w:hint="eastAsia" w:ascii="宋体" w:hAnsi="宋体" w:cs="宋体"/>
          <w:b/>
          <w:bCs/>
          <w:color w:val="auto"/>
          <w:sz w:val="24"/>
          <w:highlight w:val="none"/>
        </w:rPr>
        <w:t>格式十五：</w:t>
      </w:r>
      <w:bookmarkEnd w:id="165"/>
    </w:p>
    <w:p w14:paraId="3B6B301A">
      <w:pPr>
        <w:pStyle w:val="5"/>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14:paraId="5C4FC6C8">
      <w:pPr>
        <w:pStyle w:val="5"/>
        <w:spacing w:before="8"/>
        <w:rPr>
          <w:color w:val="auto"/>
          <w:sz w:val="21"/>
          <w:szCs w:val="21"/>
          <w:highlight w:val="none"/>
        </w:rPr>
      </w:pPr>
    </w:p>
    <w:p w14:paraId="4CF50DE5">
      <w:pPr>
        <w:jc w:val="center"/>
        <w:outlineLvl w:val="1"/>
        <w:rPr>
          <w:rFonts w:ascii="宋体" w:hAnsi="宋体" w:cs="宋体"/>
          <w:b/>
          <w:bCs/>
          <w:color w:val="auto"/>
          <w:szCs w:val="21"/>
          <w:highlight w:val="none"/>
        </w:rPr>
      </w:pPr>
      <w:bookmarkStart w:id="166" w:name="_Toc4401"/>
      <w:r>
        <w:rPr>
          <w:rFonts w:hint="eastAsia" w:ascii="宋体" w:hAnsi="宋体" w:cs="宋体"/>
          <w:b/>
          <w:bCs/>
          <w:color w:val="auto"/>
          <w:szCs w:val="21"/>
          <w:highlight w:val="none"/>
        </w:rPr>
        <w:t>需要招标人提供的附加条件</w:t>
      </w:r>
      <w:bookmarkEnd w:id="166"/>
    </w:p>
    <w:p w14:paraId="598BAF8E">
      <w:pPr>
        <w:pStyle w:val="5"/>
        <w:autoSpaceDE w:val="0"/>
        <w:autoSpaceDN w:val="0"/>
        <w:spacing w:before="0" w:line="360" w:lineRule="auto"/>
        <w:ind w:left="0"/>
        <w:rPr>
          <w:b/>
          <w:color w:val="auto"/>
          <w:sz w:val="21"/>
          <w:szCs w:val="21"/>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56AFB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3A65D038">
            <w:pPr>
              <w:pStyle w:val="25"/>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4BEAC092">
            <w:pPr>
              <w:pStyle w:val="25"/>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14:paraId="410E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2C944221">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344CE0C6">
            <w:pPr>
              <w:pStyle w:val="25"/>
              <w:spacing w:line="360" w:lineRule="auto"/>
              <w:rPr>
                <w:rFonts w:ascii="宋体" w:hAnsi="宋体" w:cs="宋体"/>
                <w:color w:val="auto"/>
                <w:szCs w:val="21"/>
                <w:highlight w:val="none"/>
              </w:rPr>
            </w:pPr>
          </w:p>
        </w:tc>
      </w:tr>
      <w:tr w14:paraId="3D46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675C1D46">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016ECEE8">
            <w:pPr>
              <w:pStyle w:val="25"/>
              <w:spacing w:line="360" w:lineRule="auto"/>
              <w:rPr>
                <w:rFonts w:ascii="宋体" w:hAnsi="宋体" w:cs="宋体"/>
                <w:color w:val="auto"/>
                <w:szCs w:val="21"/>
                <w:highlight w:val="none"/>
              </w:rPr>
            </w:pPr>
          </w:p>
        </w:tc>
      </w:tr>
      <w:tr w14:paraId="5C8CE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1911E82">
            <w:pPr>
              <w:pStyle w:val="25"/>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7D96B8D9">
            <w:pPr>
              <w:pStyle w:val="25"/>
              <w:spacing w:line="360" w:lineRule="auto"/>
              <w:rPr>
                <w:rFonts w:ascii="宋体" w:hAnsi="宋体" w:cs="宋体"/>
                <w:color w:val="auto"/>
                <w:szCs w:val="21"/>
                <w:highlight w:val="none"/>
              </w:rPr>
            </w:pPr>
          </w:p>
        </w:tc>
      </w:tr>
    </w:tbl>
    <w:p w14:paraId="5AE52E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14:paraId="583DE362">
      <w:pPr>
        <w:rPr>
          <w:color w:val="auto"/>
          <w:sz w:val="20"/>
          <w:szCs w:val="20"/>
          <w:highlight w:val="none"/>
        </w:rPr>
      </w:pPr>
      <w:r>
        <w:rPr>
          <w:color w:val="auto"/>
          <w:sz w:val="20"/>
          <w:szCs w:val="20"/>
          <w:highlight w:val="none"/>
        </w:rPr>
        <w:br w:type="page"/>
      </w:r>
    </w:p>
    <w:p w14:paraId="26EF4D95">
      <w:pPr>
        <w:pStyle w:val="5"/>
        <w:outlineLvl w:val="1"/>
        <w:rPr>
          <w:b/>
          <w:bCs/>
          <w:color w:val="auto"/>
          <w:highlight w:val="none"/>
          <w:lang w:val="en-US"/>
        </w:rPr>
      </w:pPr>
      <w:bookmarkStart w:id="167" w:name="_Toc25747"/>
      <w:r>
        <w:rPr>
          <w:rFonts w:hint="eastAsia"/>
          <w:b/>
          <w:bCs/>
          <w:color w:val="auto"/>
          <w:highlight w:val="none"/>
          <w:lang w:val="en-US"/>
        </w:rPr>
        <w:t>格式十六：</w:t>
      </w:r>
      <w:bookmarkEnd w:id="167"/>
    </w:p>
    <w:p w14:paraId="0354B9B2">
      <w:pPr>
        <w:pStyle w:val="5"/>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14:paraId="5E206BDC">
      <w:pPr>
        <w:pStyle w:val="5"/>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5F7A92BE">
      <w:pPr>
        <w:rPr>
          <w:color w:val="auto"/>
          <w:szCs w:val="21"/>
          <w:highlight w:val="none"/>
        </w:rPr>
      </w:pPr>
      <w:r>
        <w:rPr>
          <w:color w:val="auto"/>
          <w:szCs w:val="21"/>
          <w:highlight w:val="none"/>
        </w:rPr>
        <w:br w:type="page"/>
      </w:r>
    </w:p>
    <w:p w14:paraId="4CFA8C64">
      <w:pPr>
        <w:pStyle w:val="2"/>
        <w:rPr>
          <w:color w:val="auto"/>
          <w:highlight w:val="none"/>
        </w:rPr>
      </w:pPr>
      <w:bookmarkStart w:id="168" w:name="_Toc27211"/>
      <w:r>
        <w:rPr>
          <w:rFonts w:hint="eastAsia"/>
          <w:color w:val="auto"/>
          <w:highlight w:val="none"/>
        </w:rPr>
        <w:t>第七篇 开标文件格式</w:t>
      </w:r>
      <w:bookmarkEnd w:id="168"/>
    </w:p>
    <w:p w14:paraId="1DE31E8A">
      <w:pPr>
        <w:jc w:val="center"/>
        <w:outlineLvl w:val="1"/>
        <w:rPr>
          <w:b/>
          <w:bCs/>
          <w:color w:val="auto"/>
          <w:highlight w:val="none"/>
        </w:rPr>
      </w:pPr>
      <w:bookmarkStart w:id="169" w:name="_Toc32249"/>
      <w:r>
        <w:rPr>
          <w:rFonts w:hint="eastAsia"/>
          <w:b/>
          <w:bCs/>
          <w:color w:val="auto"/>
          <w:highlight w:val="none"/>
        </w:rPr>
        <w:t>（封面格式仅供参考）</w:t>
      </w:r>
      <w:bookmarkEnd w:id="169"/>
    </w:p>
    <w:p w14:paraId="155DF120">
      <w:pPr>
        <w:jc w:val="center"/>
        <w:rPr>
          <w:rFonts w:ascii="宋体" w:hAnsi="宋体" w:cs="宋体"/>
          <w:b/>
          <w:color w:val="auto"/>
          <w:spacing w:val="10"/>
          <w:kern w:val="0"/>
          <w:sz w:val="38"/>
          <w:szCs w:val="38"/>
          <w:highlight w:val="none"/>
          <w:lang w:val="zh-CN" w:bidi="zh-CN"/>
        </w:rPr>
      </w:pPr>
    </w:p>
    <w:p w14:paraId="50896CAC">
      <w:pPr>
        <w:jc w:val="center"/>
        <w:rPr>
          <w:rFonts w:ascii="宋体" w:hAnsi="宋体" w:cs="宋体"/>
          <w:b/>
          <w:color w:val="auto"/>
          <w:spacing w:val="10"/>
          <w:kern w:val="0"/>
          <w:sz w:val="38"/>
          <w:szCs w:val="38"/>
          <w:highlight w:val="none"/>
          <w:lang w:val="zh-CN" w:bidi="zh-CN"/>
        </w:rPr>
      </w:pPr>
    </w:p>
    <w:p w14:paraId="5E2C76E8">
      <w:pPr>
        <w:jc w:val="center"/>
        <w:rPr>
          <w:rFonts w:ascii="宋体" w:hAnsi="宋体" w:cs="宋体"/>
          <w:b/>
          <w:color w:val="auto"/>
          <w:spacing w:val="10"/>
          <w:kern w:val="0"/>
          <w:sz w:val="38"/>
          <w:szCs w:val="38"/>
          <w:highlight w:val="none"/>
          <w:lang w:val="zh-CN" w:bidi="zh-CN"/>
        </w:rPr>
      </w:pPr>
    </w:p>
    <w:p w14:paraId="421018FF">
      <w:pPr>
        <w:jc w:val="center"/>
        <w:outlineLvl w:val="2"/>
        <w:rPr>
          <w:rFonts w:ascii="宋体" w:hAnsi="宋体" w:cs="宋体"/>
          <w:b/>
          <w:color w:val="auto"/>
          <w:kern w:val="0"/>
          <w:sz w:val="38"/>
          <w:szCs w:val="38"/>
          <w:highlight w:val="none"/>
          <w:lang w:val="zh-CN" w:bidi="zh-CN"/>
        </w:rPr>
      </w:pPr>
      <w:bookmarkStart w:id="170"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0"/>
    </w:p>
    <w:p w14:paraId="05B3A22F">
      <w:pPr>
        <w:autoSpaceDE w:val="0"/>
        <w:autoSpaceDN w:val="0"/>
        <w:spacing w:before="11"/>
        <w:jc w:val="center"/>
        <w:rPr>
          <w:rFonts w:ascii="宋体" w:hAnsi="宋体" w:cs="宋体"/>
          <w:b/>
          <w:color w:val="auto"/>
          <w:sz w:val="46"/>
          <w:szCs w:val="19"/>
          <w:highlight w:val="none"/>
          <w:lang w:val="zh-CN" w:bidi="zh-CN"/>
        </w:rPr>
      </w:pPr>
    </w:p>
    <w:p w14:paraId="15E3199D">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1"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1"/>
    </w:p>
    <w:p w14:paraId="493BC247">
      <w:pPr>
        <w:autoSpaceDE w:val="0"/>
        <w:autoSpaceDN w:val="0"/>
        <w:spacing w:line="479" w:lineRule="exact"/>
        <w:jc w:val="center"/>
        <w:rPr>
          <w:rFonts w:ascii="宋体" w:hAnsi="宋体" w:cs="宋体"/>
          <w:b/>
          <w:bCs/>
          <w:color w:val="auto"/>
          <w:sz w:val="24"/>
          <w:highlight w:val="none"/>
          <w:lang w:val="zh-CN" w:bidi="zh-CN"/>
        </w:rPr>
      </w:pPr>
    </w:p>
    <w:p w14:paraId="426CE66D">
      <w:pPr>
        <w:autoSpaceDE w:val="0"/>
        <w:autoSpaceDN w:val="0"/>
        <w:jc w:val="center"/>
        <w:rPr>
          <w:rFonts w:ascii="宋体" w:hAnsi="宋体" w:cs="宋体"/>
          <w:b/>
          <w:color w:val="auto"/>
          <w:sz w:val="28"/>
          <w:szCs w:val="19"/>
          <w:highlight w:val="none"/>
          <w:lang w:val="zh-CN" w:bidi="zh-CN"/>
        </w:rPr>
      </w:pPr>
    </w:p>
    <w:p w14:paraId="02178A14">
      <w:pPr>
        <w:autoSpaceDE w:val="0"/>
        <w:autoSpaceDN w:val="0"/>
        <w:jc w:val="center"/>
        <w:rPr>
          <w:rFonts w:ascii="宋体" w:hAnsi="宋体" w:cs="宋体"/>
          <w:b/>
          <w:color w:val="auto"/>
          <w:sz w:val="28"/>
          <w:szCs w:val="19"/>
          <w:highlight w:val="none"/>
          <w:lang w:val="zh-CN" w:bidi="zh-CN"/>
        </w:rPr>
      </w:pPr>
    </w:p>
    <w:p w14:paraId="234D3B9E">
      <w:pPr>
        <w:autoSpaceDE w:val="0"/>
        <w:autoSpaceDN w:val="0"/>
        <w:jc w:val="center"/>
        <w:rPr>
          <w:rFonts w:ascii="宋体" w:hAnsi="宋体" w:cs="宋体"/>
          <w:b/>
          <w:color w:val="auto"/>
          <w:sz w:val="28"/>
          <w:szCs w:val="19"/>
          <w:highlight w:val="none"/>
          <w:lang w:val="zh-CN" w:bidi="zh-CN"/>
        </w:rPr>
      </w:pPr>
    </w:p>
    <w:p w14:paraId="3DC94AF3">
      <w:pPr>
        <w:autoSpaceDE w:val="0"/>
        <w:autoSpaceDN w:val="0"/>
        <w:jc w:val="center"/>
        <w:rPr>
          <w:rFonts w:ascii="宋体" w:hAnsi="宋体" w:cs="宋体"/>
          <w:b/>
          <w:color w:val="auto"/>
          <w:sz w:val="28"/>
          <w:szCs w:val="19"/>
          <w:highlight w:val="none"/>
          <w:lang w:val="zh-CN" w:bidi="zh-CN"/>
        </w:rPr>
      </w:pPr>
    </w:p>
    <w:p w14:paraId="77626E21">
      <w:pPr>
        <w:autoSpaceDE w:val="0"/>
        <w:autoSpaceDN w:val="0"/>
        <w:jc w:val="center"/>
        <w:rPr>
          <w:rFonts w:ascii="宋体" w:hAnsi="宋体" w:cs="宋体"/>
          <w:b/>
          <w:color w:val="auto"/>
          <w:sz w:val="28"/>
          <w:szCs w:val="19"/>
          <w:highlight w:val="none"/>
          <w:lang w:val="zh-CN" w:bidi="zh-CN"/>
        </w:rPr>
      </w:pPr>
    </w:p>
    <w:p w14:paraId="31D85EED">
      <w:pPr>
        <w:autoSpaceDE w:val="0"/>
        <w:autoSpaceDN w:val="0"/>
        <w:jc w:val="center"/>
        <w:rPr>
          <w:rFonts w:ascii="宋体" w:hAnsi="宋体" w:cs="宋体"/>
          <w:b/>
          <w:color w:val="auto"/>
          <w:sz w:val="28"/>
          <w:szCs w:val="19"/>
          <w:highlight w:val="none"/>
          <w:lang w:val="zh-CN" w:bidi="zh-CN"/>
        </w:rPr>
      </w:pPr>
    </w:p>
    <w:p w14:paraId="01E76E60">
      <w:pPr>
        <w:autoSpaceDE w:val="0"/>
        <w:autoSpaceDN w:val="0"/>
        <w:spacing w:before="8"/>
        <w:jc w:val="center"/>
        <w:rPr>
          <w:rFonts w:ascii="宋体" w:hAnsi="宋体" w:cs="宋体"/>
          <w:b/>
          <w:color w:val="auto"/>
          <w:sz w:val="38"/>
          <w:szCs w:val="19"/>
          <w:highlight w:val="none"/>
          <w:lang w:val="zh-CN" w:bidi="zh-CN"/>
        </w:rPr>
      </w:pPr>
    </w:p>
    <w:p w14:paraId="0526B049">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29C92E86">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675DEA3">
      <w:pPr>
        <w:autoSpaceDE w:val="0"/>
        <w:autoSpaceDN w:val="0"/>
        <w:jc w:val="center"/>
        <w:rPr>
          <w:rFonts w:ascii="宋体" w:hAnsi="宋体" w:cs="宋体"/>
          <w:b/>
          <w:color w:val="auto"/>
          <w:sz w:val="24"/>
          <w:szCs w:val="19"/>
          <w:highlight w:val="none"/>
          <w:lang w:val="zh-CN" w:bidi="zh-CN"/>
        </w:rPr>
      </w:pPr>
    </w:p>
    <w:p w14:paraId="2F1D4B06">
      <w:pPr>
        <w:autoSpaceDE w:val="0"/>
        <w:autoSpaceDN w:val="0"/>
        <w:jc w:val="center"/>
        <w:rPr>
          <w:rFonts w:ascii="宋体" w:hAnsi="宋体" w:cs="宋体"/>
          <w:b/>
          <w:color w:val="auto"/>
          <w:sz w:val="24"/>
          <w:szCs w:val="19"/>
          <w:highlight w:val="none"/>
          <w:lang w:val="zh-CN" w:bidi="zh-CN"/>
        </w:rPr>
      </w:pPr>
    </w:p>
    <w:p w14:paraId="58770233">
      <w:pPr>
        <w:autoSpaceDE w:val="0"/>
        <w:autoSpaceDN w:val="0"/>
        <w:jc w:val="center"/>
        <w:rPr>
          <w:rFonts w:ascii="宋体" w:hAnsi="宋体" w:cs="宋体"/>
          <w:b/>
          <w:color w:val="auto"/>
          <w:sz w:val="24"/>
          <w:szCs w:val="19"/>
          <w:highlight w:val="none"/>
          <w:lang w:val="zh-CN" w:bidi="zh-CN"/>
        </w:rPr>
      </w:pPr>
    </w:p>
    <w:p w14:paraId="252F4E99">
      <w:pPr>
        <w:autoSpaceDE w:val="0"/>
        <w:autoSpaceDN w:val="0"/>
        <w:jc w:val="center"/>
        <w:rPr>
          <w:rFonts w:ascii="宋体" w:hAnsi="宋体" w:cs="宋体"/>
          <w:b/>
          <w:color w:val="auto"/>
          <w:sz w:val="24"/>
          <w:szCs w:val="19"/>
          <w:highlight w:val="none"/>
          <w:lang w:val="zh-CN" w:bidi="zh-CN"/>
        </w:rPr>
      </w:pPr>
    </w:p>
    <w:p w14:paraId="1F5C1111">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267E1BCE">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5A3918DF">
      <w:pPr>
        <w:pStyle w:val="5"/>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14:paraId="3079F9BD">
      <w:pPr>
        <w:pStyle w:val="5"/>
        <w:spacing w:before="0" w:line="360" w:lineRule="auto"/>
        <w:ind w:left="0"/>
        <w:outlineLvl w:val="1"/>
        <w:rPr>
          <w:b/>
          <w:bCs/>
          <w:color w:val="auto"/>
          <w:sz w:val="21"/>
          <w:szCs w:val="21"/>
          <w:highlight w:val="none"/>
          <w:lang w:val="en-US"/>
        </w:rPr>
      </w:pPr>
      <w:bookmarkStart w:id="172" w:name="_Toc32100"/>
      <w:r>
        <w:rPr>
          <w:rFonts w:hint="eastAsia"/>
          <w:b/>
          <w:bCs/>
          <w:color w:val="auto"/>
          <w:sz w:val="21"/>
          <w:szCs w:val="21"/>
          <w:highlight w:val="none"/>
          <w:lang w:val="en-US"/>
        </w:rPr>
        <w:t>1、开标一览表</w:t>
      </w:r>
      <w:bookmarkEnd w:id="172"/>
    </w:p>
    <w:p w14:paraId="70C08169">
      <w:pPr>
        <w:spacing w:line="360" w:lineRule="auto"/>
        <w:outlineLvl w:val="1"/>
        <w:rPr>
          <w:rFonts w:ascii="宋体" w:hAnsi="宋体" w:cs="宋体"/>
          <w:b/>
          <w:bCs/>
          <w:color w:val="auto"/>
          <w:szCs w:val="21"/>
          <w:highlight w:val="none"/>
        </w:rPr>
      </w:pPr>
      <w:bookmarkStart w:id="173" w:name="_Toc8054"/>
      <w:r>
        <w:rPr>
          <w:rFonts w:hint="eastAsia" w:ascii="宋体" w:hAnsi="宋体" w:cs="宋体"/>
          <w:b/>
          <w:bCs/>
          <w:color w:val="auto"/>
          <w:szCs w:val="21"/>
          <w:highlight w:val="none"/>
        </w:rPr>
        <w:t>2、分项报价表</w:t>
      </w:r>
      <w:bookmarkEnd w:id="173"/>
    </w:p>
    <w:p w14:paraId="3CF8165F">
      <w:pPr>
        <w:pStyle w:val="5"/>
        <w:spacing w:before="0" w:line="360" w:lineRule="auto"/>
        <w:ind w:left="0"/>
        <w:outlineLvl w:val="1"/>
        <w:rPr>
          <w:b/>
          <w:bCs/>
          <w:color w:val="auto"/>
          <w:sz w:val="21"/>
          <w:szCs w:val="21"/>
          <w:highlight w:val="none"/>
          <w:lang w:val="en-US"/>
        </w:rPr>
      </w:pPr>
      <w:bookmarkStart w:id="174" w:name="_Toc5011"/>
      <w:r>
        <w:rPr>
          <w:rFonts w:hint="eastAsia"/>
          <w:b/>
          <w:bCs/>
          <w:color w:val="auto"/>
          <w:sz w:val="21"/>
          <w:szCs w:val="21"/>
          <w:highlight w:val="none"/>
          <w:lang w:val="en-US"/>
        </w:rPr>
        <w:t>3、法定代表人证明书</w:t>
      </w:r>
      <w:bookmarkEnd w:id="174"/>
    </w:p>
    <w:p w14:paraId="225302A8">
      <w:pPr>
        <w:pStyle w:val="5"/>
        <w:spacing w:before="0" w:line="360" w:lineRule="auto"/>
        <w:ind w:left="0"/>
        <w:outlineLvl w:val="1"/>
        <w:rPr>
          <w:b/>
          <w:bCs/>
          <w:color w:val="auto"/>
          <w:sz w:val="21"/>
          <w:szCs w:val="21"/>
          <w:highlight w:val="none"/>
          <w:lang w:val="en-US"/>
        </w:rPr>
      </w:pPr>
      <w:bookmarkStart w:id="175" w:name="_Toc27439"/>
      <w:r>
        <w:rPr>
          <w:rFonts w:hint="eastAsia"/>
          <w:b/>
          <w:bCs/>
          <w:color w:val="auto"/>
          <w:sz w:val="21"/>
          <w:szCs w:val="21"/>
          <w:highlight w:val="none"/>
          <w:lang w:val="en-US"/>
        </w:rPr>
        <w:t>4、法定代表人授权书</w:t>
      </w:r>
      <w:bookmarkEnd w:id="175"/>
    </w:p>
    <w:p w14:paraId="626F2034">
      <w:pPr>
        <w:spacing w:line="360" w:lineRule="auto"/>
        <w:outlineLvl w:val="1"/>
        <w:rPr>
          <w:rFonts w:ascii="宋体" w:hAnsi="宋体" w:cs="宋体"/>
          <w:b/>
          <w:bCs/>
          <w:color w:val="auto"/>
          <w:szCs w:val="21"/>
          <w:highlight w:val="none"/>
        </w:rPr>
      </w:pPr>
      <w:bookmarkStart w:id="176" w:name="_Toc16304"/>
      <w:r>
        <w:rPr>
          <w:rFonts w:hint="eastAsia" w:ascii="宋体" w:hAnsi="宋体" w:cs="宋体"/>
          <w:b/>
          <w:bCs/>
          <w:color w:val="auto"/>
          <w:szCs w:val="21"/>
          <w:highlight w:val="none"/>
        </w:rPr>
        <w:t>5、投标保证金</w:t>
      </w:r>
      <w:bookmarkEnd w:id="176"/>
    </w:p>
    <w:p w14:paraId="15E7D1C4">
      <w:pPr>
        <w:rPr>
          <w:color w:val="auto"/>
          <w:highlight w:val="none"/>
        </w:rPr>
      </w:pPr>
    </w:p>
    <w:p w14:paraId="7D126FA2">
      <w:pPr>
        <w:pStyle w:val="5"/>
        <w:rPr>
          <w:color w:val="auto"/>
          <w:highlight w:val="none"/>
          <w:lang w:val="en-US"/>
        </w:rPr>
      </w:pPr>
    </w:p>
    <w:p w14:paraId="64EF61F7">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14:paraId="2A4511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14:paraId="4053CC18">
      <w:pPr>
        <w:rPr>
          <w:rFonts w:ascii="宋体" w:hAnsi="宋体"/>
          <w:color w:val="auto"/>
          <w:szCs w:val="21"/>
          <w:highlight w:val="none"/>
        </w:rPr>
      </w:pPr>
      <w:r>
        <w:rPr>
          <w:rFonts w:hint="eastAsia" w:ascii="宋体" w:hAnsi="宋体"/>
          <w:color w:val="auto"/>
          <w:szCs w:val="21"/>
          <w:highlight w:val="none"/>
        </w:rPr>
        <w:br w:type="page"/>
      </w:r>
    </w:p>
    <w:p w14:paraId="62E82AE7">
      <w:pPr>
        <w:pStyle w:val="2"/>
        <w:rPr>
          <w:color w:val="auto"/>
          <w:highlight w:val="none"/>
        </w:rPr>
      </w:pPr>
      <w:bookmarkStart w:id="177" w:name="_Toc2722"/>
      <w:r>
        <w:rPr>
          <w:rFonts w:hint="eastAsia"/>
          <w:color w:val="auto"/>
          <w:highlight w:val="none"/>
        </w:rPr>
        <w:t>第八篇 其它文件格式（如有需要）</w:t>
      </w:r>
      <w:bookmarkEnd w:id="177"/>
    </w:p>
    <w:p w14:paraId="5FB16596">
      <w:pPr>
        <w:rPr>
          <w:b/>
          <w:bCs/>
          <w:color w:val="auto"/>
          <w:highlight w:val="none"/>
        </w:rPr>
      </w:pPr>
      <w:r>
        <w:rPr>
          <w:rFonts w:hint="eastAsia"/>
          <w:b/>
          <w:bCs/>
          <w:color w:val="auto"/>
          <w:highlight w:val="none"/>
        </w:rPr>
        <w:t>格式一：</w:t>
      </w:r>
    </w:p>
    <w:p w14:paraId="52BA56B1">
      <w:pPr>
        <w:jc w:val="center"/>
        <w:rPr>
          <w:b/>
          <w:bCs/>
          <w:color w:val="auto"/>
          <w:highlight w:val="none"/>
        </w:rPr>
      </w:pPr>
      <w:r>
        <w:rPr>
          <w:b/>
          <w:bCs/>
          <w:color w:val="auto"/>
          <w:highlight w:val="none"/>
        </w:rPr>
        <w:t>询问函、质疑函格式</w:t>
      </w:r>
    </w:p>
    <w:p w14:paraId="625A1C95">
      <w:pPr>
        <w:pStyle w:val="5"/>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14:paraId="48D45469">
      <w:pPr>
        <w:jc w:val="center"/>
        <w:rPr>
          <w:b/>
          <w:bCs/>
          <w:color w:val="auto"/>
          <w:highlight w:val="none"/>
        </w:rPr>
      </w:pPr>
      <w:r>
        <w:rPr>
          <w:b/>
          <w:bCs/>
          <w:color w:val="auto"/>
          <w:highlight w:val="none"/>
        </w:rPr>
        <w:t>询问函</w:t>
      </w:r>
    </w:p>
    <w:p w14:paraId="241E48CA">
      <w:pPr>
        <w:pStyle w:val="5"/>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19DC80D4">
      <w:pPr>
        <w:pStyle w:val="5"/>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14:paraId="7D5C9D68">
      <w:pPr>
        <w:pStyle w:val="5"/>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1188EF8E">
      <w:pPr>
        <w:pStyle w:val="23"/>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7EFA2BF7">
      <w:pPr>
        <w:pStyle w:val="23"/>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784DE67E">
      <w:pPr>
        <w:pStyle w:val="5"/>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350BAC9D">
      <w:pPr>
        <w:pStyle w:val="5"/>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136C08EE">
      <w:pPr>
        <w:pStyle w:val="5"/>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7EB5BF27">
      <w:pPr>
        <w:pStyle w:val="5"/>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37640379">
      <w:pPr>
        <w:pStyle w:val="5"/>
        <w:tabs>
          <w:tab w:val="left" w:pos="10713"/>
        </w:tabs>
        <w:autoSpaceDE w:val="0"/>
        <w:autoSpaceDN w:val="0"/>
        <w:spacing w:before="0" w:line="360" w:lineRule="auto"/>
        <w:ind w:left="0" w:firstLine="420" w:firstLineChars="200"/>
        <w:rPr>
          <w:color w:val="auto"/>
          <w:sz w:val="21"/>
          <w:szCs w:val="21"/>
          <w:highlight w:val="none"/>
        </w:rPr>
      </w:pPr>
    </w:p>
    <w:p w14:paraId="5AB367BC">
      <w:pPr>
        <w:pStyle w:val="5"/>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79A8C4D1">
      <w:pPr>
        <w:pStyle w:val="5"/>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17F0F9CF">
      <w:pPr>
        <w:pStyle w:val="5"/>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2D6D5ADE">
      <w:pPr>
        <w:pStyle w:val="5"/>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5B5D0175">
      <w:pPr>
        <w:pStyle w:val="5"/>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38C5279B">
      <w:pPr>
        <w:rPr>
          <w:color w:val="auto"/>
          <w:szCs w:val="21"/>
          <w:highlight w:val="none"/>
        </w:rPr>
      </w:pPr>
      <w:r>
        <w:rPr>
          <w:color w:val="auto"/>
          <w:szCs w:val="21"/>
          <w:highlight w:val="none"/>
        </w:rPr>
        <w:br w:type="page"/>
      </w:r>
    </w:p>
    <w:p w14:paraId="772F662A">
      <w:pPr>
        <w:jc w:val="center"/>
        <w:rPr>
          <w:b/>
          <w:bCs/>
          <w:color w:val="auto"/>
          <w:highlight w:val="none"/>
        </w:rPr>
      </w:pPr>
      <w:r>
        <w:rPr>
          <w:b/>
          <w:bCs/>
          <w:color w:val="auto"/>
          <w:highlight w:val="none"/>
        </w:rPr>
        <w:t>质疑函</w:t>
      </w:r>
    </w:p>
    <w:p w14:paraId="29AE96E5">
      <w:pPr>
        <w:pStyle w:val="5"/>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71A938ED">
      <w:pPr>
        <w:pStyle w:val="5"/>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33986F8">
      <w:pPr>
        <w:pStyle w:val="5"/>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581DEC6A">
      <w:pPr>
        <w:pStyle w:val="5"/>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7D6DD6D4">
      <w:pPr>
        <w:pStyle w:val="5"/>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4B640C97">
      <w:pPr>
        <w:pStyle w:val="5"/>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0495C475">
      <w:pPr>
        <w:pStyle w:val="5"/>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3671DB93">
      <w:pPr>
        <w:pStyle w:val="5"/>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66CABCE2">
      <w:pPr>
        <w:pStyle w:val="5"/>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14:paraId="5D8D446C">
      <w:pPr>
        <w:pStyle w:val="5"/>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50BF2366">
      <w:pPr>
        <w:pStyle w:val="5"/>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2EC8EC9F">
      <w:pPr>
        <w:pStyle w:val="5"/>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09EC37E3">
      <w:pPr>
        <w:pStyle w:val="5"/>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62FCE060">
      <w:pPr>
        <w:pStyle w:val="5"/>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6EFE1442">
      <w:pPr>
        <w:pStyle w:val="5"/>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5D651DB2">
      <w:pPr>
        <w:pStyle w:val="5"/>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6A68FA0B">
      <w:pPr>
        <w:pStyle w:val="5"/>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7A731C48">
      <w:pPr>
        <w:pStyle w:val="5"/>
        <w:tabs>
          <w:tab w:val="left" w:pos="3165"/>
          <w:tab w:val="left" w:pos="5818"/>
        </w:tabs>
        <w:autoSpaceDE w:val="0"/>
        <w:autoSpaceDN w:val="0"/>
        <w:spacing w:line="360" w:lineRule="auto"/>
        <w:ind w:left="0" w:firstLine="420" w:firstLineChars="200"/>
        <w:rPr>
          <w:color w:val="auto"/>
          <w:sz w:val="21"/>
          <w:szCs w:val="21"/>
          <w:highlight w:val="none"/>
        </w:rPr>
      </w:pPr>
    </w:p>
    <w:p w14:paraId="1EF72C57">
      <w:pPr>
        <w:pStyle w:val="5"/>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10E48AFB">
      <w:pPr>
        <w:pStyle w:val="5"/>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26B6063">
      <w:pPr>
        <w:pStyle w:val="5"/>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0C4B9AAD">
      <w:pPr>
        <w:pStyle w:val="5"/>
        <w:autoSpaceDE w:val="0"/>
        <w:autoSpaceDN w:val="0"/>
        <w:spacing w:line="360" w:lineRule="auto"/>
        <w:ind w:left="0" w:firstLine="420" w:firstLineChars="200"/>
        <w:rPr>
          <w:color w:val="auto"/>
          <w:sz w:val="21"/>
          <w:szCs w:val="21"/>
          <w:highlight w:val="none"/>
        </w:rPr>
      </w:pPr>
    </w:p>
    <w:p w14:paraId="5C3DBDEB">
      <w:pPr>
        <w:pStyle w:val="5"/>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7C09E5D0">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77993E75">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1586D180">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1BADBBE9">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34CFFFB9">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28E8CC85">
      <w:pPr>
        <w:pStyle w:val="23"/>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3A620F40">
      <w:pPr>
        <w:rPr>
          <w:color w:val="auto"/>
          <w:szCs w:val="21"/>
          <w:highlight w:val="none"/>
        </w:rPr>
      </w:pPr>
      <w:r>
        <w:rPr>
          <w:color w:val="auto"/>
          <w:szCs w:val="21"/>
          <w:highlight w:val="none"/>
        </w:rPr>
        <w:br w:type="page"/>
      </w:r>
    </w:p>
    <w:p w14:paraId="2EBA7319">
      <w:pPr>
        <w:pStyle w:val="5"/>
        <w:rPr>
          <w:b/>
          <w:bCs/>
          <w:color w:val="auto"/>
          <w:highlight w:val="none"/>
        </w:rPr>
      </w:pPr>
      <w:r>
        <w:rPr>
          <w:rFonts w:hint="eastAsia"/>
          <w:b/>
          <w:bCs/>
          <w:color w:val="auto"/>
          <w:highlight w:val="none"/>
        </w:rPr>
        <w:t>格式二：</w:t>
      </w:r>
    </w:p>
    <w:p w14:paraId="0C1EA596">
      <w:pPr>
        <w:jc w:val="center"/>
        <w:rPr>
          <w:b/>
          <w:bCs/>
          <w:color w:val="auto"/>
          <w:highlight w:val="none"/>
        </w:rPr>
      </w:pPr>
      <w:r>
        <w:rPr>
          <w:rFonts w:hint="eastAsia"/>
          <w:b/>
          <w:bCs/>
          <w:color w:val="auto"/>
          <w:highlight w:val="none"/>
        </w:rPr>
        <w:t>投标担保函</w:t>
      </w:r>
    </w:p>
    <w:p w14:paraId="515B2A38">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6638974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14:paraId="3FBC13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14:paraId="6116FD33">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22B78B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7C8A37A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14:paraId="61B383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14:paraId="089C77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14:paraId="6E27948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14:paraId="489560E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405004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1D0F04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09A50C5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066323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0B5EE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14:paraId="25CB309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67F044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30D3DA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28729B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612DAED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48143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14:paraId="058DF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14:paraId="20EC31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14:paraId="3070CA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14:paraId="60E2E1E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36EB8F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799991F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4ABD3A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4CB373E0">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7842D544">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2D39FEE4">
      <w:pPr>
        <w:spacing w:line="360" w:lineRule="auto"/>
        <w:rPr>
          <w:rFonts w:ascii="宋体" w:hAnsi="宋体"/>
          <w:color w:val="auto"/>
          <w:szCs w:val="21"/>
          <w:highlight w:val="none"/>
        </w:rPr>
      </w:pPr>
      <w:r>
        <w:rPr>
          <w:rFonts w:hint="eastAsia" w:ascii="宋体" w:hAnsi="宋体"/>
          <w:color w:val="auto"/>
          <w:szCs w:val="21"/>
          <w:highlight w:val="none"/>
        </w:rPr>
        <w:t>注：</w:t>
      </w:r>
    </w:p>
    <w:p w14:paraId="2852F7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14:paraId="3E54DA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14:paraId="1EE9656B">
      <w:pPr>
        <w:rPr>
          <w:rFonts w:ascii="宋体" w:hAnsi="宋体"/>
          <w:color w:val="auto"/>
          <w:szCs w:val="21"/>
          <w:highlight w:val="none"/>
        </w:rPr>
      </w:pPr>
      <w:r>
        <w:rPr>
          <w:rFonts w:hint="eastAsia" w:ascii="宋体" w:hAnsi="宋体"/>
          <w:color w:val="auto"/>
          <w:szCs w:val="21"/>
          <w:highlight w:val="none"/>
        </w:rPr>
        <w:br w:type="page"/>
      </w:r>
    </w:p>
    <w:p w14:paraId="3D0A5FFF">
      <w:pPr>
        <w:pStyle w:val="5"/>
        <w:rPr>
          <w:b/>
          <w:bCs/>
          <w:color w:val="auto"/>
          <w:highlight w:val="none"/>
        </w:rPr>
      </w:pPr>
      <w:r>
        <w:rPr>
          <w:rFonts w:hint="eastAsia"/>
          <w:b/>
          <w:bCs/>
          <w:color w:val="auto"/>
          <w:highlight w:val="none"/>
        </w:rPr>
        <w:t>格式三：</w:t>
      </w:r>
    </w:p>
    <w:p w14:paraId="62F40A9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021C9D06">
      <w:pPr>
        <w:spacing w:line="360" w:lineRule="auto"/>
        <w:ind w:firstLine="3512" w:firstLineChars="1666"/>
        <w:rPr>
          <w:rFonts w:ascii="宋体" w:hAnsi="宋体" w:cs="宋体"/>
          <w:b/>
          <w:color w:val="auto"/>
          <w:szCs w:val="21"/>
          <w:highlight w:val="none"/>
        </w:rPr>
      </w:pPr>
    </w:p>
    <w:p w14:paraId="43B67205">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0818AEF8">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14:paraId="27819CC3">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034167FB">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1115C59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14:paraId="536EAF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14:paraId="287A0A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14:paraId="5AFAA5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14:paraId="307B1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14:paraId="643299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5296025D">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42F215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2BC49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0A06F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2CF4552D">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59F5C989">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3C0D365C">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352A3C6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3F11EE6E">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60AD3ED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ACEFAD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03FBD68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4FEE01C3">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3D5D912B">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429561B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4E02B94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7F3A05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659E9172">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146C5B9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5E613ACA">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50B012BF">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1258870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278E4E4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58E4242E">
      <w:pPr>
        <w:rPr>
          <w:rFonts w:ascii="宋体" w:hAnsi="宋体" w:cs="宋体"/>
          <w:color w:val="auto"/>
          <w:szCs w:val="21"/>
          <w:highlight w:val="none"/>
        </w:rPr>
      </w:pPr>
      <w:r>
        <w:rPr>
          <w:rFonts w:hint="eastAsia" w:ascii="宋体" w:hAnsi="宋体" w:cs="宋体"/>
          <w:color w:val="auto"/>
          <w:szCs w:val="21"/>
          <w:highlight w:val="none"/>
        </w:rPr>
        <w:br w:type="page"/>
      </w:r>
    </w:p>
    <w:p w14:paraId="6BAA9A0A">
      <w:pPr>
        <w:pStyle w:val="5"/>
        <w:rPr>
          <w:b/>
          <w:bCs/>
          <w:color w:val="auto"/>
          <w:highlight w:val="none"/>
        </w:rPr>
      </w:pPr>
      <w:r>
        <w:rPr>
          <w:rFonts w:hint="eastAsia"/>
          <w:b/>
          <w:bCs/>
          <w:color w:val="auto"/>
          <w:highlight w:val="none"/>
        </w:rPr>
        <w:t>格式四：</w:t>
      </w:r>
    </w:p>
    <w:p w14:paraId="7286B6D5">
      <w:pPr>
        <w:jc w:val="center"/>
        <w:rPr>
          <w:b/>
          <w:bCs/>
          <w:color w:val="auto"/>
          <w:highlight w:val="none"/>
        </w:rPr>
      </w:pPr>
      <w:r>
        <w:rPr>
          <w:rFonts w:hint="eastAsia"/>
          <w:b/>
          <w:bCs/>
          <w:color w:val="auto"/>
          <w:highlight w:val="none"/>
        </w:rPr>
        <w:t>联合体共同投标协议书</w:t>
      </w:r>
    </w:p>
    <w:p w14:paraId="7B2D16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33C919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1C67EF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295082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14:paraId="28CA75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6B8D57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采购合同。</w:t>
      </w:r>
    </w:p>
    <w:p w14:paraId="41846D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0B2E88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14:paraId="62A6E6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14:paraId="5FAEE6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14:paraId="3F1AFE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14:paraId="42E9A8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49F93A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4612AB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467ED1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14:paraId="7C4822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14:paraId="7FB7C817">
      <w:pPr>
        <w:spacing w:line="360" w:lineRule="auto"/>
        <w:ind w:firstLine="420" w:firstLineChars="200"/>
        <w:rPr>
          <w:rFonts w:ascii="宋体" w:hAnsi="宋体"/>
          <w:color w:val="auto"/>
          <w:szCs w:val="21"/>
          <w:highlight w:val="none"/>
        </w:rPr>
      </w:pPr>
    </w:p>
    <w:p w14:paraId="7B55D0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0461FE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18F2C4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4081914D">
      <w:pPr>
        <w:spacing w:line="360" w:lineRule="auto"/>
        <w:ind w:firstLine="420" w:firstLineChars="200"/>
        <w:rPr>
          <w:rFonts w:ascii="宋体" w:hAnsi="宋体"/>
          <w:color w:val="auto"/>
          <w:szCs w:val="21"/>
          <w:highlight w:val="none"/>
        </w:rPr>
      </w:pPr>
    </w:p>
    <w:p w14:paraId="60A703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14:paraId="4D5B3141">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25C259C3">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思源黑体 CN Heavy">
    <w:altName w:val="黑体"/>
    <w:panose1 w:val="020B0A00000000000000"/>
    <w:charset w:val="80"/>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F6D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464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6C2118">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14:paraId="606C2118">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58420">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07F0C4">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14:paraId="0007F0C4">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6C67">
    <w:pPr>
      <w:pStyle w:val="13"/>
      <w:pBdr>
        <w:bottom w:val="single" w:color="auto" w:sz="4" w:space="1"/>
      </w:pBdr>
      <w:jc w:val="center"/>
      <w:rPr>
        <w:rFonts w:hint="eastAsia" w:eastAsia="宋体"/>
        <w:lang w:eastAsia="zh-CN"/>
      </w:rPr>
    </w:pPr>
    <w:r>
      <w:rPr>
        <w:rFonts w:hint="eastAsia"/>
        <w:lang w:eastAsia="zh-CN"/>
      </w:rPr>
      <w:t>2025年大朗镇蔡边村一般工业垃圾外运及处理服务项目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34F3">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F3851CDE"/>
    <w:multiLevelType w:val="singleLevel"/>
    <w:tmpl w:val="F3851CDE"/>
    <w:lvl w:ilvl="0" w:tentative="0">
      <w:start w:val="2"/>
      <w:numFmt w:val="chineseCounting"/>
      <w:suff w:val="nothing"/>
      <w:lvlText w:val="%1、"/>
      <w:lvlJc w:val="left"/>
      <w:rPr>
        <w:rFonts w:hint="eastAsia"/>
      </w:rPr>
    </w:lvl>
  </w:abstractNum>
  <w:abstractNum w:abstractNumId="2">
    <w:nsid w:val="F73DC5D7"/>
    <w:multiLevelType w:val="singleLevel"/>
    <w:tmpl w:val="F73DC5D7"/>
    <w:lvl w:ilvl="0" w:tentative="0">
      <w:start w:val="1"/>
      <w:numFmt w:val="decimal"/>
      <w:suff w:val="nothing"/>
      <w:lvlText w:val="（%1）"/>
      <w:lvlJc w:val="left"/>
      <w:pPr>
        <w:ind w:left="660"/>
      </w:pPr>
    </w:lvl>
  </w:abstractNum>
  <w:abstractNum w:abstractNumId="3">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206CABF7"/>
    <w:multiLevelType w:val="singleLevel"/>
    <w:tmpl w:val="206CABF7"/>
    <w:lvl w:ilvl="0" w:tentative="0">
      <w:start w:val="1"/>
      <w:numFmt w:val="decimal"/>
      <w:suff w:val="nothing"/>
      <w:lvlText w:val="（%1）"/>
      <w:lvlJc w:val="left"/>
    </w:lvl>
  </w:abstractNum>
  <w:abstractNum w:abstractNumId="5">
    <w:nsid w:val="32E25990"/>
    <w:multiLevelType w:val="singleLevel"/>
    <w:tmpl w:val="32E25990"/>
    <w:lvl w:ilvl="0" w:tentative="0">
      <w:start w:val="1"/>
      <w:numFmt w:val="decimal"/>
      <w:suff w:val="nothing"/>
      <w:lvlText w:val="%1、"/>
      <w:lvlJc w:val="left"/>
    </w:lvl>
  </w:abstractNum>
  <w:abstractNum w:abstractNumId="6">
    <w:nsid w:val="3F88662E"/>
    <w:multiLevelType w:val="singleLevel"/>
    <w:tmpl w:val="3F88662E"/>
    <w:lvl w:ilvl="0" w:tentative="0">
      <w:start w:val="1"/>
      <w:numFmt w:val="decimal"/>
      <w:suff w:val="space"/>
      <w:lvlText w:val="%1)"/>
      <w:lvlJc w:val="left"/>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4BC008C"/>
    <w:rsid w:val="057C5CF6"/>
    <w:rsid w:val="05BE394B"/>
    <w:rsid w:val="05FF4B65"/>
    <w:rsid w:val="07342FC6"/>
    <w:rsid w:val="077D7077"/>
    <w:rsid w:val="08F278CA"/>
    <w:rsid w:val="0AAB1D08"/>
    <w:rsid w:val="0B5B7E94"/>
    <w:rsid w:val="0B696582"/>
    <w:rsid w:val="0C502C33"/>
    <w:rsid w:val="0CD41D0B"/>
    <w:rsid w:val="0DE142A9"/>
    <w:rsid w:val="0F1622A5"/>
    <w:rsid w:val="121918AE"/>
    <w:rsid w:val="126E350F"/>
    <w:rsid w:val="131751AB"/>
    <w:rsid w:val="15380D0C"/>
    <w:rsid w:val="161909DD"/>
    <w:rsid w:val="16D25464"/>
    <w:rsid w:val="178164D0"/>
    <w:rsid w:val="18062A99"/>
    <w:rsid w:val="1AEC283E"/>
    <w:rsid w:val="1B1264AF"/>
    <w:rsid w:val="1BBB674D"/>
    <w:rsid w:val="1BE705BF"/>
    <w:rsid w:val="1DB725C0"/>
    <w:rsid w:val="1E440D57"/>
    <w:rsid w:val="20332F5E"/>
    <w:rsid w:val="209314D4"/>
    <w:rsid w:val="23477A98"/>
    <w:rsid w:val="244868B3"/>
    <w:rsid w:val="25715CA1"/>
    <w:rsid w:val="269A0871"/>
    <w:rsid w:val="26C51C7F"/>
    <w:rsid w:val="29342B90"/>
    <w:rsid w:val="2A213986"/>
    <w:rsid w:val="2A6C3AA2"/>
    <w:rsid w:val="2B57233C"/>
    <w:rsid w:val="2D3A4F1C"/>
    <w:rsid w:val="2DE33D62"/>
    <w:rsid w:val="2E265EFC"/>
    <w:rsid w:val="2E462ABD"/>
    <w:rsid w:val="2F4F681A"/>
    <w:rsid w:val="2FE55D43"/>
    <w:rsid w:val="30C474C2"/>
    <w:rsid w:val="3158095E"/>
    <w:rsid w:val="31ED0D4A"/>
    <w:rsid w:val="34BE4BEB"/>
    <w:rsid w:val="35C1129C"/>
    <w:rsid w:val="372D3A3D"/>
    <w:rsid w:val="373F6180"/>
    <w:rsid w:val="37423885"/>
    <w:rsid w:val="37A82279"/>
    <w:rsid w:val="3B2A432E"/>
    <w:rsid w:val="3BF81D45"/>
    <w:rsid w:val="3C8E00EA"/>
    <w:rsid w:val="3D1129AB"/>
    <w:rsid w:val="3E0202C6"/>
    <w:rsid w:val="3F0A76BA"/>
    <w:rsid w:val="401711CC"/>
    <w:rsid w:val="41B76B6F"/>
    <w:rsid w:val="422E2420"/>
    <w:rsid w:val="42D6466E"/>
    <w:rsid w:val="43143B39"/>
    <w:rsid w:val="43585670"/>
    <w:rsid w:val="438833C2"/>
    <w:rsid w:val="468A6BFD"/>
    <w:rsid w:val="47735BD0"/>
    <w:rsid w:val="47BB609D"/>
    <w:rsid w:val="47CA196A"/>
    <w:rsid w:val="481D3236"/>
    <w:rsid w:val="498145E0"/>
    <w:rsid w:val="4BD46AA8"/>
    <w:rsid w:val="4BE07E65"/>
    <w:rsid w:val="4C0672A7"/>
    <w:rsid w:val="4C573AD4"/>
    <w:rsid w:val="4D154CC3"/>
    <w:rsid w:val="4DAA2866"/>
    <w:rsid w:val="4F2676D5"/>
    <w:rsid w:val="5112378D"/>
    <w:rsid w:val="525B07C5"/>
    <w:rsid w:val="52E14EC4"/>
    <w:rsid w:val="53710418"/>
    <w:rsid w:val="53F51E89"/>
    <w:rsid w:val="54D338A8"/>
    <w:rsid w:val="57106398"/>
    <w:rsid w:val="575612E0"/>
    <w:rsid w:val="57EE60DD"/>
    <w:rsid w:val="5B812734"/>
    <w:rsid w:val="5BE04967"/>
    <w:rsid w:val="5C015C21"/>
    <w:rsid w:val="5D744988"/>
    <w:rsid w:val="5E4B177F"/>
    <w:rsid w:val="5E720F58"/>
    <w:rsid w:val="61457F4F"/>
    <w:rsid w:val="622349C8"/>
    <w:rsid w:val="64344366"/>
    <w:rsid w:val="64793AA3"/>
    <w:rsid w:val="64D3048A"/>
    <w:rsid w:val="65851F87"/>
    <w:rsid w:val="665212BA"/>
    <w:rsid w:val="66CA48D2"/>
    <w:rsid w:val="66D15F0C"/>
    <w:rsid w:val="67403D9A"/>
    <w:rsid w:val="687065DC"/>
    <w:rsid w:val="69FB3BA8"/>
    <w:rsid w:val="6B43733C"/>
    <w:rsid w:val="6E003853"/>
    <w:rsid w:val="6ECE5FF3"/>
    <w:rsid w:val="6ED74C74"/>
    <w:rsid w:val="6F566CB3"/>
    <w:rsid w:val="707B1C09"/>
    <w:rsid w:val="70832ED7"/>
    <w:rsid w:val="7152191D"/>
    <w:rsid w:val="7169749E"/>
    <w:rsid w:val="717F42C4"/>
    <w:rsid w:val="723E737F"/>
    <w:rsid w:val="73044836"/>
    <w:rsid w:val="74951BFB"/>
    <w:rsid w:val="74992C92"/>
    <w:rsid w:val="74F71418"/>
    <w:rsid w:val="7B507070"/>
    <w:rsid w:val="7CF376AA"/>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2">
    <w:name w:val="heading 1"/>
    <w:basedOn w:val="1"/>
    <w:next w:val="1"/>
    <w:link w:val="24"/>
    <w:qFormat/>
    <w:uiPriority w:val="0"/>
    <w:pPr>
      <w:keepNext/>
      <w:keepLines/>
      <w:spacing w:line="576" w:lineRule="auto"/>
      <w:jc w:val="center"/>
      <w:outlineLvl w:val="0"/>
    </w:pPr>
    <w:rPr>
      <w:b/>
      <w:kern w:val="44"/>
      <w:sz w:val="30"/>
    </w:rPr>
  </w:style>
  <w:style w:type="paragraph" w:styleId="3">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5"/>
    <w:autoRedefine/>
    <w:unhideWhenUsed/>
    <w:qFormat/>
    <w:uiPriority w:val="0"/>
    <w:pPr>
      <w:keepNext/>
      <w:keepLines/>
      <w:spacing w:line="360" w:lineRule="auto"/>
      <w:outlineLvl w:val="2"/>
    </w:pPr>
    <w:rPr>
      <w:b/>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1"/>
    <w:pPr>
      <w:spacing w:before="161"/>
      <w:ind w:left="120"/>
    </w:pPr>
    <w:rPr>
      <w:rFonts w:ascii="宋体" w:hAnsi="宋体" w:cs="宋体"/>
      <w:sz w:val="24"/>
      <w:lang w:val="zh-CN" w:bidi="zh-CN"/>
    </w:rPr>
  </w:style>
  <w:style w:type="paragraph" w:styleId="7">
    <w:name w:val="Normal Indent"/>
    <w:basedOn w:val="1"/>
    <w:autoRedefine/>
    <w:semiHidden/>
    <w:unhideWhenUsed/>
    <w:qFormat/>
    <w:uiPriority w:val="99"/>
    <w:pPr>
      <w:ind w:firstLine="420" w:firstLineChars="200"/>
    </w:pPr>
  </w:style>
  <w:style w:type="paragraph" w:styleId="8">
    <w:name w:val="annotation text"/>
    <w:basedOn w:val="1"/>
    <w:autoRedefine/>
    <w:qFormat/>
    <w:uiPriority w:val="0"/>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eastAsiaTheme="minorEastAsia"/>
      <w:szCs w:val="22"/>
    </w:rPr>
  </w:style>
  <w:style w:type="paragraph" w:styleId="11">
    <w:name w:val="Balloon Text"/>
    <w:basedOn w:val="1"/>
    <w:link w:val="31"/>
    <w:autoRedefine/>
    <w:qFormat/>
    <w:uiPriority w:val="0"/>
    <w:rPr>
      <w:sz w:val="18"/>
      <w:szCs w:val="18"/>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qFormat/>
    <w:uiPriority w:val="0"/>
    <w:pPr>
      <w:spacing w:beforeAutospacing="1" w:afterAutospacing="1"/>
    </w:pPr>
    <w:rPr>
      <w:rFonts w:cs="Times New Roman"/>
      <w:kern w:val="0"/>
      <w:sz w:val="24"/>
    </w:rPr>
  </w:style>
  <w:style w:type="paragraph" w:styleId="15">
    <w:name w:val="Body Text First Indent 2"/>
    <w:basedOn w:val="9"/>
    <w:autoRedefine/>
    <w:qFormat/>
    <w:uiPriority w:val="0"/>
    <w:pPr>
      <w:spacing w:line="360" w:lineRule="auto"/>
      <w:ind w:firstLine="420" w:firstLineChars="200"/>
    </w:pPr>
    <w:rPr>
      <w:bCs/>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autoRedefine/>
    <w:qFormat/>
    <w:uiPriority w:val="99"/>
    <w:rPr>
      <w:color w:val="0000FF"/>
      <w:u w:val="single"/>
    </w:rPr>
  </w:style>
  <w:style w:type="character" w:styleId="21">
    <w:name w:val="annotation reference"/>
    <w:basedOn w:val="18"/>
    <w:autoRedefine/>
    <w:qFormat/>
    <w:uiPriority w:val="0"/>
    <w:rPr>
      <w:sz w:val="21"/>
      <w:szCs w:val="21"/>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3">
    <w:name w:val="List Paragraph"/>
    <w:basedOn w:val="1"/>
    <w:autoRedefine/>
    <w:qFormat/>
    <w:uiPriority w:val="34"/>
    <w:pPr>
      <w:ind w:firstLine="420" w:firstLineChars="200"/>
    </w:pPr>
  </w:style>
  <w:style w:type="character" w:customStyle="1" w:styleId="24">
    <w:name w:val="标题 1 Char"/>
    <w:link w:val="2"/>
    <w:autoRedefine/>
    <w:qFormat/>
    <w:uiPriority w:val="0"/>
    <w:rPr>
      <w:b/>
      <w:kern w:val="44"/>
      <w:sz w:val="30"/>
    </w:rPr>
  </w:style>
  <w:style w:type="paragraph" w:customStyle="1" w:styleId="25">
    <w:name w:val="Table Paragraph"/>
    <w:basedOn w:val="1"/>
    <w:autoRedefine/>
    <w:qFormat/>
    <w:uiPriority w:val="1"/>
  </w:style>
  <w:style w:type="paragraph" w:customStyle="1" w:styleId="26">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 w:type="paragraph" w:customStyle="1" w:styleId="28">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9">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0">
    <w:name w:val="列出段落1"/>
    <w:basedOn w:val="1"/>
    <w:autoRedefine/>
    <w:qFormat/>
    <w:uiPriority w:val="0"/>
    <w:pPr>
      <w:ind w:firstLine="420" w:firstLineChars="200"/>
    </w:pPr>
    <w:rPr>
      <w:rFonts w:ascii="Calibri" w:hAnsi="Calibri"/>
      <w:kern w:val="0"/>
      <w:sz w:val="20"/>
      <w:szCs w:val="20"/>
    </w:rPr>
  </w:style>
  <w:style w:type="character" w:customStyle="1" w:styleId="31">
    <w:name w:val="批注框文本 Char"/>
    <w:basedOn w:val="18"/>
    <w:link w:val="11"/>
    <w:autoRedefine/>
    <w:qFormat/>
    <w:uiPriority w:val="0"/>
    <w:rPr>
      <w:rFonts w:asciiTheme="minorHAnsi" w:hAnsiTheme="minorHAnsi" w:cstheme="minorBidi"/>
      <w:kern w:val="2"/>
      <w:sz w:val="18"/>
      <w:szCs w:val="18"/>
    </w:rPr>
  </w:style>
  <w:style w:type="paragraph" w:customStyle="1" w:styleId="32">
    <w:name w:val="Other|1"/>
    <w:basedOn w:val="1"/>
    <w:autoRedefine/>
    <w:qFormat/>
    <w:uiPriority w:val="0"/>
    <w:pPr>
      <w:jc w:val="center"/>
    </w:pPr>
    <w:rPr>
      <w:rFonts w:ascii="宋体" w:hAnsi="宋体" w:cs="宋体"/>
      <w:sz w:val="14"/>
      <w:szCs w:val="14"/>
      <w:lang w:val="zh-TW" w:eastAsia="zh-TW" w:bidi="zh-TW"/>
    </w:rPr>
  </w:style>
  <w:style w:type="paragraph" w:customStyle="1" w:styleId="33">
    <w:name w:val="Char"/>
    <w:autoRedefine/>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4">
    <w:name w:val="List Paragraph1"/>
    <w:basedOn w:val="1"/>
    <w:autoRedefine/>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5">
    <w:name w:val="font21"/>
    <w:basedOn w:val="18"/>
    <w:autoRedefine/>
    <w:qFormat/>
    <w:uiPriority w:val="0"/>
    <w:rPr>
      <w:rFonts w:ascii="宋体" w:hAnsi="宋体" w:eastAsia="宋体" w:cs="宋体"/>
      <w:color w:val="000000"/>
      <w:sz w:val="18"/>
      <w:szCs w:val="18"/>
      <w:u w:val="none"/>
    </w:rPr>
  </w:style>
  <w:style w:type="character" w:customStyle="1" w:styleId="36">
    <w:name w:val="font41"/>
    <w:basedOn w:val="18"/>
    <w:autoRedefine/>
    <w:qFormat/>
    <w:uiPriority w:val="0"/>
    <w:rPr>
      <w:rFonts w:hint="default" w:ascii="Times New Roman" w:hAnsi="Times New Roman" w:cs="Times New Roman"/>
      <w:color w:val="000000"/>
      <w:sz w:val="20"/>
      <w:szCs w:val="20"/>
      <w:u w:val="none"/>
    </w:rPr>
  </w:style>
  <w:style w:type="character" w:customStyle="1" w:styleId="37">
    <w:name w:val="font51"/>
    <w:basedOn w:val="18"/>
    <w:autoRedefine/>
    <w:qFormat/>
    <w:uiPriority w:val="0"/>
    <w:rPr>
      <w:rFonts w:hint="eastAsia" w:ascii="宋体" w:hAnsi="宋体" w:eastAsia="宋体" w:cs="宋体"/>
      <w:color w:val="000000"/>
      <w:sz w:val="20"/>
      <w:szCs w:val="20"/>
      <w:u w:val="none"/>
      <w:vertAlign w:val="superscript"/>
    </w:rPr>
  </w:style>
  <w:style w:type="character" w:customStyle="1" w:styleId="38">
    <w:name w:val="font11"/>
    <w:basedOn w:val="18"/>
    <w:autoRedefine/>
    <w:qFormat/>
    <w:uiPriority w:val="0"/>
    <w:rPr>
      <w:rFonts w:hint="eastAsia" w:ascii="宋体" w:hAnsi="宋体" w:eastAsia="宋体" w:cs="宋体"/>
      <w:color w:val="000000"/>
      <w:sz w:val="20"/>
      <w:szCs w:val="20"/>
      <w:u w:val="none"/>
    </w:rPr>
  </w:style>
  <w:style w:type="character" w:customStyle="1" w:styleId="39">
    <w:name w:val="font61"/>
    <w:basedOn w:val="18"/>
    <w:autoRedefine/>
    <w:qFormat/>
    <w:uiPriority w:val="0"/>
    <w:rPr>
      <w:rFonts w:hint="default" w:ascii="Times New Roman" w:hAnsi="Times New Roman" w:cs="Times New Roman"/>
      <w:color w:val="000000"/>
      <w:sz w:val="20"/>
      <w:szCs w:val="20"/>
      <w:u w:val="none"/>
      <w:vertAlign w:val="superscript"/>
    </w:rPr>
  </w:style>
  <w:style w:type="paragraph" w:customStyle="1" w:styleId="40">
    <w:name w:val="缺省文本"/>
    <w:basedOn w:val="1"/>
    <w:autoRedefine/>
    <w:qFormat/>
    <w:uiPriority w:val="99"/>
    <w:pPr>
      <w:autoSpaceDE w:val="0"/>
      <w:autoSpaceDN w:val="0"/>
      <w:adjustRightInd w:val="0"/>
      <w:spacing w:line="360" w:lineRule="auto"/>
      <w:ind w:firstLine="480" w:firstLineChars="200"/>
    </w:pPr>
    <w:rPr>
      <w:rFonts w:cs="宋体" w:asciiTheme="minorEastAsia" w:hAnsiTheme="minorEastAsia"/>
      <w:kern w:val="0"/>
      <w:sz w:val="24"/>
    </w:rPr>
  </w:style>
  <w:style w:type="paragraph" w:customStyle="1" w:styleId="41">
    <w:name w:val="First Paragraph"/>
    <w:basedOn w:val="5"/>
    <w:next w:val="5"/>
    <w:autoRedefine/>
    <w:qFormat/>
    <w:uiPriority w:val="0"/>
    <w:pPr>
      <w:ind w:firstLine="720" w:firstLineChars="200"/>
      <w:jc w:val="both"/>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64</Pages>
  <Words>8949</Words>
  <Characters>9407</Characters>
  <Lines>343</Lines>
  <Paragraphs>96</Paragraphs>
  <TotalTime>3</TotalTime>
  <ScaleCrop>false</ScaleCrop>
  <LinksUpToDate>false</LinksUpToDate>
  <CharactersWithSpaces>9603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2023-04-10T09:08:00Z</cp:lastPrinted>
  <dcterms:modified xsi:type="dcterms:W3CDTF">2025-06-18T08:10:31Z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7641B0C9B25F4C09A30D0DA6F712E79C_13</vt:lpwstr>
  </property>
  <property fmtid="{D5CDD505-2E9C-101B-9397-08002B2CF9AE}" pid="4" name="KSOTemplateDocerSaveRecord">
    <vt:lpwstr>eyJoZGlkIjoiNmM1MDBkMjlmY2UwNzIwYjliNzE3ZDM5ZDYxNGMzYjgiLCJ1c2VySWQiOiIzNTk2Mjk2NzAifQ==</vt:lpwstr>
  </property>
</Properties>
</file>