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208B3">
      <w:pPr>
        <w:jc w:val="center"/>
        <w:rPr>
          <w:color w:val="auto"/>
          <w:highlight w:val="none"/>
        </w:rPr>
      </w:pPr>
    </w:p>
    <w:p w14:paraId="43F71942">
      <w:pPr>
        <w:jc w:val="center"/>
        <w:rPr>
          <w:color w:val="auto"/>
          <w:highlight w:val="none"/>
        </w:rPr>
      </w:pPr>
    </w:p>
    <w:p w14:paraId="06E1C3CE">
      <w:pPr>
        <w:jc w:val="center"/>
        <w:rPr>
          <w:color w:val="auto"/>
          <w:highlight w:val="none"/>
        </w:rPr>
      </w:pPr>
    </w:p>
    <w:p w14:paraId="4189E45C">
      <w:pPr>
        <w:jc w:val="center"/>
        <w:rPr>
          <w:color w:val="auto"/>
          <w:highlight w:val="none"/>
        </w:rPr>
      </w:pPr>
    </w:p>
    <w:p w14:paraId="088A8B12">
      <w:pPr>
        <w:spacing w:before="156" w:beforeLines="50" w:after="156" w:afterLines="50"/>
        <w:jc w:val="center"/>
        <w:outlineLvl w:val="0"/>
        <w:rPr>
          <w:b/>
          <w:bCs/>
          <w:color w:val="auto"/>
          <w:sz w:val="52"/>
          <w:szCs w:val="72"/>
          <w:highlight w:val="none"/>
        </w:rPr>
      </w:pPr>
      <w:bookmarkStart w:id="0" w:name="_Toc7243"/>
      <w:bookmarkStart w:id="1" w:name="_Toc16489"/>
      <w:bookmarkStart w:id="2" w:name="_Toc7942"/>
      <w:bookmarkStart w:id="3" w:name="_Toc25865"/>
      <w:r>
        <w:rPr>
          <w:rFonts w:hint="eastAsia"/>
          <w:b/>
          <w:bCs/>
          <w:color w:val="auto"/>
          <w:sz w:val="52"/>
          <w:szCs w:val="72"/>
          <w:highlight w:val="none"/>
        </w:rPr>
        <w:t>国内采购</w:t>
      </w:r>
      <w:bookmarkEnd w:id="0"/>
      <w:bookmarkEnd w:id="1"/>
      <w:bookmarkEnd w:id="2"/>
      <w:bookmarkEnd w:id="3"/>
    </w:p>
    <w:p w14:paraId="2C5EED25">
      <w:pPr>
        <w:spacing w:before="156" w:beforeLines="50" w:after="156" w:afterLines="50"/>
        <w:jc w:val="center"/>
        <w:outlineLvl w:val="0"/>
        <w:rPr>
          <w:b/>
          <w:bCs/>
          <w:color w:val="auto"/>
          <w:sz w:val="52"/>
          <w:szCs w:val="72"/>
          <w:highlight w:val="none"/>
        </w:rPr>
      </w:pPr>
      <w:bookmarkStart w:id="4" w:name="_Toc9385"/>
      <w:bookmarkStart w:id="5" w:name="_Toc15158"/>
      <w:bookmarkStart w:id="6" w:name="_Toc20638"/>
      <w:bookmarkStart w:id="7" w:name="_Toc8734"/>
      <w:r>
        <w:rPr>
          <w:rFonts w:hint="eastAsia"/>
          <w:b/>
          <w:bCs/>
          <w:color w:val="auto"/>
          <w:sz w:val="52"/>
          <w:szCs w:val="72"/>
          <w:highlight w:val="none"/>
        </w:rPr>
        <w:t>竞争性磋商文件</w:t>
      </w:r>
      <w:bookmarkEnd w:id="4"/>
      <w:bookmarkEnd w:id="5"/>
      <w:bookmarkEnd w:id="6"/>
      <w:bookmarkEnd w:id="7"/>
    </w:p>
    <w:p w14:paraId="0016C2F1">
      <w:pPr>
        <w:spacing w:before="156" w:beforeLines="50" w:after="156" w:afterLines="50"/>
        <w:jc w:val="center"/>
        <w:rPr>
          <w:b/>
          <w:bCs/>
          <w:color w:val="auto"/>
          <w:sz w:val="96"/>
          <w:szCs w:val="160"/>
          <w:highlight w:val="none"/>
        </w:rPr>
      </w:pPr>
      <w:r>
        <w:rPr>
          <w:b/>
          <w:bCs/>
          <w:color w:val="auto"/>
          <w:sz w:val="96"/>
          <w:szCs w:val="160"/>
          <w:highlight w:val="none"/>
        </w:rPr>
        <w:drawing>
          <wp:inline distT="0" distB="0" distL="114300" distR="114300">
            <wp:extent cx="1563370" cy="1588135"/>
            <wp:effectExtent l="0" t="0" r="17780" b="12065"/>
            <wp:docPr id="1" name="图片 1" descr="国顺图形logo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顺图形logo_00"/>
                    <pic:cNvPicPr>
                      <a:picLocks noChangeAspect="1"/>
                    </pic:cNvPicPr>
                  </pic:nvPicPr>
                  <pic:blipFill>
                    <a:blip r:embed="rId6"/>
                    <a:stretch>
                      <a:fillRect/>
                    </a:stretch>
                  </pic:blipFill>
                  <pic:spPr>
                    <a:xfrm>
                      <a:off x="0" y="0"/>
                      <a:ext cx="1563370" cy="1588135"/>
                    </a:xfrm>
                    <a:prstGeom prst="rect">
                      <a:avLst/>
                    </a:prstGeom>
                  </pic:spPr>
                </pic:pic>
              </a:graphicData>
            </a:graphic>
          </wp:inline>
        </w:drawing>
      </w:r>
    </w:p>
    <w:p w14:paraId="09A5F8C1">
      <w:pPr>
        <w:rPr>
          <w:color w:val="auto"/>
          <w:highlight w:val="none"/>
        </w:rPr>
      </w:pPr>
    </w:p>
    <w:p w14:paraId="247E8C88">
      <w:pPr>
        <w:rPr>
          <w:color w:val="auto"/>
          <w:highlight w:val="none"/>
        </w:rPr>
      </w:pPr>
    </w:p>
    <w:p w14:paraId="685B3F82">
      <w:pPr>
        <w:rPr>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6245"/>
      </w:tblGrid>
      <w:tr w14:paraId="3BB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2277" w:type="dxa"/>
            <w:tcBorders>
              <w:top w:val="nil"/>
              <w:left w:val="nil"/>
              <w:bottom w:val="nil"/>
              <w:right w:val="nil"/>
            </w:tcBorders>
            <w:vAlign w:val="center"/>
          </w:tcPr>
          <w:p w14:paraId="42099845">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w:t>
            </w:r>
          </w:p>
        </w:tc>
        <w:tc>
          <w:tcPr>
            <w:tcW w:w="6245" w:type="dxa"/>
            <w:tcBorders>
              <w:top w:val="nil"/>
              <w:left w:val="nil"/>
              <w:bottom w:val="nil"/>
              <w:right w:val="nil"/>
            </w:tcBorders>
            <w:vAlign w:val="center"/>
          </w:tcPr>
          <w:p w14:paraId="76A1C762">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塘厦供销社风情街项目</w:t>
            </w:r>
          </w:p>
        </w:tc>
      </w:tr>
      <w:tr w14:paraId="6A7C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77" w:type="dxa"/>
            <w:tcBorders>
              <w:top w:val="nil"/>
              <w:left w:val="nil"/>
              <w:bottom w:val="nil"/>
              <w:right w:val="nil"/>
            </w:tcBorders>
            <w:vAlign w:val="center"/>
          </w:tcPr>
          <w:p w14:paraId="1DF0273D">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项目编号：</w:t>
            </w:r>
          </w:p>
        </w:tc>
        <w:tc>
          <w:tcPr>
            <w:tcW w:w="6245" w:type="dxa"/>
            <w:tcBorders>
              <w:top w:val="nil"/>
              <w:left w:val="nil"/>
              <w:bottom w:val="nil"/>
              <w:right w:val="nil"/>
            </w:tcBorders>
            <w:vAlign w:val="center"/>
          </w:tcPr>
          <w:p w14:paraId="1AE41DF9">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GSDG2026-008B</w:t>
            </w:r>
          </w:p>
        </w:tc>
      </w:tr>
      <w:tr w14:paraId="3D2E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exact"/>
        </w:trPr>
        <w:tc>
          <w:tcPr>
            <w:tcW w:w="2277" w:type="dxa"/>
            <w:tcBorders>
              <w:top w:val="nil"/>
              <w:left w:val="nil"/>
              <w:bottom w:val="nil"/>
              <w:right w:val="nil"/>
            </w:tcBorders>
            <w:vAlign w:val="center"/>
          </w:tcPr>
          <w:p w14:paraId="129B566C">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采购人：</w:t>
            </w:r>
          </w:p>
        </w:tc>
        <w:tc>
          <w:tcPr>
            <w:tcW w:w="6245" w:type="dxa"/>
            <w:tcBorders>
              <w:top w:val="nil"/>
              <w:left w:val="nil"/>
              <w:bottom w:val="nil"/>
              <w:right w:val="nil"/>
            </w:tcBorders>
            <w:vAlign w:val="center"/>
          </w:tcPr>
          <w:p w14:paraId="743DD11E">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东莞塘厦塘潮新零售有限公司</w:t>
            </w:r>
          </w:p>
        </w:tc>
      </w:tr>
      <w:tr w14:paraId="612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277" w:type="dxa"/>
            <w:tcBorders>
              <w:top w:val="nil"/>
              <w:left w:val="nil"/>
              <w:bottom w:val="nil"/>
              <w:right w:val="nil"/>
            </w:tcBorders>
            <w:vAlign w:val="center"/>
          </w:tcPr>
          <w:p w14:paraId="45110772">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采购代理机构：</w:t>
            </w:r>
          </w:p>
        </w:tc>
        <w:tc>
          <w:tcPr>
            <w:tcW w:w="6245" w:type="dxa"/>
            <w:tcBorders>
              <w:top w:val="nil"/>
              <w:left w:val="nil"/>
              <w:bottom w:val="nil"/>
              <w:right w:val="nil"/>
            </w:tcBorders>
            <w:vAlign w:val="center"/>
          </w:tcPr>
          <w:p w14:paraId="3C9C1F5C">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国顺招标有限公司</w:t>
            </w:r>
          </w:p>
        </w:tc>
      </w:tr>
    </w:tbl>
    <w:p w14:paraId="2A6D79D4">
      <w:pPr>
        <w:rPr>
          <w:color w:val="auto"/>
          <w:highlight w:val="none"/>
        </w:rPr>
      </w:pPr>
    </w:p>
    <w:p w14:paraId="42E48515">
      <w:pPr>
        <w:rPr>
          <w:color w:val="auto"/>
          <w:highlight w:val="none"/>
        </w:rPr>
      </w:pPr>
    </w:p>
    <w:p w14:paraId="3D206E29">
      <w:pPr>
        <w:ind w:firstLine="480"/>
        <w:jc w:val="center"/>
        <w:rPr>
          <w:color w:val="auto"/>
          <w:sz w:val="24"/>
          <w:szCs w:val="32"/>
          <w:highlight w:val="none"/>
        </w:rPr>
      </w:pPr>
    </w:p>
    <w:p w14:paraId="029D345E">
      <w:pPr>
        <w:ind w:firstLine="480"/>
        <w:jc w:val="center"/>
        <w:rPr>
          <w:color w:val="auto"/>
          <w:sz w:val="24"/>
          <w:szCs w:val="32"/>
          <w:highlight w:val="none"/>
        </w:rPr>
      </w:pPr>
    </w:p>
    <w:p w14:paraId="43BD18E7">
      <w:pPr>
        <w:jc w:val="center"/>
        <w:outlineLvl w:val="0"/>
        <w:rPr>
          <w:rFonts w:ascii="黑体" w:hAnsi="黑体" w:eastAsia="黑体" w:cs="黑体"/>
          <w:color w:val="auto"/>
          <w:sz w:val="30"/>
          <w:szCs w:val="30"/>
          <w:highlight w:val="none"/>
        </w:rPr>
        <w:sectPr>
          <w:headerReference r:id="rId3" w:type="default"/>
          <w:pgSz w:w="11906" w:h="16838"/>
          <w:pgMar w:top="1440" w:right="1800" w:bottom="1440" w:left="1800" w:header="851" w:footer="992" w:gutter="0"/>
          <w:cols w:space="425" w:num="1"/>
          <w:titlePg/>
          <w:docGrid w:type="lines" w:linePitch="312" w:charSpace="0"/>
        </w:sectPr>
      </w:pPr>
      <w:bookmarkStart w:id="8" w:name="_Toc18278"/>
      <w:bookmarkStart w:id="9" w:name="_Toc17050"/>
      <w:bookmarkStart w:id="10" w:name="_Toc4164"/>
      <w:bookmarkStart w:id="11" w:name="_Toc5265"/>
      <w:r>
        <w:rPr>
          <w:rFonts w:hint="eastAsia" w:ascii="黑体" w:hAnsi="黑体" w:eastAsia="黑体" w:cs="黑体"/>
          <w:color w:val="auto"/>
          <w:sz w:val="30"/>
          <w:szCs w:val="30"/>
          <w:highlight w:val="none"/>
        </w:rPr>
        <w:t>202</w:t>
      </w:r>
      <w:r>
        <w:rPr>
          <w:rFonts w:hint="eastAsia" w:ascii="黑体" w:hAnsi="黑体" w:eastAsia="黑体" w:cs="黑体"/>
          <w:color w:val="auto"/>
          <w:sz w:val="30"/>
          <w:szCs w:val="30"/>
          <w:highlight w:val="none"/>
          <w:lang w:val="en-US" w:eastAsia="zh-CN"/>
        </w:rPr>
        <w:t>6</w:t>
      </w:r>
      <w:r>
        <w:rPr>
          <w:rFonts w:hint="eastAsia" w:ascii="黑体" w:hAnsi="黑体" w:eastAsia="黑体" w:cs="黑体"/>
          <w:color w:val="auto"/>
          <w:sz w:val="30"/>
          <w:szCs w:val="30"/>
          <w:highlight w:val="none"/>
        </w:rPr>
        <w:t>年</w:t>
      </w:r>
      <w:r>
        <w:rPr>
          <w:rFonts w:hint="eastAsia" w:ascii="黑体" w:hAnsi="黑体" w:eastAsia="黑体" w:cs="黑体"/>
          <w:color w:val="auto"/>
          <w:sz w:val="30"/>
          <w:szCs w:val="30"/>
          <w:highlight w:val="none"/>
          <w:lang w:val="en-US" w:eastAsia="zh-CN"/>
        </w:rPr>
        <w:t>5</w:t>
      </w:r>
      <w:r>
        <w:rPr>
          <w:rFonts w:hint="eastAsia" w:ascii="黑体" w:hAnsi="黑体" w:eastAsia="黑体" w:cs="黑体"/>
          <w:color w:val="auto"/>
          <w:sz w:val="30"/>
          <w:szCs w:val="30"/>
          <w:highlight w:val="none"/>
        </w:rPr>
        <w:t>月</w:t>
      </w:r>
      <w:r>
        <w:rPr>
          <w:rFonts w:hint="eastAsia" w:ascii="黑体" w:hAnsi="黑体" w:eastAsia="黑体" w:cs="黑体"/>
          <w:color w:val="auto"/>
          <w:sz w:val="30"/>
          <w:szCs w:val="30"/>
          <w:highlight w:val="none"/>
          <w:lang w:val="en-US" w:eastAsia="zh-CN"/>
        </w:rPr>
        <w:t>12</w:t>
      </w:r>
      <w:r>
        <w:rPr>
          <w:rFonts w:hint="eastAsia" w:ascii="黑体" w:hAnsi="黑体" w:eastAsia="黑体" w:cs="黑体"/>
          <w:color w:val="auto"/>
          <w:sz w:val="30"/>
          <w:szCs w:val="30"/>
          <w:highlight w:val="none"/>
        </w:rPr>
        <w:t>日</w:t>
      </w:r>
      <w:bookmarkEnd w:id="8"/>
      <w:bookmarkEnd w:id="9"/>
      <w:bookmarkEnd w:id="10"/>
      <w:bookmarkEnd w:id="11"/>
    </w:p>
    <w:sdt>
      <w:sdtPr>
        <w:rPr>
          <w:rFonts w:ascii="宋体" w:hAnsi="宋体"/>
          <w:b/>
          <w:bCs/>
          <w:color w:val="auto"/>
          <w:sz w:val="24"/>
          <w:szCs w:val="32"/>
          <w:highlight w:val="none"/>
        </w:rPr>
        <w:id w:val="147458796"/>
        <w:docPartObj>
          <w:docPartGallery w:val="Table of Contents"/>
          <w:docPartUnique/>
        </w:docPartObj>
      </w:sdtPr>
      <w:sdtEndPr>
        <w:rPr>
          <w:rFonts w:hint="eastAsia" w:ascii="黑体" w:hAnsi="黑体" w:eastAsia="黑体" w:cs="黑体"/>
          <w:b/>
          <w:bCs/>
          <w:color w:val="auto"/>
          <w:sz w:val="21"/>
          <w:szCs w:val="30"/>
          <w:highlight w:val="none"/>
        </w:rPr>
      </w:sdtEndPr>
      <w:sdtContent>
        <w:p w14:paraId="63671BC9">
          <w:pPr>
            <w:ind w:firstLine="482"/>
            <w:jc w:val="center"/>
            <w:rPr>
              <w:b/>
              <w:bCs/>
              <w:color w:val="auto"/>
              <w:sz w:val="24"/>
              <w:szCs w:val="32"/>
              <w:highlight w:val="none"/>
            </w:rPr>
          </w:pPr>
          <w:r>
            <w:rPr>
              <w:rFonts w:ascii="宋体" w:hAnsi="宋体"/>
              <w:b/>
              <w:bCs/>
              <w:color w:val="auto"/>
              <w:sz w:val="24"/>
              <w:szCs w:val="32"/>
              <w:highlight w:val="none"/>
            </w:rPr>
            <w:t>目录</w:t>
          </w:r>
        </w:p>
        <w:p w14:paraId="0E39C22B">
          <w:pPr>
            <w:pStyle w:val="15"/>
            <w:tabs>
              <w:tab w:val="right" w:leader="dot" w:pos="8306"/>
            </w:tabs>
            <w:ind w:firstLine="600"/>
            <w:rPr>
              <w:color w:val="auto"/>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TOC \o "1-3" \h \u </w:instrText>
          </w:r>
          <w:r>
            <w:rPr>
              <w:rFonts w:hint="eastAsia" w:ascii="黑体" w:hAnsi="黑体" w:eastAsia="黑体" w:cs="黑体"/>
              <w:color w:val="auto"/>
              <w:sz w:val="30"/>
              <w:szCs w:val="30"/>
              <w:highlight w:val="none"/>
            </w:rPr>
            <w:fldChar w:fldCharType="separate"/>
          </w:r>
          <w:r>
            <w:rPr>
              <w:color w:val="auto"/>
              <w:highlight w:val="none"/>
            </w:rPr>
            <w:fldChar w:fldCharType="begin"/>
          </w:r>
          <w:r>
            <w:rPr>
              <w:color w:val="auto"/>
              <w:highlight w:val="none"/>
            </w:rPr>
            <w:instrText xml:space="preserve"> HYPERLINK \l "_Toc27497" </w:instrText>
          </w:r>
          <w:r>
            <w:rPr>
              <w:color w:val="auto"/>
              <w:highlight w:val="none"/>
            </w:rPr>
            <w:fldChar w:fldCharType="separate"/>
          </w:r>
          <w:r>
            <w:rPr>
              <w:rFonts w:hint="eastAsia"/>
              <w:color w:val="auto"/>
              <w:highlight w:val="none"/>
            </w:rPr>
            <w:t>第一篇 磋商邀请</w:t>
          </w:r>
          <w:r>
            <w:rPr>
              <w:color w:val="auto"/>
              <w:highlight w:val="none"/>
            </w:rPr>
            <w:tab/>
          </w:r>
          <w:r>
            <w:rPr>
              <w:color w:val="auto"/>
              <w:highlight w:val="none"/>
            </w:rPr>
            <w:fldChar w:fldCharType="begin"/>
          </w:r>
          <w:r>
            <w:rPr>
              <w:color w:val="auto"/>
              <w:highlight w:val="none"/>
            </w:rPr>
            <w:instrText xml:space="preserve"> PAGEREF _Toc27497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63105E2F">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"_Toc26573" </w:instrText>
          </w:r>
          <w:r>
            <w:rPr>
              <w:color w:val="auto"/>
              <w:highlight w:val="none"/>
            </w:rPr>
            <w:fldChar w:fldCharType="separate"/>
          </w:r>
          <w:r>
            <w:rPr>
              <w:rFonts w:hint="eastAsia"/>
              <w:color w:val="auto"/>
              <w:highlight w:val="none"/>
            </w:rPr>
            <w:t>第二篇 供应商须知</w:t>
          </w:r>
          <w:r>
            <w:rPr>
              <w:color w:val="auto"/>
              <w:highlight w:val="none"/>
            </w:rPr>
            <w:tab/>
          </w:r>
          <w:r>
            <w:rPr>
              <w:color w:val="auto"/>
              <w:highlight w:val="none"/>
            </w:rPr>
            <w:fldChar w:fldCharType="begin"/>
          </w:r>
          <w:r>
            <w:rPr>
              <w:color w:val="auto"/>
              <w:highlight w:val="none"/>
            </w:rPr>
            <w:instrText xml:space="preserve"> PAGEREF _Toc26573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FEE4A3F">
          <w:pPr>
            <w:pStyle w:val="16"/>
            <w:tabs>
              <w:tab w:val="right" w:leader="dot" w:pos="8306"/>
            </w:tabs>
            <w:rPr>
              <w:color w:val="auto"/>
              <w:highlight w:val="none"/>
            </w:rPr>
          </w:pPr>
          <w:r>
            <w:rPr>
              <w:color w:val="auto"/>
              <w:highlight w:val="none"/>
            </w:rPr>
            <w:fldChar w:fldCharType="begin"/>
          </w:r>
          <w:r>
            <w:rPr>
              <w:color w:val="auto"/>
              <w:highlight w:val="none"/>
            </w:rPr>
            <w:instrText xml:space="preserve"> HYPERLINK \l "_Toc30510" </w:instrText>
          </w:r>
          <w:r>
            <w:rPr>
              <w:color w:val="auto"/>
              <w:highlight w:val="none"/>
            </w:rPr>
            <w:fldChar w:fldCharType="separate"/>
          </w:r>
          <w:r>
            <w:rPr>
              <w:rFonts w:hint="eastAsia"/>
              <w:color w:val="auto"/>
              <w:highlight w:val="none"/>
              <w:lang w:val="zh-CN"/>
            </w:rPr>
            <w:t>一、</w:t>
          </w:r>
          <w:r>
            <w:rPr>
              <w:rFonts w:hint="eastAsia"/>
              <w:color w:val="auto"/>
              <w:highlight w:val="none"/>
            </w:rPr>
            <w:t>响应</w:t>
          </w:r>
          <w:r>
            <w:rPr>
              <w:rFonts w:hint="eastAsia"/>
              <w:color w:val="auto"/>
              <w:highlight w:val="none"/>
              <w:lang w:val="zh-CN"/>
            </w:rPr>
            <w:t>须知前附表</w:t>
          </w:r>
          <w:r>
            <w:rPr>
              <w:color w:val="auto"/>
              <w:highlight w:val="none"/>
            </w:rPr>
            <w:tab/>
          </w:r>
          <w:r>
            <w:rPr>
              <w:color w:val="auto"/>
              <w:highlight w:val="none"/>
            </w:rPr>
            <w:fldChar w:fldCharType="begin"/>
          </w:r>
          <w:r>
            <w:rPr>
              <w:color w:val="auto"/>
              <w:highlight w:val="none"/>
            </w:rPr>
            <w:instrText xml:space="preserve"> PAGEREF _Toc30510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91539E4">
          <w:pPr>
            <w:pStyle w:val="16"/>
            <w:tabs>
              <w:tab w:val="right" w:leader="dot" w:pos="8306"/>
            </w:tabs>
            <w:rPr>
              <w:color w:val="auto"/>
              <w:highlight w:val="none"/>
            </w:rPr>
          </w:pPr>
          <w:r>
            <w:rPr>
              <w:color w:val="auto"/>
              <w:highlight w:val="none"/>
            </w:rPr>
            <w:fldChar w:fldCharType="begin"/>
          </w:r>
          <w:r>
            <w:rPr>
              <w:color w:val="auto"/>
              <w:highlight w:val="none"/>
            </w:rPr>
            <w:instrText xml:space="preserve"> HYPERLINK \l "_Toc32123" </w:instrText>
          </w:r>
          <w:r>
            <w:rPr>
              <w:color w:val="auto"/>
              <w:highlight w:val="none"/>
            </w:rPr>
            <w:fldChar w:fldCharType="separate"/>
          </w:r>
          <w:r>
            <w:rPr>
              <w:rFonts w:hint="eastAsia"/>
              <w:color w:val="auto"/>
              <w:highlight w:val="none"/>
            </w:rPr>
            <w:t>二、 供应商须知</w:t>
          </w:r>
          <w:r>
            <w:rPr>
              <w:color w:val="auto"/>
              <w:highlight w:val="none"/>
            </w:rPr>
            <w:tab/>
          </w:r>
          <w:r>
            <w:rPr>
              <w:color w:val="auto"/>
              <w:highlight w:val="none"/>
            </w:rPr>
            <w:fldChar w:fldCharType="begin"/>
          </w:r>
          <w:r>
            <w:rPr>
              <w:color w:val="auto"/>
              <w:highlight w:val="none"/>
            </w:rPr>
            <w:instrText xml:space="preserve"> PAGEREF _Toc32123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E80E081">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"_Toc30834" </w:instrText>
          </w:r>
          <w:r>
            <w:rPr>
              <w:color w:val="auto"/>
              <w:highlight w:val="none"/>
            </w:rPr>
            <w:fldChar w:fldCharType="separate"/>
          </w:r>
          <w:r>
            <w:rPr>
              <w:rFonts w:hint="eastAsia"/>
              <w:color w:val="auto"/>
              <w:highlight w:val="none"/>
            </w:rPr>
            <w:t>1.适用范围</w:t>
          </w:r>
          <w:r>
            <w:rPr>
              <w:color w:val="auto"/>
              <w:highlight w:val="none"/>
            </w:rPr>
            <w:tab/>
          </w:r>
          <w:r>
            <w:rPr>
              <w:color w:val="auto"/>
              <w:highlight w:val="none"/>
            </w:rPr>
            <w:fldChar w:fldCharType="begin"/>
          </w:r>
          <w:r>
            <w:rPr>
              <w:color w:val="auto"/>
              <w:highlight w:val="none"/>
            </w:rPr>
            <w:instrText xml:space="preserve"> PAGEREF _Toc30834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78CF5C4">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"_Toc7271" </w:instrText>
          </w:r>
          <w:r>
            <w:rPr>
              <w:color w:val="auto"/>
              <w:highlight w:val="none"/>
            </w:rPr>
            <w:fldChar w:fldCharType="separate"/>
          </w:r>
          <w:r>
            <w:rPr>
              <w:rFonts w:hint="eastAsia"/>
              <w:color w:val="auto"/>
              <w:highlight w:val="none"/>
            </w:rPr>
            <w:t>2.定义</w:t>
          </w:r>
          <w:r>
            <w:rPr>
              <w:color w:val="auto"/>
              <w:highlight w:val="none"/>
            </w:rPr>
            <w:tab/>
          </w:r>
          <w:r>
            <w:rPr>
              <w:color w:val="auto"/>
              <w:highlight w:val="none"/>
            </w:rPr>
            <w:fldChar w:fldCharType="begin"/>
          </w:r>
          <w:r>
            <w:rPr>
              <w:color w:val="auto"/>
              <w:highlight w:val="none"/>
            </w:rPr>
            <w:instrText xml:space="preserve"> PAGEREF _Toc7271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9C58CC4">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"_Toc30379" </w:instrText>
          </w:r>
          <w:r>
            <w:rPr>
              <w:color w:val="auto"/>
              <w:highlight w:val="none"/>
            </w:rPr>
            <w:fldChar w:fldCharType="separate"/>
          </w:r>
          <w:r>
            <w:rPr>
              <w:rFonts w:hint="eastAsia"/>
              <w:color w:val="auto"/>
              <w:highlight w:val="none"/>
            </w:rPr>
            <w:t>3.货物和服务</w:t>
          </w:r>
          <w:r>
            <w:rPr>
              <w:color w:val="auto"/>
              <w:highlight w:val="none"/>
            </w:rPr>
            <w:tab/>
          </w:r>
          <w:r>
            <w:rPr>
              <w:color w:val="auto"/>
              <w:highlight w:val="none"/>
            </w:rPr>
            <w:fldChar w:fldCharType="begin"/>
          </w:r>
          <w:r>
            <w:rPr>
              <w:color w:val="auto"/>
              <w:highlight w:val="none"/>
            </w:rPr>
            <w:instrText xml:space="preserve"> PAGEREF _Toc30379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E29684F">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"_Toc18277" </w:instrText>
          </w:r>
          <w:r>
            <w:rPr>
              <w:color w:val="auto"/>
              <w:highlight w:val="none"/>
            </w:rPr>
            <w:fldChar w:fldCharType="separate"/>
          </w:r>
          <w:r>
            <w:rPr>
              <w:rFonts w:hint="eastAsia"/>
              <w:color w:val="auto"/>
              <w:highlight w:val="none"/>
            </w:rPr>
            <w:t>4.响应费用</w:t>
          </w:r>
          <w:r>
            <w:rPr>
              <w:color w:val="auto"/>
              <w:highlight w:val="none"/>
            </w:rPr>
            <w:tab/>
          </w:r>
          <w:r>
            <w:rPr>
              <w:color w:val="auto"/>
              <w:highlight w:val="none"/>
            </w:rPr>
            <w:fldChar w:fldCharType="begin"/>
          </w:r>
          <w:r>
            <w:rPr>
              <w:color w:val="auto"/>
              <w:highlight w:val="none"/>
            </w:rPr>
            <w:instrText xml:space="preserve"> PAGEREF _Toc18277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13F546A">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"_Toc24793" </w:instrText>
          </w:r>
          <w:r>
            <w:rPr>
              <w:color w:val="auto"/>
              <w:highlight w:val="none"/>
            </w:rPr>
            <w:fldChar w:fldCharType="separate"/>
          </w:r>
          <w:r>
            <w:rPr>
              <w:rFonts w:hint="eastAsia"/>
              <w:color w:val="auto"/>
              <w:highlight w:val="none"/>
            </w:rPr>
            <w:t>5.知识产权</w:t>
          </w:r>
          <w:r>
            <w:rPr>
              <w:color w:val="auto"/>
              <w:highlight w:val="none"/>
            </w:rPr>
            <w:tab/>
          </w:r>
          <w:r>
            <w:rPr>
              <w:color w:val="auto"/>
              <w:highlight w:val="none"/>
            </w:rPr>
            <w:fldChar w:fldCharType="begin"/>
          </w:r>
          <w:r>
            <w:rPr>
              <w:color w:val="auto"/>
              <w:highlight w:val="none"/>
            </w:rPr>
            <w:instrText xml:space="preserve"> PAGEREF _Toc24793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D8B8B8A">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"_Toc13064" </w:instrText>
          </w:r>
          <w:r>
            <w:rPr>
              <w:color w:val="auto"/>
              <w:highlight w:val="none"/>
            </w:rPr>
            <w:fldChar w:fldCharType="separate"/>
          </w:r>
          <w:r>
            <w:rPr>
              <w:rFonts w:hint="eastAsia"/>
              <w:color w:val="auto"/>
              <w:highlight w:val="none"/>
            </w:rPr>
            <w:t>6.关于联合体</w:t>
          </w:r>
          <w:r>
            <w:rPr>
              <w:color w:val="auto"/>
              <w:highlight w:val="none"/>
            </w:rPr>
            <w:tab/>
          </w:r>
          <w:r>
            <w:rPr>
              <w:color w:val="auto"/>
              <w:highlight w:val="none"/>
            </w:rPr>
            <w:fldChar w:fldCharType="begin"/>
          </w:r>
          <w:r>
            <w:rPr>
              <w:color w:val="auto"/>
              <w:highlight w:val="none"/>
            </w:rPr>
            <w:instrText xml:space="preserve"> PAGEREF _Toc13064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52E6F317">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"_Toc23688" </w:instrText>
          </w:r>
          <w:r>
            <w:rPr>
              <w:color w:val="auto"/>
              <w:highlight w:val="none"/>
            </w:rPr>
            <w:fldChar w:fldCharType="separate"/>
          </w:r>
          <w:r>
            <w:rPr>
              <w:rFonts w:hint="eastAsia"/>
              <w:color w:val="auto"/>
              <w:highlight w:val="none"/>
            </w:rPr>
            <w:t>7.关于分支机构响应</w:t>
          </w:r>
          <w:r>
            <w:rPr>
              <w:color w:val="auto"/>
              <w:highlight w:val="none"/>
            </w:rPr>
            <w:tab/>
          </w:r>
          <w:r>
            <w:rPr>
              <w:color w:val="auto"/>
              <w:highlight w:val="none"/>
            </w:rPr>
            <w:fldChar w:fldCharType="begin"/>
          </w:r>
          <w:r>
            <w:rPr>
              <w:color w:val="auto"/>
              <w:highlight w:val="none"/>
            </w:rPr>
            <w:instrText xml:space="preserve"> PAGEREF _Toc23688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4D491E04">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"_Toc19660" </w:instrText>
          </w:r>
          <w:r>
            <w:rPr>
              <w:color w:val="auto"/>
              <w:highlight w:val="none"/>
            </w:rPr>
            <w:fldChar w:fldCharType="separate"/>
          </w:r>
          <w:r>
            <w:rPr>
              <w:rFonts w:hint="eastAsia"/>
              <w:color w:val="auto"/>
              <w:highlight w:val="none"/>
            </w:rPr>
            <w:t>8.磋商文件的组成</w:t>
          </w:r>
          <w:r>
            <w:rPr>
              <w:color w:val="auto"/>
              <w:highlight w:val="none"/>
            </w:rPr>
            <w:tab/>
          </w:r>
          <w:r>
            <w:rPr>
              <w:color w:val="auto"/>
              <w:highlight w:val="none"/>
            </w:rPr>
            <w:fldChar w:fldCharType="begin"/>
          </w:r>
          <w:r>
            <w:rPr>
              <w:color w:val="auto"/>
              <w:highlight w:val="none"/>
            </w:rPr>
            <w:instrText xml:space="preserve"> PAGEREF _Toc19660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D734A51">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"_Toc3812" </w:instrText>
          </w:r>
          <w:r>
            <w:rPr>
              <w:color w:val="auto"/>
              <w:highlight w:val="none"/>
            </w:rPr>
            <w:fldChar w:fldCharType="separate"/>
          </w:r>
          <w:r>
            <w:rPr>
              <w:rFonts w:hint="eastAsia"/>
              <w:color w:val="auto"/>
              <w:highlight w:val="none"/>
            </w:rPr>
            <w:t>9.磋商文件的澄清或修改</w:t>
          </w:r>
          <w:r>
            <w:rPr>
              <w:color w:val="auto"/>
              <w:highlight w:val="none"/>
            </w:rPr>
            <w:tab/>
          </w:r>
          <w:r>
            <w:rPr>
              <w:color w:val="auto"/>
              <w:highlight w:val="none"/>
            </w:rPr>
            <w:fldChar w:fldCharType="begin"/>
          </w:r>
          <w:r>
            <w:rPr>
              <w:color w:val="auto"/>
              <w:highlight w:val="none"/>
            </w:rPr>
            <w:instrText xml:space="preserve"> PAGEREF _Toc3812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E54C101">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"_Toc17507" </w:instrText>
          </w:r>
          <w:r>
            <w:rPr>
              <w:color w:val="auto"/>
              <w:highlight w:val="none"/>
            </w:rPr>
            <w:fldChar w:fldCharType="separate"/>
          </w:r>
          <w:r>
            <w:rPr>
              <w:rFonts w:hint="eastAsia"/>
              <w:color w:val="auto"/>
              <w:highlight w:val="none"/>
            </w:rPr>
            <w:t>10.响应文件的语言及度量衡单位</w:t>
          </w:r>
          <w:r>
            <w:rPr>
              <w:color w:val="auto"/>
              <w:highlight w:val="none"/>
            </w:rPr>
            <w:tab/>
          </w:r>
          <w:r>
            <w:rPr>
              <w:color w:val="auto"/>
              <w:highlight w:val="none"/>
            </w:rPr>
            <w:fldChar w:fldCharType="begin"/>
          </w:r>
          <w:r>
            <w:rPr>
              <w:color w:val="auto"/>
              <w:highlight w:val="none"/>
            </w:rPr>
            <w:instrText xml:space="preserve"> PAGEREF _Toc17507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631F964">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"_Toc21308" </w:instrText>
          </w:r>
          <w:r>
            <w:rPr>
              <w:color w:val="auto"/>
              <w:highlight w:val="none"/>
            </w:rPr>
            <w:fldChar w:fldCharType="separate"/>
          </w:r>
          <w:r>
            <w:rPr>
              <w:rFonts w:hint="eastAsia"/>
              <w:color w:val="auto"/>
              <w:highlight w:val="none"/>
            </w:rPr>
            <w:t>11.响应文件的组成</w:t>
          </w:r>
          <w:r>
            <w:rPr>
              <w:color w:val="auto"/>
              <w:highlight w:val="none"/>
            </w:rPr>
            <w:tab/>
          </w:r>
          <w:r>
            <w:rPr>
              <w:color w:val="auto"/>
              <w:highlight w:val="none"/>
            </w:rPr>
            <w:fldChar w:fldCharType="begin"/>
          </w:r>
          <w:r>
            <w:rPr>
              <w:color w:val="auto"/>
              <w:highlight w:val="none"/>
            </w:rPr>
            <w:instrText xml:space="preserve"> PAGEREF _Toc21308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4AAE946C">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"_Toc28835" </w:instrText>
          </w:r>
          <w:r>
            <w:rPr>
              <w:color w:val="auto"/>
              <w:highlight w:val="none"/>
            </w:rPr>
            <w:fldChar w:fldCharType="separate"/>
          </w:r>
          <w:r>
            <w:rPr>
              <w:rFonts w:hint="eastAsia"/>
              <w:color w:val="auto"/>
              <w:highlight w:val="none"/>
            </w:rPr>
            <w:t>12.响应文件编制</w:t>
          </w:r>
          <w:r>
            <w:rPr>
              <w:color w:val="auto"/>
              <w:highlight w:val="none"/>
            </w:rPr>
            <w:tab/>
          </w:r>
          <w:r>
            <w:rPr>
              <w:color w:val="auto"/>
              <w:highlight w:val="none"/>
            </w:rPr>
            <w:fldChar w:fldCharType="begin"/>
          </w:r>
          <w:r>
            <w:rPr>
              <w:color w:val="auto"/>
              <w:highlight w:val="none"/>
            </w:rPr>
            <w:instrText xml:space="preserve"> PAGEREF _Toc28835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360F1EE">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"_Toc29388" </w:instrText>
          </w:r>
          <w:r>
            <w:rPr>
              <w:color w:val="auto"/>
              <w:highlight w:val="none"/>
            </w:rPr>
            <w:fldChar w:fldCharType="separate"/>
          </w:r>
          <w:r>
            <w:rPr>
              <w:rFonts w:hint="eastAsia"/>
              <w:color w:val="auto"/>
              <w:highlight w:val="none"/>
            </w:rPr>
            <w:t>13.响应报价说明</w:t>
          </w:r>
          <w:r>
            <w:rPr>
              <w:color w:val="auto"/>
              <w:highlight w:val="none"/>
            </w:rPr>
            <w:tab/>
          </w:r>
          <w:r>
            <w:rPr>
              <w:color w:val="auto"/>
              <w:highlight w:val="none"/>
            </w:rPr>
            <w:fldChar w:fldCharType="begin"/>
          </w:r>
          <w:r>
            <w:rPr>
              <w:color w:val="auto"/>
              <w:highlight w:val="none"/>
            </w:rPr>
            <w:instrText xml:space="preserve"> PAGEREF _Toc29388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155CAD1">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"_Toc29860" </w:instrText>
          </w:r>
          <w:r>
            <w:rPr>
              <w:color w:val="auto"/>
              <w:highlight w:val="none"/>
            </w:rPr>
            <w:fldChar w:fldCharType="separate"/>
          </w:r>
          <w:r>
            <w:rPr>
              <w:rFonts w:hint="eastAsia"/>
              <w:color w:val="auto"/>
              <w:highlight w:val="none"/>
            </w:rPr>
            <w:t>14.供应商所提供的服务或货物的证明文件</w:t>
          </w:r>
          <w:r>
            <w:rPr>
              <w:color w:val="auto"/>
              <w:highlight w:val="none"/>
            </w:rPr>
            <w:tab/>
          </w:r>
          <w:r>
            <w:rPr>
              <w:color w:val="auto"/>
              <w:highlight w:val="none"/>
            </w:rPr>
            <w:fldChar w:fldCharType="begin"/>
          </w:r>
          <w:r>
            <w:rPr>
              <w:color w:val="auto"/>
              <w:highlight w:val="none"/>
            </w:rPr>
            <w:instrText xml:space="preserve"> PAGEREF _Toc29860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5AD487F">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"_Toc20435" </w:instrText>
          </w:r>
          <w:r>
            <w:rPr>
              <w:color w:val="auto"/>
              <w:highlight w:val="none"/>
            </w:rPr>
            <w:fldChar w:fldCharType="separate"/>
          </w:r>
          <w:r>
            <w:rPr>
              <w:rFonts w:hint="eastAsia"/>
              <w:color w:val="auto"/>
              <w:highlight w:val="none"/>
            </w:rPr>
            <w:t>15.★响应有效期</w:t>
          </w:r>
          <w:r>
            <w:rPr>
              <w:color w:val="auto"/>
              <w:highlight w:val="none"/>
            </w:rPr>
            <w:tab/>
          </w:r>
          <w:r>
            <w:rPr>
              <w:color w:val="auto"/>
              <w:highlight w:val="none"/>
            </w:rPr>
            <w:fldChar w:fldCharType="begin"/>
          </w:r>
          <w:r>
            <w:rPr>
              <w:color w:val="auto"/>
              <w:highlight w:val="none"/>
            </w:rPr>
            <w:instrText xml:space="preserve"> PAGEREF _Toc20435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F4FE999">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"_Toc28431" </w:instrText>
          </w:r>
          <w:r>
            <w:rPr>
              <w:color w:val="auto"/>
              <w:highlight w:val="none"/>
            </w:rPr>
            <w:fldChar w:fldCharType="separate"/>
          </w:r>
          <w:r>
            <w:rPr>
              <w:rFonts w:hint="eastAsia"/>
              <w:color w:val="auto"/>
              <w:highlight w:val="none"/>
            </w:rPr>
            <w:t>16.★响应保证金</w:t>
          </w:r>
          <w:r>
            <w:rPr>
              <w:rFonts w:hint="eastAsia" w:ascii="宋体" w:hAnsi="宋体" w:cs="宋体"/>
              <w:color w:val="auto"/>
              <w:szCs w:val="21"/>
              <w:highlight w:val="none"/>
            </w:rPr>
            <w:t>（本项目不需要）</w:t>
          </w:r>
          <w:r>
            <w:rPr>
              <w:color w:val="auto"/>
              <w:highlight w:val="none"/>
            </w:rPr>
            <w:tab/>
          </w:r>
          <w:r>
            <w:rPr>
              <w:color w:val="auto"/>
              <w:highlight w:val="none"/>
            </w:rPr>
            <w:fldChar w:fldCharType="begin"/>
          </w:r>
          <w:r>
            <w:rPr>
              <w:color w:val="auto"/>
              <w:highlight w:val="none"/>
            </w:rPr>
            <w:instrText xml:space="preserve"> PAGEREF _Toc28431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F11986F">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"_Toc17970" </w:instrText>
          </w:r>
          <w:r>
            <w:rPr>
              <w:color w:val="auto"/>
              <w:highlight w:val="none"/>
            </w:rPr>
            <w:fldChar w:fldCharType="separate"/>
          </w:r>
          <w:r>
            <w:rPr>
              <w:rFonts w:hint="eastAsia"/>
              <w:color w:val="auto"/>
              <w:highlight w:val="none"/>
            </w:rPr>
            <w:t>17.响应文件的装订，签署，密封和标记</w:t>
          </w:r>
          <w:r>
            <w:rPr>
              <w:color w:val="auto"/>
              <w:highlight w:val="none"/>
            </w:rPr>
            <w:tab/>
          </w:r>
          <w:r>
            <w:rPr>
              <w:color w:val="auto"/>
              <w:highlight w:val="none"/>
            </w:rPr>
            <w:fldChar w:fldCharType="begin"/>
          </w:r>
          <w:r>
            <w:rPr>
              <w:color w:val="auto"/>
              <w:highlight w:val="none"/>
            </w:rPr>
            <w:instrText xml:space="preserve"> PAGEREF _Toc17970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6E2A79B">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"_Toc3249" </w:instrText>
          </w:r>
          <w:r>
            <w:rPr>
              <w:color w:val="auto"/>
              <w:highlight w:val="none"/>
            </w:rPr>
            <w:fldChar w:fldCharType="separate"/>
          </w:r>
          <w:r>
            <w:rPr>
              <w:rFonts w:hint="eastAsia"/>
              <w:color w:val="auto"/>
              <w:highlight w:val="none"/>
            </w:rPr>
            <w:t>18.迟交的响应文件</w:t>
          </w:r>
          <w:r>
            <w:rPr>
              <w:color w:val="auto"/>
              <w:highlight w:val="none"/>
            </w:rPr>
            <w:tab/>
          </w:r>
          <w:r>
            <w:rPr>
              <w:color w:val="auto"/>
              <w:highlight w:val="none"/>
            </w:rPr>
            <w:fldChar w:fldCharType="begin"/>
          </w:r>
          <w:r>
            <w:rPr>
              <w:color w:val="auto"/>
              <w:highlight w:val="none"/>
            </w:rPr>
            <w:instrText xml:space="preserve"> PAGEREF _Toc3249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E5C5F98">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"_Toc22059" </w:instrText>
          </w:r>
          <w:r>
            <w:rPr>
              <w:color w:val="auto"/>
              <w:highlight w:val="none"/>
            </w:rPr>
            <w:fldChar w:fldCharType="separate"/>
          </w:r>
          <w:r>
            <w:rPr>
              <w:rFonts w:hint="eastAsia"/>
              <w:color w:val="auto"/>
              <w:highlight w:val="none"/>
            </w:rPr>
            <w:t>19.磋商样品、磋商演示（如有要求）</w:t>
          </w:r>
          <w:r>
            <w:rPr>
              <w:color w:val="auto"/>
              <w:highlight w:val="none"/>
            </w:rPr>
            <w:tab/>
          </w:r>
          <w:r>
            <w:rPr>
              <w:color w:val="auto"/>
              <w:highlight w:val="none"/>
            </w:rPr>
            <w:fldChar w:fldCharType="begin"/>
          </w:r>
          <w:r>
            <w:rPr>
              <w:color w:val="auto"/>
              <w:highlight w:val="none"/>
            </w:rPr>
            <w:instrText xml:space="preserve"> PAGEREF _Toc22059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FD138F6">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"_Toc24777" </w:instrText>
          </w:r>
          <w:r>
            <w:rPr>
              <w:color w:val="auto"/>
              <w:highlight w:val="none"/>
            </w:rPr>
            <w:fldChar w:fldCharType="separate"/>
          </w:r>
          <w:r>
            <w:rPr>
              <w:rFonts w:hint="eastAsia"/>
              <w:color w:val="auto"/>
              <w:highlight w:val="none"/>
            </w:rPr>
            <w:t>20.响应截止期</w:t>
          </w:r>
          <w:r>
            <w:rPr>
              <w:color w:val="auto"/>
              <w:highlight w:val="none"/>
            </w:rPr>
            <w:tab/>
          </w:r>
          <w:r>
            <w:rPr>
              <w:color w:val="auto"/>
              <w:highlight w:val="none"/>
            </w:rPr>
            <w:fldChar w:fldCharType="begin"/>
          </w:r>
          <w:r>
            <w:rPr>
              <w:color w:val="auto"/>
              <w:highlight w:val="none"/>
            </w:rPr>
            <w:instrText xml:space="preserve"> PAGEREF _Toc24777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3C1897E">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"_Toc4603" </w:instrText>
          </w:r>
          <w:r>
            <w:rPr>
              <w:color w:val="auto"/>
              <w:highlight w:val="none"/>
            </w:rPr>
            <w:fldChar w:fldCharType="separate"/>
          </w:r>
          <w:r>
            <w:rPr>
              <w:rFonts w:hint="eastAsia"/>
              <w:color w:val="auto"/>
              <w:highlight w:val="none"/>
            </w:rPr>
            <w:t>21.响应文件的补充、修改与撤回</w:t>
          </w:r>
          <w:r>
            <w:rPr>
              <w:color w:val="auto"/>
              <w:highlight w:val="none"/>
            </w:rPr>
            <w:tab/>
          </w:r>
          <w:r>
            <w:rPr>
              <w:color w:val="auto"/>
              <w:highlight w:val="none"/>
            </w:rPr>
            <w:fldChar w:fldCharType="begin"/>
          </w:r>
          <w:r>
            <w:rPr>
              <w:color w:val="auto"/>
              <w:highlight w:val="none"/>
            </w:rPr>
            <w:instrText xml:space="preserve"> PAGEREF _Toc4603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1959AF9C">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"_Toc14512" </w:instrText>
          </w:r>
          <w:r>
            <w:rPr>
              <w:color w:val="auto"/>
              <w:highlight w:val="none"/>
            </w:rPr>
            <w:fldChar w:fldCharType="separate"/>
          </w:r>
          <w:r>
            <w:rPr>
              <w:rFonts w:hint="eastAsia"/>
              <w:color w:val="auto"/>
              <w:highlight w:val="none"/>
            </w:rPr>
            <w:t>22.磋商</w:t>
          </w:r>
          <w:r>
            <w:rPr>
              <w:color w:val="auto"/>
              <w:highlight w:val="none"/>
            </w:rPr>
            <w:tab/>
          </w:r>
          <w:r>
            <w:rPr>
              <w:color w:val="auto"/>
              <w:highlight w:val="none"/>
            </w:rPr>
            <w:fldChar w:fldCharType="begin"/>
          </w:r>
          <w:r>
            <w:rPr>
              <w:color w:val="auto"/>
              <w:highlight w:val="none"/>
            </w:rPr>
            <w:instrText xml:space="preserve"> PAGEREF _Toc14512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C41DFF3">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"_Toc19811" </w:instrText>
          </w:r>
          <w:r>
            <w:rPr>
              <w:color w:val="auto"/>
              <w:highlight w:val="none"/>
            </w:rPr>
            <w:fldChar w:fldCharType="separate"/>
          </w:r>
          <w:r>
            <w:rPr>
              <w:rFonts w:hint="eastAsia"/>
              <w:color w:val="auto"/>
              <w:highlight w:val="none"/>
            </w:rPr>
            <w:t>23.磋商小组及评审方法</w:t>
          </w:r>
          <w:r>
            <w:rPr>
              <w:color w:val="auto"/>
              <w:highlight w:val="none"/>
            </w:rPr>
            <w:tab/>
          </w:r>
          <w:r>
            <w:rPr>
              <w:color w:val="auto"/>
              <w:highlight w:val="none"/>
            </w:rPr>
            <w:fldChar w:fldCharType="begin"/>
          </w:r>
          <w:r>
            <w:rPr>
              <w:color w:val="auto"/>
              <w:highlight w:val="none"/>
            </w:rPr>
            <w:instrText xml:space="preserve"> PAGEREF _Toc19811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B5A3965">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"_Toc3525" </w:instrText>
          </w:r>
          <w:r>
            <w:rPr>
              <w:color w:val="auto"/>
              <w:highlight w:val="none"/>
            </w:rPr>
            <w:fldChar w:fldCharType="separate"/>
          </w:r>
          <w:r>
            <w:rPr>
              <w:rFonts w:hint="eastAsia"/>
              <w:color w:val="auto"/>
              <w:highlight w:val="none"/>
            </w:rPr>
            <w:t>24.评审原则及评审过程的保密</w:t>
          </w:r>
          <w:r>
            <w:rPr>
              <w:color w:val="auto"/>
              <w:highlight w:val="none"/>
            </w:rPr>
            <w:tab/>
          </w:r>
          <w:r>
            <w:rPr>
              <w:color w:val="auto"/>
              <w:highlight w:val="none"/>
            </w:rPr>
            <w:fldChar w:fldCharType="begin"/>
          </w:r>
          <w:r>
            <w:rPr>
              <w:color w:val="auto"/>
              <w:highlight w:val="none"/>
            </w:rPr>
            <w:instrText xml:space="preserve"> PAGEREF _Toc3525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4EE1B75">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"_Toc18014" </w:instrText>
          </w:r>
          <w:r>
            <w:rPr>
              <w:color w:val="auto"/>
              <w:highlight w:val="none"/>
            </w:rPr>
            <w:fldChar w:fldCharType="separate"/>
          </w:r>
          <w:r>
            <w:rPr>
              <w:rFonts w:hint="eastAsia"/>
              <w:color w:val="auto"/>
              <w:highlight w:val="none"/>
            </w:rPr>
            <w:t>25.响应文件的初审</w:t>
          </w:r>
          <w:r>
            <w:rPr>
              <w:color w:val="auto"/>
              <w:highlight w:val="none"/>
            </w:rPr>
            <w:tab/>
          </w:r>
          <w:r>
            <w:rPr>
              <w:color w:val="auto"/>
              <w:highlight w:val="none"/>
            </w:rPr>
            <w:fldChar w:fldCharType="begin"/>
          </w:r>
          <w:r>
            <w:rPr>
              <w:color w:val="auto"/>
              <w:highlight w:val="none"/>
            </w:rPr>
            <w:instrText xml:space="preserve"> PAGEREF _Toc18014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C9A5023">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"_Toc4041" </w:instrText>
          </w:r>
          <w:r>
            <w:rPr>
              <w:color w:val="auto"/>
              <w:highlight w:val="none"/>
            </w:rPr>
            <w:fldChar w:fldCharType="separate"/>
          </w:r>
          <w:r>
            <w:rPr>
              <w:rFonts w:hint="eastAsia"/>
              <w:color w:val="auto"/>
              <w:highlight w:val="none"/>
            </w:rPr>
            <w:t>26.商务、技术、价格评审</w:t>
          </w:r>
          <w:r>
            <w:rPr>
              <w:color w:val="auto"/>
              <w:highlight w:val="none"/>
            </w:rPr>
            <w:tab/>
          </w:r>
          <w:r>
            <w:rPr>
              <w:color w:val="auto"/>
              <w:highlight w:val="none"/>
            </w:rPr>
            <w:fldChar w:fldCharType="begin"/>
          </w:r>
          <w:r>
            <w:rPr>
              <w:color w:val="auto"/>
              <w:highlight w:val="none"/>
            </w:rPr>
            <w:instrText xml:space="preserve"> PAGEREF _Toc4041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1FC0D2B">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"_Toc30865" </w:instrText>
          </w:r>
          <w:r>
            <w:rPr>
              <w:color w:val="auto"/>
              <w:highlight w:val="none"/>
            </w:rPr>
            <w:fldChar w:fldCharType="separate"/>
          </w:r>
          <w:r>
            <w:rPr>
              <w:rFonts w:hint="eastAsia"/>
              <w:color w:val="auto"/>
              <w:highlight w:val="none"/>
            </w:rPr>
            <w:t>27.纪律和保密事项</w:t>
          </w:r>
          <w:r>
            <w:rPr>
              <w:color w:val="auto"/>
              <w:highlight w:val="none"/>
            </w:rPr>
            <w:tab/>
          </w:r>
          <w:r>
            <w:rPr>
              <w:color w:val="auto"/>
              <w:highlight w:val="none"/>
            </w:rPr>
            <w:fldChar w:fldCharType="begin"/>
          </w:r>
          <w:r>
            <w:rPr>
              <w:color w:val="auto"/>
              <w:highlight w:val="none"/>
            </w:rPr>
            <w:instrText xml:space="preserve"> PAGEREF _Toc30865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ED0848E">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"_Toc21265" </w:instrText>
          </w:r>
          <w:r>
            <w:rPr>
              <w:color w:val="auto"/>
              <w:highlight w:val="none"/>
            </w:rPr>
            <w:fldChar w:fldCharType="separate"/>
          </w:r>
          <w:r>
            <w:rPr>
              <w:rFonts w:hint="eastAsia"/>
              <w:color w:val="auto"/>
              <w:highlight w:val="none"/>
            </w:rPr>
            <w:t>28.确定成交</w:t>
          </w:r>
          <w:r>
            <w:rPr>
              <w:color w:val="auto"/>
              <w:highlight w:val="none"/>
            </w:rPr>
            <w:tab/>
          </w:r>
          <w:r>
            <w:rPr>
              <w:color w:val="auto"/>
              <w:highlight w:val="none"/>
            </w:rPr>
            <w:fldChar w:fldCharType="begin"/>
          </w:r>
          <w:r>
            <w:rPr>
              <w:color w:val="auto"/>
              <w:highlight w:val="none"/>
            </w:rPr>
            <w:instrText xml:space="preserve"> PAGEREF _Toc21265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B2398CC">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"_Toc6459" </w:instrText>
          </w:r>
          <w:r>
            <w:rPr>
              <w:color w:val="auto"/>
              <w:highlight w:val="none"/>
            </w:rPr>
            <w:fldChar w:fldCharType="separate"/>
          </w:r>
          <w:r>
            <w:rPr>
              <w:rFonts w:hint="eastAsia"/>
              <w:color w:val="auto"/>
              <w:highlight w:val="none"/>
            </w:rPr>
            <w:t>29.发布采购结果</w:t>
          </w:r>
          <w:r>
            <w:rPr>
              <w:color w:val="auto"/>
              <w:highlight w:val="none"/>
            </w:rPr>
            <w:tab/>
          </w:r>
          <w:r>
            <w:rPr>
              <w:color w:val="auto"/>
              <w:highlight w:val="none"/>
            </w:rPr>
            <w:fldChar w:fldCharType="begin"/>
          </w:r>
          <w:r>
            <w:rPr>
              <w:color w:val="auto"/>
              <w:highlight w:val="none"/>
            </w:rPr>
            <w:instrText xml:space="preserve"> PAGEREF _Toc6459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85CF4A2">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"_Toc18733" </w:instrText>
          </w:r>
          <w:r>
            <w:rPr>
              <w:color w:val="auto"/>
              <w:highlight w:val="none"/>
            </w:rPr>
            <w:fldChar w:fldCharType="separate"/>
          </w:r>
          <w:r>
            <w:rPr>
              <w:rFonts w:hint="eastAsia"/>
              <w:color w:val="auto"/>
              <w:highlight w:val="none"/>
            </w:rPr>
            <w:t>30.合同的签订与履行</w:t>
          </w:r>
          <w:r>
            <w:rPr>
              <w:color w:val="auto"/>
              <w:highlight w:val="none"/>
            </w:rPr>
            <w:tab/>
          </w:r>
          <w:r>
            <w:rPr>
              <w:color w:val="auto"/>
              <w:highlight w:val="none"/>
            </w:rPr>
            <w:fldChar w:fldCharType="begin"/>
          </w:r>
          <w:r>
            <w:rPr>
              <w:color w:val="auto"/>
              <w:highlight w:val="none"/>
            </w:rPr>
            <w:instrText xml:space="preserve"> PAGEREF _Toc18733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9C6FCE2">
          <w:pPr>
            <w:pStyle w:val="10"/>
            <w:tabs>
              <w:tab w:val="right" w:leader="dot" w:pos="8306"/>
            </w:tabs>
            <w:rPr>
              <w:color w:val="auto"/>
              <w:highlight w:val="none"/>
            </w:rPr>
          </w:pPr>
          <w:r>
            <w:rPr>
              <w:color w:val="auto"/>
              <w:highlight w:val="none"/>
            </w:rPr>
            <w:fldChar w:fldCharType="begin"/>
          </w:r>
          <w:r>
            <w:rPr>
              <w:color w:val="auto"/>
              <w:highlight w:val="none"/>
            </w:rPr>
            <w:instrText xml:space="preserve"> HYPERLINK \l "_Toc26547" </w:instrText>
          </w:r>
          <w:r>
            <w:rPr>
              <w:color w:val="auto"/>
              <w:highlight w:val="none"/>
            </w:rPr>
            <w:fldChar w:fldCharType="separate"/>
          </w:r>
          <w:r>
            <w:rPr>
              <w:rFonts w:hint="eastAsia"/>
              <w:color w:val="auto"/>
              <w:highlight w:val="none"/>
            </w:rPr>
            <w:t>31.履约保证金</w:t>
          </w:r>
          <w:r>
            <w:rPr>
              <w:color w:val="auto"/>
              <w:highlight w:val="none"/>
            </w:rPr>
            <w:tab/>
          </w:r>
          <w:r>
            <w:rPr>
              <w:color w:val="auto"/>
              <w:highlight w:val="none"/>
            </w:rPr>
            <w:fldChar w:fldCharType="begin"/>
          </w:r>
          <w:r>
            <w:rPr>
              <w:color w:val="auto"/>
              <w:highlight w:val="none"/>
            </w:rPr>
            <w:instrText xml:space="preserve"> PAGEREF _Toc26547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94F31EE">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"_Toc8191" </w:instrText>
          </w:r>
          <w:r>
            <w:rPr>
              <w:color w:val="auto"/>
              <w:highlight w:val="none"/>
            </w:rPr>
            <w:fldChar w:fldCharType="separate"/>
          </w:r>
          <w:r>
            <w:rPr>
              <w:rFonts w:hint="eastAsia"/>
              <w:color w:val="auto"/>
              <w:highlight w:val="none"/>
            </w:rPr>
            <w:t>第三篇 用户需求书</w:t>
          </w:r>
          <w:r>
            <w:rPr>
              <w:color w:val="auto"/>
              <w:highlight w:val="none"/>
            </w:rPr>
            <w:tab/>
          </w:r>
          <w:r>
            <w:rPr>
              <w:color w:val="auto"/>
              <w:highlight w:val="none"/>
            </w:rPr>
            <w:fldChar w:fldCharType="begin"/>
          </w:r>
          <w:r>
            <w:rPr>
              <w:color w:val="auto"/>
              <w:highlight w:val="none"/>
            </w:rPr>
            <w:instrText xml:space="preserve"> PAGEREF _Toc8191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F34BDF7">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"_Toc29929" </w:instrText>
          </w:r>
          <w:r>
            <w:rPr>
              <w:color w:val="auto"/>
              <w:highlight w:val="none"/>
            </w:rPr>
            <w:fldChar w:fldCharType="separate"/>
          </w:r>
          <w:r>
            <w:rPr>
              <w:rFonts w:hint="eastAsia"/>
              <w:color w:val="auto"/>
              <w:highlight w:val="none"/>
            </w:rPr>
            <w:t>第四篇 详细评审</w:t>
          </w:r>
          <w:r>
            <w:rPr>
              <w:color w:val="auto"/>
              <w:highlight w:val="none"/>
            </w:rPr>
            <w:tab/>
          </w:r>
          <w:r>
            <w:rPr>
              <w:color w:val="auto"/>
              <w:highlight w:val="none"/>
            </w:rPr>
            <w:fldChar w:fldCharType="begin"/>
          </w:r>
          <w:r>
            <w:rPr>
              <w:color w:val="auto"/>
              <w:highlight w:val="none"/>
            </w:rPr>
            <w:instrText xml:space="preserve"> PAGEREF _Toc29929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81CAD11">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"_Toc20102" </w:instrText>
          </w:r>
          <w:r>
            <w:rPr>
              <w:color w:val="auto"/>
              <w:highlight w:val="none"/>
            </w:rPr>
            <w:fldChar w:fldCharType="separate"/>
          </w:r>
          <w:r>
            <w:rPr>
              <w:rFonts w:hint="eastAsia"/>
              <w:color w:val="auto"/>
              <w:highlight w:val="none"/>
            </w:rPr>
            <w:t>第五篇 合同文本参考格式</w:t>
          </w:r>
          <w:r>
            <w:rPr>
              <w:color w:val="auto"/>
              <w:highlight w:val="none"/>
            </w:rPr>
            <w:tab/>
          </w:r>
          <w:r>
            <w:rPr>
              <w:color w:val="auto"/>
              <w:highlight w:val="none"/>
            </w:rPr>
            <w:fldChar w:fldCharType="begin"/>
          </w:r>
          <w:r>
            <w:rPr>
              <w:color w:val="auto"/>
              <w:highlight w:val="none"/>
            </w:rPr>
            <w:instrText xml:space="preserve"> PAGEREF _Toc20102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14D4C91">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"_Toc2896" </w:instrText>
          </w:r>
          <w:r>
            <w:rPr>
              <w:color w:val="auto"/>
              <w:highlight w:val="none"/>
            </w:rPr>
            <w:fldChar w:fldCharType="separate"/>
          </w:r>
          <w:r>
            <w:rPr>
              <w:rFonts w:hint="eastAsia"/>
              <w:color w:val="auto"/>
              <w:highlight w:val="none"/>
            </w:rPr>
            <w:t>第六篇 响应文件格式</w:t>
          </w:r>
          <w:r>
            <w:rPr>
              <w:color w:val="auto"/>
              <w:highlight w:val="none"/>
            </w:rPr>
            <w:tab/>
          </w:r>
          <w:r>
            <w:rPr>
              <w:color w:val="auto"/>
              <w:highlight w:val="none"/>
            </w:rPr>
            <w:fldChar w:fldCharType="begin"/>
          </w:r>
          <w:r>
            <w:rPr>
              <w:color w:val="auto"/>
              <w:highlight w:val="none"/>
            </w:rPr>
            <w:instrText xml:space="preserve"> PAGEREF _Toc2896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198569F5">
          <w:pPr>
            <w:pStyle w:val="15"/>
            <w:tabs>
              <w:tab w:val="right" w:leader="dot" w:pos="8306"/>
            </w:tabs>
            <w:rPr>
              <w:color w:val="auto"/>
              <w:highlight w:val="none"/>
            </w:rPr>
          </w:pPr>
          <w:r>
            <w:rPr>
              <w:color w:val="auto"/>
              <w:highlight w:val="none"/>
            </w:rPr>
            <w:fldChar w:fldCharType="begin"/>
          </w:r>
          <w:r>
            <w:rPr>
              <w:color w:val="auto"/>
              <w:highlight w:val="none"/>
            </w:rPr>
            <w:instrText xml:space="preserve"> HYPERLINK \l "_Toc12503" </w:instrText>
          </w:r>
          <w:r>
            <w:rPr>
              <w:color w:val="auto"/>
              <w:highlight w:val="none"/>
            </w:rPr>
            <w:fldChar w:fldCharType="separate"/>
          </w:r>
          <w:r>
            <w:rPr>
              <w:rFonts w:hint="eastAsia"/>
              <w:color w:val="auto"/>
              <w:highlight w:val="none"/>
            </w:rPr>
            <w:t>第七篇 报价文件格式</w:t>
          </w:r>
          <w:r>
            <w:rPr>
              <w:color w:val="auto"/>
              <w:highlight w:val="none"/>
            </w:rPr>
            <w:tab/>
          </w:r>
          <w:r>
            <w:rPr>
              <w:color w:val="auto"/>
              <w:highlight w:val="none"/>
            </w:rPr>
            <w:fldChar w:fldCharType="begin"/>
          </w:r>
          <w:r>
            <w:rPr>
              <w:color w:val="auto"/>
              <w:highlight w:val="none"/>
            </w:rPr>
            <w:instrText xml:space="preserve"> PAGEREF _Toc12503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792819C">
          <w:pPr>
            <w:pStyle w:val="15"/>
            <w:tabs>
              <w:tab w:val="right" w:leader="dot" w:pos="8306"/>
            </w:tabs>
            <w:rPr>
              <w:rFonts w:ascii="黑体" w:hAnsi="黑体" w:eastAsia="黑体" w:cs="黑体"/>
              <w:color w:val="auto"/>
              <w:sz w:val="30"/>
              <w:szCs w:val="30"/>
              <w:highlight w:val="none"/>
            </w:rPr>
          </w:pPr>
          <w:r>
            <w:rPr>
              <w:color w:val="auto"/>
              <w:highlight w:val="none"/>
            </w:rPr>
            <w:fldChar w:fldCharType="begin"/>
          </w:r>
          <w:r>
            <w:rPr>
              <w:color w:val="auto"/>
              <w:highlight w:val="none"/>
            </w:rPr>
            <w:instrText xml:space="preserve"> HYPERLINK \l "_Toc30888" </w:instrText>
          </w:r>
          <w:r>
            <w:rPr>
              <w:color w:val="auto"/>
              <w:highlight w:val="none"/>
            </w:rPr>
            <w:fldChar w:fldCharType="separate"/>
          </w:r>
          <w:r>
            <w:rPr>
              <w:rFonts w:hint="eastAsia"/>
              <w:color w:val="auto"/>
              <w:highlight w:val="none"/>
            </w:rPr>
            <w:t>第八篇 其它文件格式（如有需要）</w:t>
          </w:r>
          <w:r>
            <w:rPr>
              <w:color w:val="auto"/>
              <w:highlight w:val="none"/>
            </w:rPr>
            <w:tab/>
          </w:r>
          <w:r>
            <w:rPr>
              <w:color w:val="auto"/>
              <w:highlight w:val="none"/>
            </w:rPr>
            <w:fldChar w:fldCharType="begin"/>
          </w:r>
          <w:r>
            <w:rPr>
              <w:color w:val="auto"/>
              <w:highlight w:val="none"/>
            </w:rPr>
            <w:instrText xml:space="preserve"> PAGEREF _Toc30888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r>
            <w:rPr>
              <w:rFonts w:hint="eastAsia" w:ascii="黑体" w:hAnsi="黑体" w:eastAsia="黑体" w:cs="黑体"/>
              <w:color w:val="auto"/>
              <w:szCs w:val="30"/>
              <w:highlight w:val="none"/>
            </w:rPr>
            <w:fldChar w:fldCharType="end"/>
          </w:r>
        </w:p>
      </w:sdtContent>
    </w:sdt>
    <w:p w14:paraId="4122EDF4">
      <w:pPr>
        <w:ind w:firstLine="600"/>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14:paraId="4BAF6356">
      <w:pPr>
        <w:pStyle w:val="2"/>
        <w:numPr>
          <w:ilvl w:val="0"/>
          <w:numId w:val="1"/>
        </w:numPr>
        <w:ind w:firstLine="602"/>
        <w:rPr>
          <w:color w:val="auto"/>
          <w:highlight w:val="none"/>
        </w:rPr>
      </w:pPr>
      <w:bookmarkStart w:id="12" w:name="_Toc27497"/>
      <w:r>
        <w:rPr>
          <w:rFonts w:hint="eastAsia"/>
          <w:color w:val="auto"/>
          <w:highlight w:val="none"/>
        </w:rPr>
        <w:t>磋商邀请</w:t>
      </w:r>
      <w:bookmarkEnd w:id="12"/>
    </w:p>
    <w:p w14:paraId="5EC4D18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184F4FEF">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lang w:eastAsia="zh-CN"/>
        </w:rPr>
        <w:t>塘厦供销社风情街项目</w:t>
      </w:r>
      <w:r>
        <w:rPr>
          <w:rFonts w:hint="eastAsia" w:ascii="宋体" w:hAnsi="宋体" w:cs="宋体"/>
          <w:color w:val="auto"/>
          <w:szCs w:val="21"/>
          <w:highlight w:val="none"/>
        </w:rPr>
        <w:t>采购项目的潜在供应商应在</w:t>
      </w:r>
      <w:r>
        <w:rPr>
          <w:rFonts w:hint="eastAsia" w:ascii="宋体" w:hAnsi="宋体" w:cs="宋体"/>
          <w:b/>
          <w:bCs/>
          <w:color w:val="auto"/>
          <w:szCs w:val="21"/>
          <w:highlight w:val="none"/>
          <w:u w:val="single"/>
        </w:rPr>
        <w:t>东莞市南城街道鸿福西路81号国际商会大厦13A层01室</w:t>
      </w:r>
      <w:r>
        <w:rPr>
          <w:rFonts w:hint="eastAsia" w:ascii="宋体" w:hAnsi="宋体" w:cs="宋体"/>
          <w:color w:val="auto"/>
          <w:szCs w:val="21"/>
          <w:highlight w:val="none"/>
        </w:rPr>
        <w:t>获取磋商文件，并于</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25</w:t>
      </w:r>
      <w:r>
        <w:rPr>
          <w:rFonts w:hint="eastAsia" w:ascii="宋体" w:hAnsi="宋体" w:cs="宋体"/>
          <w:b/>
          <w:bCs/>
          <w:color w:val="auto"/>
          <w:szCs w:val="21"/>
          <w:highlight w:val="none"/>
          <w:u w:val="single"/>
        </w:rPr>
        <w:t>日1</w:t>
      </w:r>
      <w:r>
        <w:rPr>
          <w:rFonts w:hint="eastAsia" w:ascii="宋体" w:hAnsi="宋体" w:cs="宋体"/>
          <w:b/>
          <w:bCs/>
          <w:color w:val="auto"/>
          <w:szCs w:val="21"/>
          <w:highlight w:val="none"/>
          <w:u w:val="single"/>
          <w:lang w:val="en-US" w:eastAsia="zh-CN"/>
        </w:rPr>
        <w:t>4</w:t>
      </w:r>
      <w:r>
        <w:rPr>
          <w:rFonts w:hint="eastAsia" w:ascii="宋体" w:hAnsi="宋体" w:cs="宋体"/>
          <w:b/>
          <w:bCs/>
          <w:color w:val="auto"/>
          <w:szCs w:val="21"/>
          <w:highlight w:val="none"/>
          <w:u w:val="single"/>
        </w:rPr>
        <w:t>点</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0分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p>
    <w:p w14:paraId="1DB8DB33">
      <w:pPr>
        <w:pStyle w:val="3"/>
        <w:spacing w:before="0" w:after="0" w:line="360" w:lineRule="auto"/>
        <w:ind w:firstLine="422"/>
        <w:jc w:val="left"/>
        <w:rPr>
          <w:rFonts w:ascii="宋体" w:hAnsi="宋体" w:cs="宋体"/>
          <w:bCs/>
          <w:color w:val="auto"/>
          <w:sz w:val="21"/>
          <w:szCs w:val="21"/>
          <w:highlight w:val="none"/>
        </w:rPr>
      </w:pPr>
      <w:bookmarkStart w:id="13" w:name="_Toc35393621"/>
      <w:bookmarkStart w:id="14" w:name="_Toc13782"/>
      <w:bookmarkStart w:id="15" w:name="_Toc26796"/>
      <w:bookmarkStart w:id="16" w:name="_Toc28359002"/>
      <w:bookmarkStart w:id="17" w:name="_Toc31624"/>
      <w:bookmarkStart w:id="18" w:name="_Toc35393790"/>
      <w:bookmarkStart w:id="19" w:name="_Toc28359079"/>
      <w:bookmarkStart w:id="20" w:name="_Toc2169"/>
      <w:bookmarkStart w:id="21" w:name="_Hlk24379207"/>
      <w:r>
        <w:rPr>
          <w:rFonts w:hint="eastAsia" w:ascii="宋体" w:hAnsi="宋体" w:cs="宋体"/>
          <w:bCs/>
          <w:color w:val="auto"/>
          <w:sz w:val="21"/>
          <w:szCs w:val="21"/>
          <w:highlight w:val="none"/>
        </w:rPr>
        <w:t>一、项目基本情况</w:t>
      </w:r>
      <w:bookmarkEnd w:id="13"/>
      <w:bookmarkEnd w:id="14"/>
      <w:bookmarkEnd w:id="15"/>
      <w:bookmarkEnd w:id="16"/>
      <w:bookmarkEnd w:id="17"/>
      <w:bookmarkEnd w:id="18"/>
      <w:bookmarkEnd w:id="19"/>
      <w:bookmarkEnd w:id="20"/>
    </w:p>
    <w:p w14:paraId="15ACC9A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GSDG2026-008B</w:t>
      </w:r>
    </w:p>
    <w:p w14:paraId="3461C79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塘厦供销社风情街项目</w:t>
      </w:r>
    </w:p>
    <w:bookmarkEnd w:id="21"/>
    <w:p w14:paraId="6F75E0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297,901.40元（含安全生产措施费：6,703.45元）</w:t>
      </w:r>
    </w:p>
    <w:p w14:paraId="696ED4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20A8141B">
      <w:pPr>
        <w:numPr>
          <w:ilvl w:val="0"/>
          <w:numId w:val="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标的内容：</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4451"/>
        <w:gridCol w:w="3385"/>
      </w:tblGrid>
      <w:tr w14:paraId="39D0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01" w:type="pct"/>
            <w:vAlign w:val="center"/>
          </w:tcPr>
          <w:p w14:paraId="2A924C02">
            <w:pPr>
              <w:spacing w:line="360" w:lineRule="auto"/>
              <w:jc w:val="center"/>
              <w:rPr>
                <w:rFonts w:hAnsi="宋体"/>
                <w:color w:val="auto"/>
                <w:szCs w:val="21"/>
                <w:highlight w:val="none"/>
              </w:rPr>
            </w:pPr>
            <w:r>
              <w:rPr>
                <w:rFonts w:hint="eastAsia" w:hAnsi="宋体"/>
                <w:color w:val="auto"/>
                <w:szCs w:val="21"/>
                <w:highlight w:val="none"/>
              </w:rPr>
              <w:t>包号</w:t>
            </w:r>
          </w:p>
        </w:tc>
        <w:tc>
          <w:tcPr>
            <w:tcW w:w="2612" w:type="pct"/>
            <w:vAlign w:val="center"/>
          </w:tcPr>
          <w:p w14:paraId="0B8F153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Ansi="宋体"/>
                <w:color w:val="auto"/>
                <w:szCs w:val="21"/>
                <w:highlight w:val="none"/>
              </w:rPr>
            </w:pPr>
            <w:r>
              <w:rPr>
                <w:rFonts w:hint="eastAsia" w:hAnsi="宋体"/>
                <w:b/>
                <w:color w:val="auto"/>
                <w:szCs w:val="21"/>
                <w:highlight w:val="none"/>
              </w:rPr>
              <w:t>项目内容</w:t>
            </w:r>
          </w:p>
        </w:tc>
        <w:tc>
          <w:tcPr>
            <w:tcW w:w="1986" w:type="pct"/>
            <w:vAlign w:val="center"/>
          </w:tcPr>
          <w:p w14:paraId="5314B16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hAnsi="宋体"/>
                <w:b/>
                <w:color w:val="auto"/>
                <w:szCs w:val="21"/>
                <w:highlight w:val="none"/>
              </w:rPr>
            </w:pPr>
            <w:r>
              <w:rPr>
                <w:rFonts w:hint="eastAsia" w:hAnsi="宋体"/>
                <w:b/>
                <w:color w:val="auto"/>
                <w:szCs w:val="21"/>
                <w:highlight w:val="none"/>
                <w:lang w:val="en-US" w:eastAsia="zh-CN"/>
              </w:rPr>
              <w:t>完工期</w:t>
            </w:r>
          </w:p>
        </w:tc>
      </w:tr>
      <w:tr w14:paraId="32C5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401" w:type="pct"/>
            <w:vAlign w:val="center"/>
          </w:tcPr>
          <w:p w14:paraId="11B739B8">
            <w:pPr>
              <w:spacing w:line="360" w:lineRule="auto"/>
              <w:jc w:val="center"/>
              <w:rPr>
                <w:rFonts w:hAnsi="宋体"/>
                <w:color w:val="auto"/>
                <w:szCs w:val="21"/>
                <w:highlight w:val="none"/>
              </w:rPr>
            </w:pPr>
            <w:r>
              <w:rPr>
                <w:rFonts w:hint="eastAsia" w:hAnsi="宋体"/>
                <w:color w:val="auto"/>
                <w:szCs w:val="21"/>
                <w:highlight w:val="none"/>
              </w:rPr>
              <w:t>包A</w:t>
            </w:r>
          </w:p>
        </w:tc>
        <w:tc>
          <w:tcPr>
            <w:tcW w:w="2612" w:type="pct"/>
            <w:vAlign w:val="center"/>
          </w:tcPr>
          <w:p w14:paraId="74D80DDF">
            <w:pPr>
              <w:spacing w:line="360" w:lineRule="auto"/>
              <w:jc w:val="center"/>
              <w:rPr>
                <w:rFonts w:hAnsi="宋体"/>
                <w:color w:val="auto"/>
                <w:szCs w:val="21"/>
                <w:highlight w:val="none"/>
              </w:rPr>
            </w:pPr>
            <w:r>
              <w:rPr>
                <w:rFonts w:hint="eastAsia" w:hAnsi="宋体"/>
                <w:color w:val="auto"/>
                <w:szCs w:val="21"/>
                <w:highlight w:val="none"/>
                <w:lang w:eastAsia="zh-CN"/>
              </w:rPr>
              <w:t>塘厦供销社风情街项目</w:t>
            </w:r>
            <w:r>
              <w:rPr>
                <w:rFonts w:hint="eastAsia" w:hAnsi="宋体"/>
                <w:color w:val="auto"/>
                <w:szCs w:val="21"/>
                <w:highlight w:val="none"/>
              </w:rPr>
              <w:t>采购一项</w:t>
            </w:r>
          </w:p>
        </w:tc>
        <w:tc>
          <w:tcPr>
            <w:tcW w:w="1986" w:type="pct"/>
            <w:vAlign w:val="center"/>
          </w:tcPr>
          <w:p w14:paraId="2D0A3CC1">
            <w:pPr>
              <w:spacing w:line="360" w:lineRule="auto"/>
              <w:jc w:val="center"/>
              <w:rPr>
                <w:rFonts w:hint="eastAsia" w:hAnsi="宋体"/>
                <w:color w:val="auto"/>
                <w:szCs w:val="21"/>
                <w:highlight w:val="none"/>
                <w:lang w:eastAsia="zh-CN"/>
              </w:rPr>
            </w:pPr>
            <w:r>
              <w:rPr>
                <w:rFonts w:hint="eastAsia" w:ascii="宋体" w:hAnsi="宋体" w:cs="宋体"/>
                <w:color w:val="auto"/>
                <w:sz w:val="21"/>
                <w:szCs w:val="21"/>
                <w:highlight w:val="none"/>
                <w:lang w:eastAsia="zh-CN"/>
              </w:rPr>
              <w:t>自合同签订之日起50天内完成。</w:t>
            </w:r>
          </w:p>
        </w:tc>
      </w:tr>
    </w:tbl>
    <w:p w14:paraId="5C8F96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简要技术要求或采购项目的性质：详细内容请参阅竞争性磋商文件第三篇《用户需求书》</w:t>
      </w:r>
    </w:p>
    <w:p w14:paraId="7D6FAA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本项目不接受联合体响应。</w:t>
      </w:r>
    </w:p>
    <w:p w14:paraId="4E533DC2">
      <w:pPr>
        <w:pStyle w:val="3"/>
        <w:spacing w:before="0" w:after="0" w:line="360" w:lineRule="auto"/>
        <w:ind w:firstLine="422"/>
        <w:jc w:val="left"/>
        <w:rPr>
          <w:rFonts w:ascii="宋体" w:hAnsi="宋体" w:cs="宋体"/>
          <w:b w:val="0"/>
          <w:color w:val="auto"/>
          <w:sz w:val="21"/>
          <w:szCs w:val="21"/>
          <w:highlight w:val="none"/>
        </w:rPr>
      </w:pPr>
      <w:bookmarkStart w:id="22" w:name="_Toc35393622"/>
      <w:bookmarkStart w:id="23" w:name="_Toc31691"/>
      <w:bookmarkStart w:id="24" w:name="_Toc35393791"/>
      <w:bookmarkStart w:id="25" w:name="_Toc28359080"/>
      <w:bookmarkStart w:id="26" w:name="_Toc25198"/>
      <w:bookmarkStart w:id="27" w:name="_Toc28625"/>
      <w:bookmarkStart w:id="28" w:name="_Toc28359003"/>
      <w:bookmarkStart w:id="29" w:name="_Toc13371"/>
      <w:r>
        <w:rPr>
          <w:rFonts w:hint="eastAsia" w:ascii="宋体" w:hAnsi="宋体" w:cs="宋体"/>
          <w:bCs/>
          <w:color w:val="auto"/>
          <w:sz w:val="21"/>
          <w:szCs w:val="21"/>
          <w:highlight w:val="none"/>
        </w:rPr>
        <w:t>二、</w:t>
      </w:r>
      <w:r>
        <w:rPr>
          <w:rFonts w:hint="eastAsia" w:ascii="宋体" w:hAnsi="宋体" w:cs="宋体"/>
          <w:bCs/>
          <w:color w:val="auto"/>
          <w:sz w:val="21"/>
          <w:szCs w:val="21"/>
          <w:highlight w:val="none"/>
          <w:lang w:val="en-US" w:eastAsia="zh-CN"/>
        </w:rPr>
        <w:t>供应商</w:t>
      </w:r>
      <w:r>
        <w:rPr>
          <w:rFonts w:hint="eastAsia" w:ascii="宋体" w:hAnsi="宋体" w:cs="宋体"/>
          <w:bCs/>
          <w:color w:val="auto"/>
          <w:sz w:val="21"/>
          <w:szCs w:val="21"/>
          <w:highlight w:val="none"/>
        </w:rPr>
        <w:t>的资格要求：</w:t>
      </w:r>
      <w:bookmarkEnd w:id="22"/>
      <w:bookmarkEnd w:id="23"/>
      <w:bookmarkEnd w:id="24"/>
      <w:bookmarkEnd w:id="25"/>
      <w:bookmarkEnd w:id="26"/>
      <w:bookmarkEnd w:id="27"/>
      <w:bookmarkEnd w:id="28"/>
      <w:bookmarkEnd w:id="29"/>
    </w:p>
    <w:p w14:paraId="2298CDC3">
      <w:pPr>
        <w:widowControl/>
        <w:spacing w:line="360" w:lineRule="auto"/>
        <w:ind w:firstLine="420" w:firstLineChars="200"/>
        <w:outlineLvl w:val="2"/>
        <w:rPr>
          <w:rFonts w:ascii="宋体" w:hAnsi="宋体"/>
          <w:color w:val="auto"/>
          <w:szCs w:val="21"/>
          <w:highlight w:val="none"/>
        </w:rPr>
      </w:pPr>
      <w:bookmarkStart w:id="30" w:name="_Toc29919"/>
      <w:bookmarkStart w:id="31" w:name="_Toc16211"/>
      <w:bookmarkStart w:id="32" w:name="_Toc7315"/>
      <w:bookmarkStart w:id="33" w:name="_Toc8265"/>
      <w:bookmarkStart w:id="34" w:name="_Toc28359004"/>
      <w:bookmarkStart w:id="35" w:name="_Toc28359081"/>
      <w:r>
        <w:rPr>
          <w:rFonts w:hint="eastAsia" w:ascii="宋体" w:hAnsi="宋体"/>
          <w:color w:val="auto"/>
          <w:szCs w:val="21"/>
          <w:highlight w:val="none"/>
        </w:rPr>
        <w:t>1.供应商应具备以下规定的条件，提供下列材料：</w:t>
      </w:r>
      <w:bookmarkEnd w:id="30"/>
      <w:bookmarkEnd w:id="31"/>
      <w:bookmarkEnd w:id="32"/>
      <w:bookmarkEnd w:id="33"/>
    </w:p>
    <w:p w14:paraId="60E7D2E4">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3E2ABED7">
      <w:pPr>
        <w:widowControl/>
        <w:spacing w:line="360" w:lineRule="auto"/>
        <w:ind w:firstLine="420" w:firstLineChars="200"/>
        <w:rPr>
          <w:color w:val="auto"/>
          <w:sz w:val="20"/>
          <w:highlight w:val="none"/>
        </w:rPr>
      </w:pPr>
      <w:r>
        <w:rPr>
          <w:rFonts w:hint="eastAsia" w:ascii="宋体" w:hAnsi="宋体"/>
          <w:color w:val="auto"/>
          <w:szCs w:val="21"/>
          <w:highlight w:val="none"/>
        </w:rPr>
        <w:t>2）有依法缴纳税收和社会保障资金的良好记录：提供投标截止日前6个月内任意1个月依法缴纳税收和社会保障资金的相关材料。如依法免税或不需要缴纳社会保障资金的，提供相应证明材料。（提供相关证明资料或参考响应文件格式“资格条件声明函”作相关承诺）</w:t>
      </w:r>
    </w:p>
    <w:p w14:paraId="1FCD9341">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有良好的商业信誉和健全的财务会计制度：供应商必须具有良好的商业信誉和健全的财务会计制度（提供2024年度财务状况报告或基本开户行出具的资信证明）。（提供相关证明资料或参考响应文件格式“资格条件声明函”作相关承诺）</w:t>
      </w:r>
    </w:p>
    <w:p w14:paraId="2A1C4756">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4）履行合同所必须的设备和专业技术能力：填报设备及专业技术能力情况，格式自拟。（提供相关证明资料或参考响应文件格式“资格条件声明函”作相关承诺）</w:t>
      </w:r>
    </w:p>
    <w:p w14:paraId="7F26DAA6">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参加采购活动前3年内，在经营活动中没有重大违法记录。重大违法记录，是指供应商因违法经营受到刑事处罚或者责令停产停业、吊销许可证或者执照、较大数额罚款等行政处罚。（根据财库〔2023〕3号文，“较大数额罚款”认定为200万元以上的罚款，法律、行政法规以及国务院有关部门明确规定相关领域“较大数额罚款”标准高于200万元的，从其规定）</w:t>
      </w:r>
      <w:r>
        <w:rPr>
          <w:rFonts w:hint="eastAsia" w:ascii="宋体" w:hAnsi="宋体"/>
          <w:color w:val="auto"/>
          <w:szCs w:val="21"/>
          <w:highlight w:val="none"/>
        </w:rPr>
        <w:t>。</w:t>
      </w:r>
    </w:p>
    <w:p w14:paraId="167E9A31">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6）信用记录：供应商未被列入“信用中国”网站(www.creditchina.gov.cn)“记录失信被执行人或税收违法黑名单”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 </w:t>
      </w:r>
    </w:p>
    <w:p w14:paraId="0775EDFE">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必须符合法律、行政法规规定的其他条件：单位负责人为同一人或者存在直接控股、管理关系的不同供应商，不得同时参加本采购项目投标（响应）。为本项目提供整体设计、规范编制或者项目管理、监理、检测等服务的供应商，不得再参与本项目投标（响应）。</w:t>
      </w:r>
    </w:p>
    <w:p w14:paraId="573E6AAC">
      <w:pPr>
        <w:widowControl/>
        <w:spacing w:line="360" w:lineRule="auto"/>
        <w:ind w:firstLine="420" w:firstLineChars="200"/>
        <w:outlineLvl w:val="2"/>
        <w:rPr>
          <w:rFonts w:ascii="宋体" w:hAnsi="宋体"/>
          <w:color w:val="auto"/>
          <w:szCs w:val="21"/>
          <w:highlight w:val="none"/>
        </w:rPr>
      </w:pPr>
      <w:bookmarkStart w:id="36" w:name="_Toc16617"/>
      <w:bookmarkStart w:id="37" w:name="_Toc4071"/>
      <w:bookmarkStart w:id="38" w:name="_Toc18344"/>
      <w:bookmarkStart w:id="39" w:name="_Toc26119"/>
      <w:r>
        <w:rPr>
          <w:rFonts w:hint="eastAsia" w:ascii="宋体" w:hAnsi="宋体"/>
          <w:color w:val="auto"/>
          <w:szCs w:val="21"/>
          <w:highlight w:val="none"/>
        </w:rPr>
        <w:t>2.本项目的特定资格要求：</w:t>
      </w:r>
      <w:bookmarkEnd w:id="36"/>
      <w:bookmarkEnd w:id="37"/>
      <w:bookmarkEnd w:id="38"/>
      <w:bookmarkEnd w:id="39"/>
    </w:p>
    <w:p w14:paraId="4864347F">
      <w:pPr>
        <w:widowControl/>
        <w:spacing w:line="360" w:lineRule="auto"/>
        <w:ind w:firstLine="420" w:firstLineChars="200"/>
        <w:rPr>
          <w:rFonts w:hint="eastAsia" w:ascii="宋体" w:hAnsi="宋体" w:eastAsia="宋体"/>
          <w:color w:val="auto"/>
          <w:szCs w:val="21"/>
          <w:highlight w:val="none"/>
          <w:lang w:val="en-US" w:eastAsia="zh-CN"/>
        </w:rPr>
      </w:pPr>
      <w:bookmarkStart w:id="40" w:name="_Toc35393623"/>
      <w:bookmarkStart w:id="41" w:name="_Toc35393792"/>
      <w:bookmarkStart w:id="42" w:name="_Toc173"/>
      <w:bookmarkStart w:id="43" w:name="_Toc18578"/>
      <w:bookmarkStart w:id="44" w:name="_Toc2137"/>
      <w:bookmarkStart w:id="45" w:name="_Toc27443"/>
      <w:r>
        <w:rPr>
          <w:rFonts w:hint="eastAsia" w:ascii="宋体" w:hAnsi="宋体" w:eastAsia="宋体"/>
          <w:color w:val="auto"/>
          <w:szCs w:val="21"/>
          <w:highlight w:val="none"/>
        </w:rPr>
        <w:t>（1）供应商必须具备施工综合资质（或更换资质证书前有效期内施工总承包企业特级资质），或具有建筑工程施工总承包乙级或以上资质（或更换资质证书前有效期内建筑工程施工总承包三级或以上资质），或具有建筑装修装饰工程专业承包资质乙级或以上资质（或更换资质证书前有效期内建筑装修装饰工程专业承包二级或以上资质），具备有效的安全生产许可证。</w:t>
      </w:r>
    </w:p>
    <w:p w14:paraId="61005774">
      <w:pPr>
        <w:pStyle w:val="3"/>
        <w:spacing w:before="0" w:after="0" w:line="360" w:lineRule="auto"/>
        <w:ind w:firstLine="422"/>
        <w:jc w:val="left"/>
        <w:rPr>
          <w:rFonts w:ascii="宋体" w:hAnsi="宋体" w:cs="宋体"/>
          <w:bCs/>
          <w:color w:val="auto"/>
          <w:sz w:val="21"/>
          <w:szCs w:val="21"/>
          <w:highlight w:val="none"/>
        </w:rPr>
      </w:pPr>
      <w:r>
        <w:rPr>
          <w:rFonts w:hint="eastAsia" w:ascii="宋体" w:hAnsi="宋体" w:cs="宋体"/>
          <w:bCs/>
          <w:color w:val="auto"/>
          <w:sz w:val="21"/>
          <w:szCs w:val="21"/>
          <w:highlight w:val="none"/>
        </w:rPr>
        <w:t>三、获取</w:t>
      </w:r>
      <w:bookmarkEnd w:id="34"/>
      <w:bookmarkEnd w:id="35"/>
      <w:bookmarkEnd w:id="40"/>
      <w:bookmarkEnd w:id="41"/>
      <w:bookmarkEnd w:id="42"/>
      <w:r>
        <w:rPr>
          <w:rFonts w:hint="eastAsia" w:ascii="宋体" w:hAnsi="宋体" w:cs="宋体"/>
          <w:bCs/>
          <w:color w:val="auto"/>
          <w:sz w:val="21"/>
          <w:szCs w:val="21"/>
          <w:highlight w:val="none"/>
        </w:rPr>
        <w:t>竞争性磋商文件</w:t>
      </w:r>
      <w:bookmarkEnd w:id="43"/>
      <w:bookmarkEnd w:id="44"/>
      <w:bookmarkEnd w:id="45"/>
    </w:p>
    <w:p w14:paraId="6468DC5C">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1、项目公示时间：202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日起至202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p>
    <w:p w14:paraId="3DC996B6">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2、获取竞争性磋商文件时间：202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日起至202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 xml:space="preserve">日（节假日除外），上午9：00～12：00，下午14：30～17：30（北京时间）； </w:t>
      </w:r>
    </w:p>
    <w:p w14:paraId="7D197F0D">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注：（1）现场支持现金支付、微信支付、支付宝支付等支付方式，现场填写“获取磋商文件登记表”并将相应表格交予我司</w:t>
      </w:r>
      <w:r>
        <w:rPr>
          <w:rFonts w:hint="eastAsia" w:ascii="宋体" w:hAnsi="宋体" w:cs="宋体"/>
          <w:color w:val="auto"/>
          <w:szCs w:val="21"/>
          <w:highlight w:val="none"/>
          <w:lang w:val="en-US" w:eastAsia="zh-CN"/>
        </w:rPr>
        <w:t>邓先生</w:t>
      </w:r>
      <w:r>
        <w:rPr>
          <w:rFonts w:hint="eastAsia" w:ascii="宋体" w:hAnsi="宋体" w:cs="宋体"/>
          <w:color w:val="auto"/>
          <w:szCs w:val="21"/>
          <w:highlight w:val="none"/>
        </w:rPr>
        <w:t>。</w:t>
      </w:r>
    </w:p>
    <w:p w14:paraId="1EDF795D">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（2）竞争性磋商文件电子版可在相关招标信息公告下自行下载。</w:t>
      </w:r>
    </w:p>
    <w:p w14:paraId="744F0779">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3、获取竞争性磋商文件地点：东莞市南城街道鸿福西路81号国际商会大厦13A层01室；</w:t>
      </w:r>
    </w:p>
    <w:p w14:paraId="0A0C406D">
      <w:pPr>
        <w:pStyle w:val="27"/>
        <w:tabs>
          <w:tab w:val="left" w:pos="804"/>
        </w:tabs>
        <w:autoSpaceDE w:val="0"/>
        <w:autoSpaceDN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邓先生</w:t>
      </w:r>
    </w:p>
    <w:p w14:paraId="6A7E3A3B">
      <w:pPr>
        <w:pStyle w:val="27"/>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联系电话：0769-22980090</w:t>
      </w:r>
    </w:p>
    <w:p w14:paraId="49B2DE2B">
      <w:pPr>
        <w:pStyle w:val="27"/>
        <w:tabs>
          <w:tab w:val="left" w:pos="804"/>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4、获取方式：现场领购。供应商在领购竞争性磋商文件时须提供如下证明材料：《营业执照》复印件（加盖公章）或《事业单位法人证书》复印件（加盖公章）或其他主体证书复印件（加盖公章），自然人参加响应须提供自然人的身份证明材料（未按上述方式获取竞争性磋商文件的供应商，其响应资格将被视为无效）。</w:t>
      </w:r>
    </w:p>
    <w:p w14:paraId="4BEE963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售价：¥300.00元</w:t>
      </w:r>
    </w:p>
    <w:p w14:paraId="1A94CA51">
      <w:pPr>
        <w:pStyle w:val="3"/>
        <w:spacing w:before="0" w:after="0" w:line="360" w:lineRule="auto"/>
        <w:ind w:firstLine="422"/>
        <w:jc w:val="left"/>
        <w:rPr>
          <w:rFonts w:ascii="宋体" w:hAnsi="宋体" w:cs="宋体"/>
          <w:bCs/>
          <w:color w:val="auto"/>
          <w:sz w:val="21"/>
          <w:szCs w:val="21"/>
          <w:highlight w:val="none"/>
        </w:rPr>
      </w:pPr>
      <w:bookmarkStart w:id="46" w:name="_Toc28359082"/>
      <w:bookmarkStart w:id="47" w:name="_Toc28359005"/>
      <w:bookmarkStart w:id="48" w:name="_Toc35393793"/>
      <w:bookmarkStart w:id="49" w:name="_Toc28435"/>
      <w:bookmarkStart w:id="50" w:name="_Toc35393624"/>
      <w:bookmarkStart w:id="51" w:name="_Toc10322"/>
      <w:bookmarkStart w:id="52" w:name="_Toc28585"/>
      <w:bookmarkStart w:id="53" w:name="_Toc27404"/>
      <w:r>
        <w:rPr>
          <w:rFonts w:hint="eastAsia" w:ascii="宋体" w:hAnsi="宋体" w:cs="宋体"/>
          <w:bCs/>
          <w:color w:val="auto"/>
          <w:sz w:val="21"/>
          <w:szCs w:val="21"/>
          <w:highlight w:val="none"/>
        </w:rPr>
        <w:t>四、提交</w:t>
      </w:r>
      <w:bookmarkEnd w:id="46"/>
      <w:bookmarkEnd w:id="47"/>
      <w:r>
        <w:rPr>
          <w:rFonts w:hint="eastAsia" w:ascii="宋体" w:hAnsi="宋体" w:cs="宋体"/>
          <w:bCs/>
          <w:color w:val="auto"/>
          <w:sz w:val="21"/>
          <w:szCs w:val="21"/>
          <w:highlight w:val="none"/>
        </w:rPr>
        <w:t>响应文件截止时间、开启时间和地点</w:t>
      </w:r>
      <w:bookmarkEnd w:id="48"/>
      <w:bookmarkEnd w:id="49"/>
      <w:bookmarkEnd w:id="50"/>
      <w:bookmarkEnd w:id="51"/>
      <w:bookmarkEnd w:id="52"/>
      <w:bookmarkEnd w:id="53"/>
    </w:p>
    <w:p w14:paraId="61336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午1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0（北京时间）</w:t>
      </w:r>
    </w:p>
    <w:p w14:paraId="5EA2C1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2、截止及</w:t>
      </w:r>
      <w:r>
        <w:rPr>
          <w:rFonts w:hint="eastAsia" w:ascii="宋体" w:hAnsi="宋体" w:cs="宋体"/>
          <w:color w:val="auto"/>
          <w:szCs w:val="21"/>
          <w:highlight w:val="none"/>
          <w:lang w:val="en-US" w:eastAsia="zh-CN"/>
        </w:rPr>
        <w:t>开启</w:t>
      </w: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bookmarkStart w:id="313" w:name="_GoBack"/>
      <w:bookmarkEnd w:id="313"/>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午</w:t>
      </w: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0（北京时间）</w:t>
      </w:r>
    </w:p>
    <w:p w14:paraId="1AEFD35D">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3、地点：东莞市南城街道鸿福西路81号国际商会大厦13A层01室</w:t>
      </w:r>
    </w:p>
    <w:p w14:paraId="31DFAC64">
      <w:pPr>
        <w:pStyle w:val="3"/>
        <w:spacing w:before="0" w:after="0" w:line="360" w:lineRule="auto"/>
        <w:ind w:firstLine="422"/>
        <w:jc w:val="left"/>
        <w:rPr>
          <w:rFonts w:ascii="宋体" w:hAnsi="宋体" w:cs="宋体"/>
          <w:bCs/>
          <w:color w:val="auto"/>
          <w:sz w:val="21"/>
          <w:szCs w:val="21"/>
          <w:highlight w:val="none"/>
        </w:rPr>
      </w:pPr>
      <w:bookmarkStart w:id="54" w:name="_Toc35393794"/>
      <w:bookmarkStart w:id="55" w:name="_Toc25695"/>
      <w:bookmarkStart w:id="56" w:name="_Toc28359007"/>
      <w:bookmarkStart w:id="57" w:name="_Toc35393625"/>
      <w:bookmarkStart w:id="58" w:name="_Toc1202"/>
      <w:bookmarkStart w:id="59" w:name="_Toc17857"/>
      <w:bookmarkStart w:id="60" w:name="_Toc28359084"/>
      <w:bookmarkStart w:id="61" w:name="_Toc26299"/>
      <w:r>
        <w:rPr>
          <w:rFonts w:hint="eastAsia" w:ascii="宋体" w:hAnsi="宋体" w:cs="宋体"/>
          <w:bCs/>
          <w:color w:val="auto"/>
          <w:sz w:val="21"/>
          <w:szCs w:val="21"/>
          <w:highlight w:val="none"/>
        </w:rPr>
        <w:t>五、公告期限</w:t>
      </w:r>
      <w:bookmarkEnd w:id="54"/>
      <w:bookmarkEnd w:id="55"/>
      <w:bookmarkEnd w:id="56"/>
      <w:bookmarkEnd w:id="57"/>
      <w:bookmarkEnd w:id="58"/>
      <w:bookmarkEnd w:id="59"/>
      <w:bookmarkEnd w:id="60"/>
      <w:bookmarkEnd w:id="61"/>
    </w:p>
    <w:p w14:paraId="53761A2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D755E15">
      <w:pPr>
        <w:pStyle w:val="3"/>
        <w:spacing w:before="0" w:after="0" w:line="360" w:lineRule="auto"/>
        <w:ind w:firstLine="422"/>
        <w:jc w:val="left"/>
        <w:rPr>
          <w:rFonts w:ascii="宋体" w:hAnsi="宋体" w:cs="宋体"/>
          <w:bCs/>
          <w:color w:val="auto"/>
          <w:sz w:val="21"/>
          <w:szCs w:val="21"/>
          <w:highlight w:val="none"/>
        </w:rPr>
      </w:pPr>
      <w:bookmarkStart w:id="62" w:name="_Toc1519"/>
      <w:bookmarkStart w:id="63" w:name="_Toc6612"/>
      <w:bookmarkStart w:id="64" w:name="_Toc9116"/>
      <w:bookmarkStart w:id="65" w:name="_Toc35393626"/>
      <w:bookmarkStart w:id="66" w:name="_Toc25010"/>
      <w:bookmarkStart w:id="67" w:name="_Toc35393795"/>
      <w:r>
        <w:rPr>
          <w:rFonts w:hint="eastAsia" w:ascii="宋体" w:hAnsi="宋体" w:cs="宋体"/>
          <w:bCs/>
          <w:color w:val="auto"/>
          <w:sz w:val="21"/>
          <w:szCs w:val="21"/>
          <w:highlight w:val="none"/>
        </w:rPr>
        <w:t>六、其他补充事宜</w:t>
      </w:r>
      <w:bookmarkEnd w:id="62"/>
      <w:bookmarkEnd w:id="63"/>
      <w:bookmarkEnd w:id="64"/>
      <w:bookmarkEnd w:id="65"/>
      <w:bookmarkEnd w:id="66"/>
      <w:bookmarkEnd w:id="67"/>
    </w:p>
    <w:p w14:paraId="58633711">
      <w:pPr>
        <w:widowControl/>
        <w:spacing w:line="360" w:lineRule="auto"/>
        <w:ind w:firstLine="420" w:firstLineChars="200"/>
        <w:rPr>
          <w:rFonts w:ascii="宋体" w:hAnsi="宋体"/>
          <w:color w:val="auto"/>
          <w:szCs w:val="21"/>
          <w:highlight w:val="none"/>
        </w:rPr>
      </w:pPr>
      <w:bookmarkStart w:id="68" w:name="_Toc35393796"/>
      <w:bookmarkStart w:id="69" w:name="_Toc35393627"/>
      <w:bookmarkStart w:id="70" w:name="_Toc28359008"/>
      <w:bookmarkStart w:id="71" w:name="_Toc28359085"/>
      <w:r>
        <w:rPr>
          <w:rFonts w:hint="eastAsia" w:ascii="宋体" w:hAnsi="宋体"/>
          <w:color w:val="auto"/>
          <w:szCs w:val="21"/>
          <w:highlight w:val="none"/>
        </w:rPr>
        <w:t>1、</w:t>
      </w:r>
      <w:r>
        <w:rPr>
          <w:rFonts w:hint="eastAsia" w:ascii="宋体" w:hAnsi="宋体" w:cs="宋体"/>
          <w:color w:val="auto"/>
          <w:szCs w:val="21"/>
          <w:highlight w:val="none"/>
        </w:rPr>
        <w:t>竞争性磋商文件</w:t>
      </w:r>
      <w:r>
        <w:rPr>
          <w:rFonts w:hint="eastAsia" w:ascii="宋体" w:hAnsi="宋体"/>
          <w:color w:val="auto"/>
          <w:szCs w:val="21"/>
          <w:highlight w:val="none"/>
        </w:rPr>
        <w:t>公示/下载媒体</w:t>
      </w:r>
    </w:p>
    <w:p w14:paraId="7FEAEC4A">
      <w:pPr>
        <w:widowControl/>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中国采购与招标网(https://www.chinabidding.cn/)以及国顺招标网（http://www.guoshunzb.com/） </w:t>
      </w:r>
    </w:p>
    <w:p w14:paraId="58BAEE5C">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拟参加本项目的潜在供应商须在规定时间内按要求获取竞争性磋商文件后方可参与本项目的响应。获取竞争性磋商文件后而不参加投标（响应）的潜在供应商，请在提交响应文件截止日期三日前以书面形式通知采购代理机构。</w:t>
      </w:r>
    </w:p>
    <w:p w14:paraId="4F76DC47">
      <w:pPr>
        <w:pStyle w:val="3"/>
        <w:spacing w:before="0" w:after="0" w:line="360" w:lineRule="auto"/>
        <w:ind w:firstLine="422"/>
        <w:jc w:val="left"/>
        <w:rPr>
          <w:rFonts w:ascii="宋体" w:hAnsi="宋体" w:cs="宋体"/>
          <w:bCs/>
          <w:color w:val="auto"/>
          <w:sz w:val="21"/>
          <w:szCs w:val="21"/>
          <w:highlight w:val="none"/>
        </w:rPr>
      </w:pPr>
      <w:bookmarkStart w:id="72" w:name="_Toc5139"/>
      <w:bookmarkStart w:id="73" w:name="_Toc8358"/>
      <w:bookmarkStart w:id="74" w:name="_Toc22586"/>
      <w:bookmarkStart w:id="75" w:name="_Toc12281"/>
      <w:r>
        <w:rPr>
          <w:rFonts w:hint="eastAsia" w:ascii="宋体" w:hAnsi="宋体" w:cs="宋体"/>
          <w:bCs/>
          <w:color w:val="auto"/>
          <w:sz w:val="21"/>
          <w:szCs w:val="21"/>
          <w:highlight w:val="none"/>
        </w:rPr>
        <w:t>七、对本次采购提出询问，请按以下方式联系。</w:t>
      </w:r>
      <w:bookmarkEnd w:id="68"/>
      <w:bookmarkEnd w:id="69"/>
      <w:bookmarkEnd w:id="70"/>
      <w:bookmarkEnd w:id="71"/>
      <w:bookmarkEnd w:id="72"/>
      <w:bookmarkEnd w:id="73"/>
      <w:bookmarkEnd w:id="74"/>
      <w:bookmarkEnd w:id="75"/>
    </w:p>
    <w:p w14:paraId="7117804B">
      <w:pPr>
        <w:widowControl/>
        <w:spacing w:line="360" w:lineRule="auto"/>
        <w:outlineLvl w:val="2"/>
        <w:rPr>
          <w:rFonts w:ascii="宋体" w:hAnsi="宋体" w:cs="宋体"/>
          <w:b/>
          <w:bCs/>
          <w:color w:val="auto"/>
          <w:szCs w:val="21"/>
          <w:highlight w:val="none"/>
        </w:rPr>
      </w:pPr>
      <w:bookmarkStart w:id="76" w:name="_Toc30615"/>
      <w:bookmarkStart w:id="77" w:name="_Toc7403"/>
      <w:bookmarkStart w:id="78" w:name="_Toc30277"/>
      <w:bookmarkStart w:id="79" w:name="_Toc31577"/>
      <w:r>
        <w:rPr>
          <w:rFonts w:hint="eastAsia" w:ascii="宋体" w:hAnsi="宋体" w:cs="宋体"/>
          <w:b/>
          <w:bCs/>
          <w:color w:val="auto"/>
          <w:szCs w:val="21"/>
          <w:highlight w:val="none"/>
        </w:rPr>
        <w:t>1.采购人信息</w:t>
      </w:r>
      <w:bookmarkEnd w:id="76"/>
      <w:bookmarkEnd w:id="77"/>
      <w:bookmarkEnd w:id="78"/>
      <w:bookmarkEnd w:id="79"/>
    </w:p>
    <w:p w14:paraId="231F20D8">
      <w:pPr>
        <w:keepNext w:val="0"/>
        <w:keepLines w:val="0"/>
        <w:pageBreakBefore w:val="0"/>
        <w:widowControl w:val="0"/>
        <w:kinsoku/>
        <w:wordWrap/>
        <w:overflowPunct/>
        <w:topLinePunct w:val="0"/>
        <w:autoSpaceDE/>
        <w:autoSpaceDN/>
        <w:bidi w:val="0"/>
        <w:adjustRightInd/>
        <w:snapToGrid/>
        <w:spacing w:line="360" w:lineRule="auto"/>
        <w:ind w:left="795" w:hanging="795" w:hangingChars="379"/>
        <w:textAlignment w:val="auto"/>
        <w:outlineLvl w:val="2"/>
        <w:rPr>
          <w:rFonts w:hint="eastAsia" w:ascii="宋体" w:hAnsi="宋体" w:eastAsia="宋体" w:cs="宋体"/>
          <w:color w:val="auto"/>
          <w:szCs w:val="21"/>
          <w:highlight w:val="none"/>
          <w:lang w:eastAsia="zh-CN"/>
        </w:rPr>
      </w:pPr>
      <w:bookmarkStart w:id="80" w:name="_Toc25259"/>
      <w:bookmarkStart w:id="81" w:name="_Toc4580"/>
      <w:bookmarkStart w:id="82" w:name="_Toc10880"/>
      <w:bookmarkStart w:id="83" w:name="_Toc28359009"/>
      <w:bookmarkStart w:id="84" w:name="_Toc11561"/>
      <w:bookmarkStart w:id="85" w:name="_Toc28359086"/>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东莞塘厦塘潮新零售有限公司</w:t>
      </w:r>
    </w:p>
    <w:p w14:paraId="46B3F9B4">
      <w:pPr>
        <w:spacing w:line="360" w:lineRule="auto"/>
        <w:ind w:left="264" w:hanging="262" w:hangingChars="125"/>
        <w:outlineLvl w:val="2"/>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w:t>
      </w:r>
      <w:r>
        <w:rPr>
          <w:rFonts w:hint="eastAsia" w:ascii="宋体" w:hAnsi="宋体"/>
          <w:bCs/>
          <w:color w:val="auto"/>
          <w:sz w:val="21"/>
          <w:szCs w:val="21"/>
          <w:highlight w:val="none"/>
          <w:lang w:val="en-US" w:eastAsia="zh-CN"/>
        </w:rPr>
        <w:t>东莞市塘厦镇</w:t>
      </w:r>
    </w:p>
    <w:p w14:paraId="2795DBF4">
      <w:pPr>
        <w:spacing w:line="360" w:lineRule="auto"/>
        <w:ind w:left="264" w:hanging="262" w:hangingChars="125"/>
        <w:outlineLvl w:val="2"/>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黄先生</w:t>
      </w:r>
    </w:p>
    <w:p w14:paraId="0DEF767B">
      <w:pPr>
        <w:spacing w:line="360" w:lineRule="auto"/>
        <w:ind w:left="264" w:hanging="262" w:hangingChars="125"/>
        <w:outlineLvl w:val="2"/>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color w:val="auto"/>
          <w:highlight w:val="none"/>
        </w:rPr>
        <w:t>0769-87863778</w:t>
      </w:r>
    </w:p>
    <w:p w14:paraId="0658EC5B">
      <w:pPr>
        <w:spacing w:line="360" w:lineRule="auto"/>
        <w:ind w:left="264" w:hanging="264" w:hangingChars="125"/>
        <w:outlineLvl w:val="2"/>
        <w:rPr>
          <w:rFonts w:ascii="宋体" w:hAnsi="宋体" w:cs="宋体"/>
          <w:b/>
          <w:bCs/>
          <w:color w:val="auto"/>
          <w:szCs w:val="21"/>
          <w:highlight w:val="none"/>
        </w:rPr>
      </w:pPr>
      <w:r>
        <w:rPr>
          <w:rFonts w:hint="eastAsia" w:ascii="宋体" w:hAnsi="宋体" w:cs="宋体"/>
          <w:b/>
          <w:bCs/>
          <w:color w:val="auto"/>
          <w:szCs w:val="21"/>
          <w:highlight w:val="none"/>
        </w:rPr>
        <w:t>2.采购代理机构信息</w:t>
      </w:r>
      <w:bookmarkEnd w:id="80"/>
      <w:bookmarkEnd w:id="81"/>
      <w:bookmarkEnd w:id="82"/>
      <w:bookmarkEnd w:id="83"/>
      <w:bookmarkEnd w:id="84"/>
      <w:bookmarkEnd w:id="85"/>
    </w:p>
    <w:p w14:paraId="380E5F0E">
      <w:pPr>
        <w:spacing w:line="360" w:lineRule="auto"/>
        <w:rPr>
          <w:rFonts w:ascii="宋体" w:hAnsi="宋体" w:cs="宋体"/>
          <w:color w:val="auto"/>
          <w:szCs w:val="21"/>
          <w:highlight w:val="none"/>
        </w:rPr>
      </w:pPr>
      <w:r>
        <w:rPr>
          <w:rFonts w:hint="eastAsia" w:ascii="宋体" w:hAnsi="宋体" w:cs="宋体"/>
          <w:color w:val="auto"/>
          <w:szCs w:val="21"/>
          <w:highlight w:val="none"/>
        </w:rPr>
        <w:t>名    称：国顺招标有限公司</w:t>
      </w:r>
    </w:p>
    <w:p w14:paraId="7B465791">
      <w:pPr>
        <w:spacing w:line="360" w:lineRule="auto"/>
        <w:rPr>
          <w:rFonts w:ascii="宋体" w:hAnsi="宋体" w:cs="宋体"/>
          <w:color w:val="auto"/>
          <w:szCs w:val="21"/>
          <w:highlight w:val="none"/>
        </w:rPr>
      </w:pPr>
      <w:r>
        <w:rPr>
          <w:rFonts w:hint="eastAsia" w:ascii="宋体" w:hAnsi="宋体" w:cs="宋体"/>
          <w:color w:val="auto"/>
          <w:szCs w:val="21"/>
          <w:highlight w:val="none"/>
        </w:rPr>
        <w:t>地    址：东莞市南城街道鸿福西路81号国际商会大厦13A层01室</w:t>
      </w:r>
    </w:p>
    <w:p w14:paraId="0F17B4B4">
      <w:pPr>
        <w:spacing w:line="360" w:lineRule="auto"/>
        <w:rPr>
          <w:rFonts w:ascii="宋体" w:hAnsi="宋体" w:cs="宋体"/>
          <w:color w:val="auto"/>
          <w:szCs w:val="21"/>
          <w:highlight w:val="none"/>
        </w:rPr>
      </w:pPr>
      <w:r>
        <w:rPr>
          <w:rFonts w:hint="eastAsia" w:ascii="宋体" w:hAnsi="宋体" w:cs="宋体"/>
          <w:color w:val="auto"/>
          <w:szCs w:val="21"/>
          <w:highlight w:val="none"/>
        </w:rPr>
        <w:t>联系方式：</w:t>
      </w:r>
      <w:bookmarkStart w:id="86" w:name="_Toc28359087"/>
      <w:bookmarkStart w:id="87" w:name="_Toc28359010"/>
      <w:r>
        <w:rPr>
          <w:rFonts w:hint="eastAsia" w:ascii="宋体" w:hAnsi="宋体" w:cs="宋体"/>
          <w:color w:val="auto"/>
          <w:szCs w:val="21"/>
          <w:highlight w:val="none"/>
        </w:rPr>
        <w:t>0769-22980090</w:t>
      </w:r>
    </w:p>
    <w:p w14:paraId="7DDAA71F">
      <w:pPr>
        <w:spacing w:line="360" w:lineRule="auto"/>
        <w:outlineLvl w:val="2"/>
        <w:rPr>
          <w:rFonts w:ascii="宋体" w:hAnsi="宋体" w:cs="宋体"/>
          <w:b/>
          <w:bCs/>
          <w:color w:val="auto"/>
          <w:szCs w:val="21"/>
          <w:highlight w:val="none"/>
        </w:rPr>
      </w:pPr>
      <w:bookmarkStart w:id="88" w:name="_Toc18257"/>
      <w:bookmarkStart w:id="89" w:name="_Toc9440"/>
      <w:bookmarkStart w:id="90" w:name="_Toc15543"/>
      <w:bookmarkStart w:id="91" w:name="_Toc28659"/>
      <w:r>
        <w:rPr>
          <w:rFonts w:hint="eastAsia" w:ascii="宋体" w:hAnsi="宋体" w:cs="宋体"/>
          <w:b/>
          <w:bCs/>
          <w:color w:val="auto"/>
          <w:szCs w:val="21"/>
          <w:highlight w:val="none"/>
        </w:rPr>
        <w:t>3.项目联系方式</w:t>
      </w:r>
      <w:bookmarkEnd w:id="86"/>
      <w:bookmarkEnd w:id="87"/>
      <w:bookmarkEnd w:id="88"/>
      <w:bookmarkEnd w:id="89"/>
      <w:bookmarkEnd w:id="90"/>
      <w:bookmarkEnd w:id="91"/>
    </w:p>
    <w:p w14:paraId="5A37E430">
      <w:pPr>
        <w:pStyle w:val="11"/>
        <w:spacing w:line="360" w:lineRule="auto"/>
        <w:rPr>
          <w:rFonts w:hAnsi="宋体" w:eastAsia="宋体" w:cs="宋体"/>
          <w:color w:val="auto"/>
          <w:szCs w:val="21"/>
          <w:highlight w:val="none"/>
        </w:rPr>
      </w:pPr>
      <w:r>
        <w:rPr>
          <w:rFonts w:hint="eastAsia" w:hAnsi="宋体" w:eastAsia="宋体" w:cs="宋体"/>
          <w:color w:val="auto"/>
          <w:szCs w:val="21"/>
          <w:highlight w:val="none"/>
        </w:rPr>
        <w:t>项目联系人：陈锦涛</w:t>
      </w:r>
    </w:p>
    <w:p w14:paraId="46F58FE9">
      <w:pPr>
        <w:pStyle w:val="11"/>
        <w:spacing w:line="360" w:lineRule="auto"/>
        <w:rPr>
          <w:rFonts w:hAnsi="宋体" w:eastAsia="宋体" w:cs="宋体"/>
          <w:color w:val="auto"/>
          <w:szCs w:val="21"/>
          <w:highlight w:val="none"/>
        </w:rPr>
      </w:pPr>
      <w:r>
        <w:rPr>
          <w:rFonts w:hint="eastAsia" w:hAnsi="宋体" w:eastAsia="宋体" w:cs="宋体"/>
          <w:color w:val="auto"/>
          <w:szCs w:val="21"/>
          <w:highlight w:val="none"/>
        </w:rPr>
        <w:t>电      话：0769-22980090</w:t>
      </w:r>
    </w:p>
    <w:p w14:paraId="39981718">
      <w:pPr>
        <w:rPr>
          <w:color w:val="auto"/>
          <w:highlight w:val="none"/>
        </w:rPr>
      </w:pPr>
      <w:bookmarkStart w:id="92" w:name="_Toc26573"/>
      <w:r>
        <w:rPr>
          <w:rFonts w:hint="eastAsia"/>
          <w:color w:val="auto"/>
          <w:highlight w:val="none"/>
        </w:rPr>
        <w:br w:type="page"/>
      </w:r>
    </w:p>
    <w:p w14:paraId="21678BA3">
      <w:pPr>
        <w:pStyle w:val="2"/>
        <w:numPr>
          <w:ilvl w:val="0"/>
          <w:numId w:val="1"/>
        </w:numPr>
        <w:spacing w:before="0" w:after="0" w:line="360" w:lineRule="auto"/>
        <w:ind w:firstLine="602"/>
        <w:rPr>
          <w:color w:val="auto"/>
          <w:highlight w:val="none"/>
        </w:rPr>
      </w:pPr>
      <w:r>
        <w:rPr>
          <w:rFonts w:hint="eastAsia"/>
          <w:color w:val="auto"/>
          <w:highlight w:val="none"/>
        </w:rPr>
        <w:t>供应商须知</w:t>
      </w:r>
      <w:bookmarkEnd w:id="92"/>
    </w:p>
    <w:p w14:paraId="11B15D2C">
      <w:pPr>
        <w:pStyle w:val="3"/>
        <w:spacing w:before="0" w:after="0" w:line="360" w:lineRule="auto"/>
        <w:ind w:firstLine="562"/>
        <w:rPr>
          <w:color w:val="auto"/>
          <w:highlight w:val="none"/>
          <w:lang w:val="zh-CN"/>
        </w:rPr>
      </w:pPr>
      <w:bookmarkStart w:id="93" w:name="_Toc413402429"/>
      <w:bookmarkStart w:id="94" w:name="_Toc497983494"/>
      <w:bookmarkStart w:id="95" w:name="_Toc396137231"/>
      <w:bookmarkStart w:id="96" w:name="_Toc30510"/>
      <w:r>
        <w:rPr>
          <w:rFonts w:hint="eastAsia"/>
          <w:color w:val="auto"/>
          <w:highlight w:val="none"/>
          <w:lang w:val="zh-CN"/>
        </w:rPr>
        <w:t>一、</w:t>
      </w:r>
      <w:r>
        <w:rPr>
          <w:rFonts w:hint="eastAsia"/>
          <w:color w:val="auto"/>
          <w:highlight w:val="none"/>
        </w:rPr>
        <w:t>响应</w:t>
      </w:r>
      <w:r>
        <w:rPr>
          <w:rFonts w:hint="eastAsia"/>
          <w:color w:val="auto"/>
          <w:highlight w:val="none"/>
          <w:lang w:val="zh-CN"/>
        </w:rPr>
        <w:t>须知前附表</w:t>
      </w:r>
      <w:bookmarkEnd w:id="93"/>
      <w:bookmarkEnd w:id="94"/>
      <w:bookmarkEnd w:id="95"/>
      <w:bookmarkEnd w:id="96"/>
    </w:p>
    <w:tbl>
      <w:tblPr>
        <w:tblStyle w:val="18"/>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06"/>
        <w:gridCol w:w="7103"/>
      </w:tblGrid>
      <w:tr w14:paraId="30E2CF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4BD196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06" w:type="dxa"/>
            <w:tcBorders>
              <w:top w:val="double" w:color="auto" w:sz="4" w:space="0"/>
              <w:left w:val="single" w:color="auto" w:sz="4" w:space="0"/>
              <w:bottom w:val="single" w:color="auto" w:sz="4" w:space="0"/>
              <w:right w:val="single" w:color="auto" w:sz="4" w:space="0"/>
            </w:tcBorders>
            <w:vAlign w:val="center"/>
          </w:tcPr>
          <w:p w14:paraId="7011BBF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7103" w:type="dxa"/>
            <w:tcBorders>
              <w:top w:val="double" w:color="auto" w:sz="4" w:space="0"/>
              <w:left w:val="single" w:color="auto" w:sz="4" w:space="0"/>
              <w:bottom w:val="single" w:color="auto" w:sz="4" w:space="0"/>
              <w:right w:val="double" w:color="auto" w:sz="4" w:space="0"/>
            </w:tcBorders>
            <w:vAlign w:val="center"/>
          </w:tcPr>
          <w:p w14:paraId="77B516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7F993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DD15B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6" w:type="dxa"/>
            <w:tcBorders>
              <w:top w:val="single" w:color="auto" w:sz="4" w:space="0"/>
              <w:left w:val="single" w:color="auto" w:sz="4" w:space="0"/>
              <w:bottom w:val="single" w:color="auto" w:sz="4" w:space="0"/>
              <w:right w:val="single" w:color="auto" w:sz="4" w:space="0"/>
            </w:tcBorders>
            <w:vAlign w:val="center"/>
          </w:tcPr>
          <w:p w14:paraId="2A6AFF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103" w:type="dxa"/>
            <w:tcBorders>
              <w:top w:val="single" w:color="auto" w:sz="4" w:space="0"/>
              <w:left w:val="single" w:color="auto" w:sz="4" w:space="0"/>
              <w:bottom w:val="single" w:color="auto" w:sz="4" w:space="0"/>
              <w:right w:val="double" w:color="auto" w:sz="4" w:space="0"/>
            </w:tcBorders>
            <w:vAlign w:val="center"/>
          </w:tcPr>
          <w:p w14:paraId="3F882EF1">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自筹</w:t>
            </w:r>
            <w:r>
              <w:rPr>
                <w:rFonts w:hint="eastAsia" w:ascii="宋体" w:hAnsi="宋体" w:cs="宋体"/>
                <w:color w:val="auto"/>
                <w:szCs w:val="21"/>
                <w:highlight w:val="none"/>
              </w:rPr>
              <w:t>资金。</w:t>
            </w:r>
          </w:p>
        </w:tc>
      </w:tr>
      <w:tr w14:paraId="391EC6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7B5FE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06" w:type="dxa"/>
            <w:tcBorders>
              <w:top w:val="single" w:color="auto" w:sz="4" w:space="0"/>
              <w:left w:val="single" w:color="auto" w:sz="4" w:space="0"/>
              <w:bottom w:val="single" w:color="auto" w:sz="4" w:space="0"/>
              <w:right w:val="single" w:color="auto" w:sz="4" w:space="0"/>
            </w:tcBorders>
            <w:vAlign w:val="center"/>
          </w:tcPr>
          <w:p w14:paraId="35A0CE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7103" w:type="dxa"/>
            <w:tcBorders>
              <w:top w:val="single" w:color="auto" w:sz="4" w:space="0"/>
              <w:left w:val="single" w:color="auto" w:sz="4" w:space="0"/>
              <w:bottom w:val="single" w:color="auto" w:sz="4" w:space="0"/>
              <w:right w:val="double" w:color="auto" w:sz="4" w:space="0"/>
            </w:tcBorders>
            <w:vAlign w:val="center"/>
          </w:tcPr>
          <w:p w14:paraId="19C9B3C1">
            <w:pPr>
              <w:spacing w:line="360" w:lineRule="auto"/>
              <w:rPr>
                <w:rFonts w:ascii="宋体" w:hAnsi="宋体" w:cs="宋体"/>
                <w:color w:val="auto"/>
                <w:szCs w:val="21"/>
                <w:highlight w:val="none"/>
              </w:rPr>
            </w:pPr>
            <w:r>
              <w:rPr>
                <w:rFonts w:hint="eastAsia" w:ascii="宋体" w:hAnsi="宋体" w:cs="宋体"/>
                <w:color w:val="auto"/>
                <w:szCs w:val="21"/>
                <w:highlight w:val="none"/>
              </w:rPr>
              <w:t>采购人不集中组织，由供应商自行踏勘。</w:t>
            </w:r>
          </w:p>
        </w:tc>
      </w:tr>
      <w:tr w14:paraId="4A4AF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B98F8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06" w:type="dxa"/>
            <w:tcBorders>
              <w:top w:val="single" w:color="auto" w:sz="4" w:space="0"/>
              <w:left w:val="single" w:color="auto" w:sz="4" w:space="0"/>
              <w:bottom w:val="single" w:color="auto" w:sz="4" w:space="0"/>
              <w:right w:val="single" w:color="auto" w:sz="4" w:space="0"/>
            </w:tcBorders>
            <w:vAlign w:val="center"/>
          </w:tcPr>
          <w:p w14:paraId="66E9BC5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7103" w:type="dxa"/>
            <w:tcBorders>
              <w:top w:val="single" w:color="auto" w:sz="4" w:space="0"/>
              <w:left w:val="single" w:color="auto" w:sz="4" w:space="0"/>
              <w:bottom w:val="single" w:color="auto" w:sz="4" w:space="0"/>
              <w:right w:val="double" w:color="auto" w:sz="4" w:space="0"/>
            </w:tcBorders>
            <w:vAlign w:val="center"/>
          </w:tcPr>
          <w:p w14:paraId="6B9DB729">
            <w:pPr>
              <w:spacing w:line="360" w:lineRule="auto"/>
              <w:jc w:val="both"/>
              <w:rPr>
                <w:rFonts w:ascii="宋体" w:hAnsi="宋体" w:cs="宋体"/>
                <w:color w:val="auto"/>
                <w:szCs w:val="21"/>
                <w:highlight w:val="none"/>
              </w:rPr>
            </w:pPr>
            <w:r>
              <w:rPr>
                <w:rFonts w:hint="eastAsia"/>
                <w:color w:val="auto"/>
                <w:szCs w:val="28"/>
                <w:highlight w:val="none"/>
              </w:rPr>
              <w:t>供应商应准备一份“报价文件”、一份“响应文件电子文件”、一份正本和三份副本“响应文件”。在每一份响应文件上编上目录（目录内的页码必须与实际内容对应）、页次，装订成册（不允许使用活页夹），并要明确注明“正本”或“副本”，一旦正本和副本发现差异，以正本为准。</w:t>
            </w:r>
          </w:p>
        </w:tc>
      </w:tr>
      <w:tr w14:paraId="257B5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13184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06" w:type="dxa"/>
            <w:tcBorders>
              <w:top w:val="single" w:color="auto" w:sz="4" w:space="0"/>
              <w:left w:val="single" w:color="auto" w:sz="4" w:space="0"/>
              <w:bottom w:val="single" w:color="auto" w:sz="4" w:space="0"/>
              <w:right w:val="single" w:color="auto" w:sz="4" w:space="0"/>
            </w:tcBorders>
            <w:vAlign w:val="center"/>
          </w:tcPr>
          <w:p w14:paraId="475E579E">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响应报价</w:t>
            </w:r>
          </w:p>
        </w:tc>
        <w:tc>
          <w:tcPr>
            <w:tcW w:w="7103" w:type="dxa"/>
            <w:tcBorders>
              <w:top w:val="single" w:color="auto" w:sz="4" w:space="0"/>
              <w:left w:val="single" w:color="auto" w:sz="4" w:space="0"/>
              <w:bottom w:val="single" w:color="auto" w:sz="4" w:space="0"/>
              <w:right w:val="double" w:color="auto" w:sz="4" w:space="0"/>
            </w:tcBorders>
            <w:vAlign w:val="center"/>
          </w:tcPr>
          <w:p w14:paraId="18B9F0AE">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响应报价超出本项目采购预算金额/最高限价的为无效标。</w:t>
            </w:r>
          </w:p>
        </w:tc>
      </w:tr>
      <w:tr w14:paraId="733EE4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6F196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306" w:type="dxa"/>
            <w:tcBorders>
              <w:top w:val="single" w:color="auto" w:sz="4" w:space="0"/>
              <w:left w:val="single" w:color="auto" w:sz="4" w:space="0"/>
              <w:bottom w:val="single" w:color="auto" w:sz="4" w:space="0"/>
              <w:right w:val="single" w:color="auto" w:sz="4" w:space="0"/>
            </w:tcBorders>
            <w:vAlign w:val="center"/>
          </w:tcPr>
          <w:p w14:paraId="3DEA53F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响应保证金</w:t>
            </w:r>
          </w:p>
        </w:tc>
        <w:tc>
          <w:tcPr>
            <w:tcW w:w="7103" w:type="dxa"/>
            <w:tcBorders>
              <w:top w:val="single" w:color="auto" w:sz="4" w:space="0"/>
              <w:left w:val="single" w:color="auto" w:sz="4" w:space="0"/>
              <w:bottom w:val="single" w:color="auto" w:sz="4" w:space="0"/>
              <w:right w:val="double" w:color="auto" w:sz="4" w:space="0"/>
            </w:tcBorders>
            <w:vAlign w:val="center"/>
          </w:tcPr>
          <w:p w14:paraId="4C337263">
            <w:pPr>
              <w:spacing w:line="360" w:lineRule="auto"/>
              <w:jc w:val="both"/>
              <w:rPr>
                <w:rFonts w:hint="default" w:eastAsia="宋体"/>
                <w:color w:val="auto"/>
                <w:highlight w:val="none"/>
                <w:lang w:val="en-US"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本项目不收取）</w:t>
            </w:r>
          </w:p>
        </w:tc>
      </w:tr>
      <w:tr w14:paraId="731D8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9F4F7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306" w:type="dxa"/>
            <w:tcBorders>
              <w:top w:val="single" w:color="auto" w:sz="4" w:space="0"/>
              <w:left w:val="single" w:color="auto" w:sz="4" w:space="0"/>
              <w:bottom w:val="single" w:color="auto" w:sz="4" w:space="0"/>
              <w:right w:val="single" w:color="auto" w:sz="4" w:space="0"/>
            </w:tcBorders>
            <w:vAlign w:val="center"/>
          </w:tcPr>
          <w:p w14:paraId="66DD5C53">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磋商小组</w:t>
            </w:r>
          </w:p>
        </w:tc>
        <w:tc>
          <w:tcPr>
            <w:tcW w:w="7103" w:type="dxa"/>
            <w:tcBorders>
              <w:top w:val="single" w:color="auto" w:sz="4" w:space="0"/>
              <w:left w:val="single" w:color="auto" w:sz="4" w:space="0"/>
              <w:bottom w:val="single" w:color="auto" w:sz="4" w:space="0"/>
              <w:right w:val="double" w:color="auto" w:sz="4" w:space="0"/>
            </w:tcBorders>
            <w:vAlign w:val="center"/>
          </w:tcPr>
          <w:p w14:paraId="44FABBF3">
            <w:pPr>
              <w:spacing w:line="360" w:lineRule="auto"/>
              <w:rPr>
                <w:rFonts w:ascii="宋体" w:hAnsi="宋体" w:cs="宋体"/>
                <w:color w:val="auto"/>
                <w:szCs w:val="21"/>
                <w:highlight w:val="none"/>
              </w:rPr>
            </w:pPr>
            <w:r>
              <w:rPr>
                <w:rFonts w:hint="eastAsia" w:ascii="宋体" w:hAnsi="宋体" w:cs="宋体"/>
                <w:color w:val="auto"/>
                <w:szCs w:val="21"/>
                <w:highlight w:val="none"/>
              </w:rPr>
              <w:t>磋商小组成员共</w:t>
            </w:r>
            <w:r>
              <w:rPr>
                <w:rFonts w:hint="eastAsia" w:ascii="宋体" w:hAnsi="宋体" w:cs="宋体"/>
                <w:b/>
                <w:color w:val="auto"/>
                <w:szCs w:val="21"/>
                <w:highlight w:val="none"/>
                <w:u w:val="single"/>
              </w:rPr>
              <w:t xml:space="preserve"> 3 </w:t>
            </w:r>
            <w:r>
              <w:rPr>
                <w:rFonts w:hint="eastAsia" w:ascii="宋体" w:hAnsi="宋体" w:cs="宋体"/>
                <w:color w:val="auto"/>
                <w:szCs w:val="21"/>
                <w:highlight w:val="none"/>
              </w:rPr>
              <w:t>人：</w:t>
            </w:r>
            <w:r>
              <w:rPr>
                <w:rFonts w:hint="eastAsia" w:ascii="宋体" w:hAnsi="宋体" w:cs="宋体"/>
                <w:color w:val="auto"/>
                <w:szCs w:val="21"/>
                <w:highlight w:val="none"/>
                <w:lang w:val="zh-CN"/>
              </w:rPr>
              <w:t>其中采购人代表1名；技术、经济等方面的专家</w:t>
            </w:r>
            <w:r>
              <w:rPr>
                <w:rFonts w:hint="eastAsia" w:ascii="宋体" w:hAnsi="宋体" w:cs="宋体"/>
                <w:b/>
                <w:color w:val="auto"/>
                <w:szCs w:val="21"/>
                <w:highlight w:val="none"/>
                <w:u w:val="single"/>
              </w:rPr>
              <w:t>2</w:t>
            </w:r>
            <w:r>
              <w:rPr>
                <w:rFonts w:hint="eastAsia" w:ascii="宋体" w:hAnsi="宋体" w:cs="宋体"/>
                <w:color w:val="auto"/>
                <w:szCs w:val="21"/>
                <w:highlight w:val="none"/>
              </w:rPr>
              <w:t>人</w:t>
            </w:r>
            <w:r>
              <w:rPr>
                <w:rFonts w:hint="eastAsia" w:ascii="宋体" w:hAnsi="宋体" w:cs="宋体"/>
                <w:color w:val="auto"/>
                <w:szCs w:val="21"/>
                <w:highlight w:val="none"/>
                <w:lang w:val="zh-CN"/>
              </w:rPr>
              <w:t>由</w:t>
            </w:r>
            <w:r>
              <w:rPr>
                <w:rFonts w:hint="eastAsia" w:ascii="宋体" w:hAnsi="宋体" w:cs="宋体"/>
                <w:color w:val="auto"/>
                <w:szCs w:val="21"/>
                <w:highlight w:val="none"/>
              </w:rPr>
              <w:t>专家库中随机抽取确定。</w:t>
            </w:r>
          </w:p>
        </w:tc>
      </w:tr>
      <w:tr w14:paraId="50A863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DD8B8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306" w:type="dxa"/>
            <w:tcBorders>
              <w:top w:val="single" w:color="auto" w:sz="4" w:space="0"/>
              <w:left w:val="single" w:color="auto" w:sz="4" w:space="0"/>
              <w:bottom w:val="single" w:color="auto" w:sz="4" w:space="0"/>
              <w:right w:val="single" w:color="auto" w:sz="4" w:space="0"/>
            </w:tcBorders>
            <w:vAlign w:val="center"/>
          </w:tcPr>
          <w:p w14:paraId="5E998013">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评标方法</w:t>
            </w:r>
          </w:p>
        </w:tc>
        <w:tc>
          <w:tcPr>
            <w:tcW w:w="7103" w:type="dxa"/>
            <w:tcBorders>
              <w:top w:val="single" w:color="auto" w:sz="4" w:space="0"/>
              <w:left w:val="single" w:color="auto" w:sz="4" w:space="0"/>
              <w:bottom w:val="single" w:color="auto" w:sz="4" w:space="0"/>
              <w:right w:val="double" w:color="auto" w:sz="4" w:space="0"/>
            </w:tcBorders>
            <w:vAlign w:val="center"/>
          </w:tcPr>
          <w:p w14:paraId="04F44B02">
            <w:pPr>
              <w:spacing w:line="360" w:lineRule="auto"/>
              <w:rPr>
                <w:rFonts w:ascii="宋体" w:hAnsi="宋体" w:cs="宋体"/>
                <w:color w:val="auto"/>
                <w:szCs w:val="21"/>
                <w:highlight w:val="none"/>
              </w:rPr>
            </w:pPr>
            <w:r>
              <w:rPr>
                <w:rFonts w:hint="eastAsia" w:ascii="宋体" w:hAnsi="宋体" w:cs="宋体"/>
                <w:color w:val="auto"/>
                <w:szCs w:val="21"/>
                <w:highlight w:val="none"/>
              </w:rPr>
              <w:t>综合评分法。</w:t>
            </w:r>
          </w:p>
        </w:tc>
      </w:tr>
      <w:tr w14:paraId="3DD51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7C2F4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306" w:type="dxa"/>
            <w:tcBorders>
              <w:top w:val="single" w:color="auto" w:sz="4" w:space="0"/>
              <w:left w:val="single" w:color="auto" w:sz="4" w:space="0"/>
              <w:bottom w:val="single" w:color="auto" w:sz="4" w:space="0"/>
              <w:right w:val="single" w:color="auto" w:sz="4" w:space="0"/>
            </w:tcBorders>
            <w:vAlign w:val="center"/>
          </w:tcPr>
          <w:p w14:paraId="22BF261F">
            <w:pPr>
              <w:spacing w:line="360" w:lineRule="auto"/>
              <w:ind w:right="-38" w:rightChars="-18"/>
              <w:jc w:val="center"/>
              <w:rPr>
                <w:rFonts w:ascii="宋体" w:hAnsi="宋体" w:cs="宋体"/>
                <w:bCs/>
                <w:color w:val="auto"/>
                <w:szCs w:val="21"/>
                <w:highlight w:val="none"/>
              </w:rPr>
            </w:pPr>
            <w:r>
              <w:rPr>
                <w:rFonts w:hint="eastAsia" w:ascii="宋体" w:hAnsi="宋体" w:cs="宋体"/>
                <w:bCs/>
                <w:color w:val="auto"/>
                <w:szCs w:val="21"/>
                <w:highlight w:val="none"/>
              </w:rPr>
              <w:t>采购信息公告媒体</w:t>
            </w:r>
          </w:p>
        </w:tc>
        <w:tc>
          <w:tcPr>
            <w:tcW w:w="7103" w:type="dxa"/>
            <w:tcBorders>
              <w:top w:val="single" w:color="auto" w:sz="4" w:space="0"/>
              <w:left w:val="single" w:color="auto" w:sz="4" w:space="0"/>
              <w:bottom w:val="single" w:color="auto" w:sz="4" w:space="0"/>
              <w:right w:val="double" w:color="auto" w:sz="4" w:space="0"/>
            </w:tcBorders>
            <w:vAlign w:val="center"/>
          </w:tcPr>
          <w:p w14:paraId="1442B876">
            <w:pPr>
              <w:spacing w:line="360" w:lineRule="auto"/>
              <w:rPr>
                <w:rFonts w:ascii="宋体" w:hAnsi="宋体" w:cs="宋体"/>
                <w:color w:val="auto"/>
                <w:szCs w:val="21"/>
                <w:highlight w:val="none"/>
              </w:rPr>
            </w:pPr>
            <w:r>
              <w:rPr>
                <w:rFonts w:hint="eastAsia" w:ascii="宋体" w:hAnsi="宋体"/>
                <w:color w:val="auto"/>
                <w:szCs w:val="21"/>
                <w:highlight w:val="none"/>
              </w:rPr>
              <w:t>中国采购与招标网</w:t>
            </w:r>
            <w:r>
              <w:rPr>
                <w:rFonts w:hint="eastAsia" w:ascii="宋体" w:hAnsi="宋体" w:cs="宋体"/>
                <w:color w:val="auto"/>
                <w:szCs w:val="21"/>
                <w:highlight w:val="none"/>
              </w:rPr>
              <w:t>及</w:t>
            </w:r>
            <w:r>
              <w:rPr>
                <w:rFonts w:hint="eastAsia" w:ascii="宋体" w:hAnsi="宋体"/>
                <w:color w:val="auto"/>
                <w:szCs w:val="21"/>
                <w:highlight w:val="none"/>
              </w:rPr>
              <w:t>国顺招标网</w:t>
            </w:r>
            <w:r>
              <w:rPr>
                <w:rFonts w:hint="eastAsia" w:ascii="宋体" w:hAnsi="宋体" w:cs="宋体"/>
                <w:color w:val="auto"/>
                <w:szCs w:val="21"/>
                <w:highlight w:val="none"/>
                <w:lang w:val="zh-CN"/>
              </w:rPr>
              <w:t>。</w:t>
            </w:r>
          </w:p>
        </w:tc>
      </w:tr>
      <w:tr w14:paraId="24E702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2F0F7E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306" w:type="dxa"/>
            <w:tcBorders>
              <w:top w:val="single" w:color="auto" w:sz="4" w:space="0"/>
              <w:left w:val="single" w:color="auto" w:sz="4" w:space="0"/>
              <w:bottom w:val="single" w:color="auto" w:sz="4" w:space="0"/>
              <w:right w:val="single" w:color="auto" w:sz="4" w:space="0"/>
            </w:tcBorders>
            <w:vAlign w:val="center"/>
          </w:tcPr>
          <w:p w14:paraId="1C13E132">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履约保证金（如有需要）</w:t>
            </w:r>
          </w:p>
        </w:tc>
        <w:tc>
          <w:tcPr>
            <w:tcW w:w="7103" w:type="dxa"/>
            <w:tcBorders>
              <w:top w:val="single" w:color="auto" w:sz="4" w:space="0"/>
              <w:left w:val="single" w:color="auto" w:sz="4" w:space="0"/>
              <w:bottom w:val="single" w:color="auto" w:sz="4" w:space="0"/>
              <w:right w:val="double" w:color="auto" w:sz="4" w:space="0"/>
            </w:tcBorders>
            <w:vAlign w:val="center"/>
          </w:tcPr>
          <w:p w14:paraId="5F61B2FC">
            <w:pPr>
              <w:spacing w:line="360" w:lineRule="auto"/>
              <w:rPr>
                <w:rFonts w:ascii="宋体" w:hAnsi="宋体" w:cs="宋体"/>
                <w:bCs/>
                <w:color w:val="auto"/>
                <w:szCs w:val="21"/>
                <w:highlight w:val="none"/>
              </w:rPr>
            </w:pPr>
            <w:r>
              <w:rPr>
                <w:rFonts w:hint="eastAsia" w:ascii="宋体" w:hAnsi="宋体" w:cs="宋体"/>
                <w:bCs/>
                <w:color w:val="auto"/>
                <w:szCs w:val="21"/>
                <w:highlight w:val="none"/>
              </w:rPr>
              <w:t>履约保证金金额</w:t>
            </w:r>
            <w:r>
              <w:rPr>
                <w:rFonts w:hint="eastAsia" w:ascii="宋体" w:hAnsi="宋体" w:cs="宋体"/>
                <w:b/>
                <w:bCs/>
                <w:color w:val="auto"/>
                <w:szCs w:val="21"/>
                <w:highlight w:val="none"/>
              </w:rPr>
              <w:t>：</w:t>
            </w:r>
            <w:r>
              <w:rPr>
                <w:rFonts w:hint="eastAsia" w:ascii="宋体" w:hAnsi="宋体" w:eastAsia="宋体"/>
                <w:color w:val="auto"/>
                <w:sz w:val="21"/>
                <w:szCs w:val="21"/>
                <w:highlight w:val="none"/>
              </w:rPr>
              <w:t>履约保证金的数额为采购合同金额的5%。</w:t>
            </w:r>
          </w:p>
          <w:p w14:paraId="23DB9C6C">
            <w:pPr>
              <w:spacing w:line="360" w:lineRule="auto"/>
              <w:rPr>
                <w:rFonts w:ascii="宋体" w:hAnsi="宋体" w:cs="宋体"/>
                <w:bCs/>
                <w:color w:val="auto"/>
                <w:szCs w:val="21"/>
                <w:highlight w:val="none"/>
              </w:rPr>
            </w:pPr>
            <w:r>
              <w:rPr>
                <w:rFonts w:hint="eastAsia" w:ascii="宋体" w:hAnsi="宋体" w:cs="宋体"/>
                <w:bCs/>
                <w:color w:val="auto"/>
                <w:szCs w:val="21"/>
                <w:highlight w:val="none"/>
              </w:rPr>
              <w:t>履约保证金账户：采购人指定账户(单位基本账户)。</w:t>
            </w:r>
          </w:p>
          <w:p w14:paraId="57D87DD8">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（特别提醒，本账户非响应保证金账户）</w:t>
            </w:r>
          </w:p>
        </w:tc>
      </w:tr>
      <w:tr w14:paraId="763B3C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3C6CC095">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1306" w:type="dxa"/>
            <w:tcBorders>
              <w:top w:val="single" w:color="auto" w:sz="4" w:space="0"/>
              <w:left w:val="single" w:color="auto" w:sz="4" w:space="0"/>
              <w:bottom w:val="single" w:color="auto" w:sz="4" w:space="0"/>
              <w:right w:val="single" w:color="auto" w:sz="4" w:space="0"/>
            </w:tcBorders>
            <w:vAlign w:val="center"/>
          </w:tcPr>
          <w:p w14:paraId="6CD7ECFA">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成交服务费</w:t>
            </w:r>
          </w:p>
        </w:tc>
        <w:tc>
          <w:tcPr>
            <w:tcW w:w="7103" w:type="dxa"/>
            <w:tcBorders>
              <w:top w:val="single" w:color="auto" w:sz="4" w:space="0"/>
              <w:left w:val="single" w:color="auto" w:sz="4" w:space="0"/>
              <w:bottom w:val="single" w:color="auto" w:sz="4" w:space="0"/>
              <w:right w:val="double" w:color="auto" w:sz="4" w:space="0"/>
            </w:tcBorders>
            <w:vAlign w:val="center"/>
          </w:tcPr>
          <w:p w14:paraId="1D05800D">
            <w:pPr>
              <w:numPr>
                <w:ilvl w:val="0"/>
                <w:numId w:val="0"/>
              </w:numPr>
              <w:spacing w:line="360" w:lineRule="auto"/>
              <w:rPr>
                <w:rFonts w:ascii="宋体" w:hAnsi="宋体" w:cs="宋体"/>
                <w:color w:val="auto"/>
                <w:highlight w:val="none"/>
              </w:rPr>
            </w:pPr>
            <w:r>
              <w:rPr>
                <w:rFonts w:ascii="宋体" w:hAnsi="宋体" w:eastAsia="宋体" w:cs="宋体"/>
                <w:color w:val="auto"/>
                <w:kern w:val="2"/>
                <w:sz w:val="21"/>
                <w:szCs w:val="24"/>
                <w:highlight w:val="none"/>
                <w:lang w:val="en-US" w:eastAsia="zh-CN" w:bidi="ar-SA"/>
              </w:rPr>
              <w:t>（1）</w:t>
            </w:r>
            <w:r>
              <w:rPr>
                <w:rFonts w:hint="eastAsia" w:ascii="宋体" w:hAnsi="宋体" w:cs="宋体"/>
                <w:color w:val="auto"/>
                <w:highlight w:val="none"/>
              </w:rPr>
              <w:t>成交服务费参照国家计委[计价格[2002]1980号]文和国家发改委[发改价格[2011]534号]文及相关规定向</w:t>
            </w:r>
            <w:r>
              <w:rPr>
                <w:rFonts w:hint="eastAsia" w:ascii="宋体" w:hAnsi="宋体" w:cs="宋体"/>
                <w:color w:val="auto"/>
                <w:highlight w:val="none"/>
                <w:lang w:val="en-US" w:eastAsia="zh-CN"/>
              </w:rPr>
              <w:t>成交人</w:t>
            </w:r>
            <w:r>
              <w:rPr>
                <w:rFonts w:hint="eastAsia" w:ascii="宋体" w:hAnsi="宋体" w:cs="宋体"/>
                <w:color w:val="auto"/>
                <w:highlight w:val="none"/>
              </w:rPr>
              <w:t>收取，按差额定率累进法计算，以成交通知书中确定的成交总金额作为收费的计算参照；成交服务费最低收费标准为</w:t>
            </w:r>
            <w:r>
              <w:rPr>
                <w:rFonts w:hint="eastAsia" w:ascii="宋体" w:hAnsi="宋体" w:cs="宋体"/>
                <w:color w:val="auto"/>
                <w:highlight w:val="none"/>
                <w:lang w:val="en-US" w:eastAsia="zh-CN"/>
              </w:rPr>
              <w:t>伍</w:t>
            </w:r>
            <w:r>
              <w:rPr>
                <w:rFonts w:hint="eastAsia" w:ascii="宋体" w:hAnsi="宋体" w:cs="宋体"/>
                <w:color w:val="auto"/>
                <w:highlight w:val="none"/>
              </w:rPr>
              <w:t>仟元整。</w:t>
            </w:r>
          </w:p>
          <w:p w14:paraId="72A4AC0F">
            <w:pPr>
              <w:spacing w:line="360" w:lineRule="auto"/>
              <w:rPr>
                <w:color w:val="auto"/>
                <w:highlight w:val="none"/>
              </w:rPr>
            </w:pPr>
            <w:r>
              <w:rPr>
                <w:rFonts w:hint="eastAsia"/>
                <w:color w:val="auto"/>
                <w:highlight w:val="none"/>
              </w:rPr>
              <w:t>（2）成交服务费以转账或现金的形式支付。采购代理机构服务费汇入账号：</w:t>
            </w:r>
          </w:p>
          <w:p w14:paraId="31E034F9">
            <w:pPr>
              <w:spacing w:line="360" w:lineRule="auto"/>
              <w:rPr>
                <w:color w:val="auto"/>
                <w:highlight w:val="none"/>
              </w:rPr>
            </w:pPr>
            <w:r>
              <w:rPr>
                <w:rFonts w:hint="eastAsia"/>
                <w:color w:val="auto"/>
                <w:highlight w:val="none"/>
              </w:rPr>
              <w:t>收 款 人：国顺招标有限公司</w:t>
            </w:r>
          </w:p>
          <w:p w14:paraId="2D5CD8CA">
            <w:pPr>
              <w:spacing w:line="360" w:lineRule="auto"/>
              <w:rPr>
                <w:color w:val="auto"/>
                <w:highlight w:val="none"/>
              </w:rPr>
            </w:pPr>
            <w:r>
              <w:rPr>
                <w:rFonts w:hint="eastAsia"/>
                <w:color w:val="auto"/>
                <w:highlight w:val="none"/>
              </w:rPr>
              <w:t>开户银行：广发银行股份有限公司东莞南城支行</w:t>
            </w:r>
          </w:p>
          <w:p w14:paraId="3AE68685">
            <w:pPr>
              <w:spacing w:line="360" w:lineRule="auto"/>
              <w:rPr>
                <w:color w:val="auto"/>
                <w:highlight w:val="none"/>
              </w:rPr>
            </w:pPr>
            <w:r>
              <w:rPr>
                <w:rFonts w:hint="eastAsia"/>
                <w:color w:val="auto"/>
                <w:highlight w:val="none"/>
              </w:rPr>
              <w:t>账　　</w:t>
            </w:r>
            <w:r>
              <w:rPr>
                <w:rFonts w:hint="eastAsia" w:ascii="宋体" w:hAnsi="宋体" w:cs="宋体"/>
                <w:color w:val="auto"/>
                <w:highlight w:val="none"/>
              </w:rPr>
              <w:t>号：9550882021051988873</w:t>
            </w:r>
          </w:p>
        </w:tc>
      </w:tr>
    </w:tbl>
    <w:p w14:paraId="6CD30700">
      <w:pPr>
        <w:rPr>
          <w:color w:val="auto"/>
          <w:highlight w:val="none"/>
        </w:rPr>
      </w:pPr>
      <w:r>
        <w:rPr>
          <w:color w:val="auto"/>
          <w:highlight w:val="none"/>
        </w:rPr>
        <w:br w:type="page"/>
      </w:r>
    </w:p>
    <w:p w14:paraId="5A59E5DE">
      <w:pPr>
        <w:pStyle w:val="3"/>
        <w:numPr>
          <w:ilvl w:val="0"/>
          <w:numId w:val="3"/>
        </w:numPr>
        <w:ind w:firstLine="562"/>
        <w:rPr>
          <w:color w:val="auto"/>
          <w:highlight w:val="none"/>
        </w:rPr>
      </w:pPr>
      <w:bookmarkStart w:id="97" w:name="_Toc32123"/>
      <w:r>
        <w:rPr>
          <w:rFonts w:hint="eastAsia"/>
          <w:color w:val="auto"/>
          <w:highlight w:val="none"/>
        </w:rPr>
        <w:t>供应商须知</w:t>
      </w:r>
      <w:bookmarkEnd w:id="97"/>
    </w:p>
    <w:p w14:paraId="1C05E91B">
      <w:pPr>
        <w:pStyle w:val="4"/>
        <w:ind w:firstLine="422"/>
        <w:rPr>
          <w:color w:val="auto"/>
          <w:highlight w:val="none"/>
        </w:rPr>
      </w:pPr>
      <w:bookmarkStart w:id="98" w:name="_Toc30834"/>
      <w:bookmarkStart w:id="99" w:name="_Toc10658"/>
      <w:bookmarkStart w:id="100" w:name="_Toc8083"/>
      <w:r>
        <w:rPr>
          <w:rFonts w:hint="eastAsia"/>
          <w:color w:val="auto"/>
          <w:highlight w:val="none"/>
        </w:rPr>
        <w:t>1.适用范围</w:t>
      </w:r>
      <w:bookmarkEnd w:id="98"/>
      <w:bookmarkEnd w:id="99"/>
      <w:bookmarkEnd w:id="100"/>
    </w:p>
    <w:p w14:paraId="6558C38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本竞争性磋商文件仅适用于本次采购邀请中所叙述的项目。</w:t>
      </w:r>
    </w:p>
    <w:p w14:paraId="1F4C5BA4">
      <w:pPr>
        <w:widowControl/>
        <w:adjustRightInd w:val="0"/>
        <w:snapToGrid w:val="0"/>
        <w:spacing w:line="400" w:lineRule="exact"/>
        <w:ind w:firstLine="440"/>
        <w:rPr>
          <w:rFonts w:ascii="Tahoma" w:hAnsi="Tahoma" w:eastAsia="微软雅黑"/>
          <w:color w:val="auto"/>
          <w:kern w:val="0"/>
          <w:sz w:val="22"/>
          <w:szCs w:val="22"/>
          <w:highlight w:val="none"/>
        </w:rPr>
      </w:pPr>
    </w:p>
    <w:p w14:paraId="57D99843">
      <w:pPr>
        <w:pStyle w:val="4"/>
        <w:ind w:firstLine="422"/>
        <w:rPr>
          <w:color w:val="auto"/>
          <w:highlight w:val="none"/>
        </w:rPr>
      </w:pPr>
      <w:bookmarkStart w:id="101" w:name="_Toc7271"/>
      <w:bookmarkStart w:id="102" w:name="_Toc25237"/>
      <w:bookmarkStart w:id="103" w:name="_Toc720"/>
      <w:r>
        <w:rPr>
          <w:rFonts w:hint="eastAsia"/>
          <w:color w:val="auto"/>
          <w:highlight w:val="none"/>
        </w:rPr>
        <w:t>2.</w:t>
      </w:r>
      <w:bookmarkStart w:id="104" w:name="_Toc382049092"/>
      <w:bookmarkStart w:id="105" w:name="_Toc1530"/>
      <w:bookmarkStart w:id="106" w:name="_Toc303084246"/>
      <w:bookmarkStart w:id="107" w:name="_Toc298847174"/>
      <w:r>
        <w:rPr>
          <w:rFonts w:hint="eastAsia"/>
          <w:color w:val="auto"/>
          <w:highlight w:val="none"/>
        </w:rPr>
        <w:t>定义</w:t>
      </w:r>
      <w:bookmarkEnd w:id="101"/>
      <w:bookmarkEnd w:id="102"/>
      <w:bookmarkEnd w:id="103"/>
      <w:bookmarkEnd w:id="104"/>
      <w:bookmarkEnd w:id="105"/>
      <w:bookmarkEnd w:id="106"/>
      <w:bookmarkEnd w:id="107"/>
    </w:p>
    <w:p w14:paraId="3F78381E">
      <w:pPr>
        <w:numPr>
          <w:ilvl w:val="0"/>
          <w:numId w:val="4"/>
        </w:numPr>
        <w:spacing w:line="400" w:lineRule="exact"/>
        <w:ind w:firstLine="420"/>
        <w:jc w:val="both"/>
        <w:rPr>
          <w:rFonts w:ascii="宋体" w:hAnsi="宋体"/>
          <w:vanish/>
          <w:color w:val="auto"/>
          <w:szCs w:val="21"/>
          <w:highlight w:val="none"/>
        </w:rPr>
      </w:pPr>
    </w:p>
    <w:p w14:paraId="1FCBFD17">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采购人：是指依法进行政府采购的国家机关、事业单位等团体组织。</w:t>
      </w:r>
    </w:p>
    <w:p w14:paraId="1D91B0A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供应商：响应磋商并且符合磋商文件规定资格条件和参加竞争的法人、其他组织或者自然人。</w:t>
      </w:r>
    </w:p>
    <w:p w14:paraId="3204AE2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法人：法人是依法在国内进行注册并具有民事权利能力和民事行为能力，依法独立享有民事权利和承担民事义务的组织。</w:t>
      </w:r>
    </w:p>
    <w:p w14:paraId="08A0F73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成交供应商：指经磋商小组评审推荐、采购人确认的获得本项目成交资格的供应商。</w:t>
      </w:r>
    </w:p>
    <w:p w14:paraId="6D2203C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采购代理机构：国顺招标有限公司。</w:t>
      </w:r>
    </w:p>
    <w:p w14:paraId="1647158C">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磋商小组：磋商小组是参照《中华人民共和国政府采购法》及其实施条例、《政府采购货物和服务招标投标管理办法》等组建的专门负责本次磋商其评审工作的临时性机构。</w:t>
      </w:r>
    </w:p>
    <w:p w14:paraId="40750F2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合同：指由本次磋商所产生的合同或合约文件。</w:t>
      </w:r>
    </w:p>
    <w:p w14:paraId="6C836FC1">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公章：公章是指经过正规的法定程序并备案的法人公章与专用章。（供应商如在响应文件中使用“专用章”，应提供法定代表人签字或加盖公章说明该“专用章”与法人公章具备同等效力的证明文件，且响应当天应携带相关原件到现场，以供核查。因响应文件未提供相关手续复印件和无法核查专用章的真实性而导致的后果由供应商自行承担。）</w:t>
      </w:r>
    </w:p>
    <w:p w14:paraId="2ADF44C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时间：本文件规定按日计算期间的，开始当天不计入，从次日开始计算。期限的最后一日是国家法定节假日的，顺延到节假日后的次日为期限的最后一日。</w:t>
      </w:r>
    </w:p>
    <w:p w14:paraId="110270B0">
      <w:pPr>
        <w:widowControl/>
        <w:adjustRightInd w:val="0"/>
        <w:snapToGrid w:val="0"/>
        <w:spacing w:line="400" w:lineRule="exact"/>
        <w:ind w:firstLine="440"/>
        <w:rPr>
          <w:rFonts w:ascii="Tahoma" w:hAnsi="Tahoma" w:eastAsia="微软雅黑"/>
          <w:color w:val="auto"/>
          <w:kern w:val="0"/>
          <w:sz w:val="22"/>
          <w:szCs w:val="22"/>
          <w:highlight w:val="none"/>
        </w:rPr>
      </w:pPr>
    </w:p>
    <w:p w14:paraId="3D145BEB">
      <w:pPr>
        <w:pStyle w:val="4"/>
        <w:ind w:firstLine="422"/>
        <w:rPr>
          <w:color w:val="auto"/>
          <w:highlight w:val="none"/>
        </w:rPr>
      </w:pPr>
      <w:bookmarkStart w:id="108" w:name="_Toc30379"/>
      <w:bookmarkStart w:id="109" w:name="_Toc24019"/>
      <w:bookmarkStart w:id="110" w:name="_Toc9030"/>
      <w:r>
        <w:rPr>
          <w:rFonts w:hint="eastAsia"/>
          <w:color w:val="auto"/>
          <w:highlight w:val="none"/>
        </w:rPr>
        <w:t>3.货物和服务</w:t>
      </w:r>
      <w:bookmarkEnd w:id="108"/>
      <w:bookmarkEnd w:id="109"/>
      <w:bookmarkEnd w:id="110"/>
    </w:p>
    <w:p w14:paraId="568C7DC6">
      <w:pPr>
        <w:numPr>
          <w:ilvl w:val="0"/>
          <w:numId w:val="4"/>
        </w:numPr>
        <w:spacing w:line="400" w:lineRule="exact"/>
        <w:ind w:firstLine="420"/>
        <w:jc w:val="both"/>
        <w:rPr>
          <w:rFonts w:ascii="宋体" w:hAnsi="宋体"/>
          <w:vanish/>
          <w:color w:val="auto"/>
          <w:szCs w:val="21"/>
          <w:highlight w:val="none"/>
        </w:rPr>
      </w:pPr>
    </w:p>
    <w:p w14:paraId="06CC4C8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货物是指供应商制造或组织符合竞争性磋商文件要求的货物等。响应的货物必须是其合法生产、合法来源的符合国家有关标准要求的货物，并满足竞争性磋商文件规定的规格、参数、质量、价格、有效期、售后服务等要求。</w:t>
      </w:r>
    </w:p>
    <w:p w14:paraId="4382C29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服务是指除货物和工程以外的其他政府采购对象，且满足实质性采购需求。</w:t>
      </w:r>
    </w:p>
    <w:p w14:paraId="56172CA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政府采购应当采购本国产品，确需采购进口产品（是指通过中国海关报关验放进入中国境内且产自关境外的产品）的，</w:t>
      </w:r>
      <w:bookmarkStart w:id="111" w:name="_Toc211763038"/>
      <w:r>
        <w:rPr>
          <w:rFonts w:hint="eastAsia" w:ascii="宋体" w:hAnsi="宋体"/>
          <w:color w:val="auto"/>
          <w:kern w:val="0"/>
          <w:szCs w:val="21"/>
          <w:highlight w:val="none"/>
        </w:rPr>
        <w:t>应当获得财政部门核准。参照《政府采购进口产品管理办法</w:t>
      </w:r>
      <w:bookmarkEnd w:id="111"/>
      <w:r>
        <w:rPr>
          <w:rFonts w:hint="eastAsia" w:ascii="宋体" w:hAnsi="宋体"/>
          <w:color w:val="auto"/>
          <w:kern w:val="0"/>
          <w:szCs w:val="21"/>
          <w:highlight w:val="none"/>
        </w:rPr>
        <w:t>》优先采购向我国企业转让技术、与我国企业签订消化吸收再创新方案的供应商的进口产品。</w:t>
      </w:r>
    </w:p>
    <w:p w14:paraId="2C90F03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供应商提供的所有服务，其质量、技术等特征必须符合国家、行业现行法律、法规的相关标准和《中华人民共和国政府采购法》的有关规定及用户需求。</w:t>
      </w:r>
    </w:p>
    <w:p w14:paraId="1E0AAA2C">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采购人有权拒绝接受任何不合格的服务，由此产生的费用及相关后果均由成交单位自行承担；</w:t>
      </w:r>
    </w:p>
    <w:p w14:paraId="435618D7">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保证本项目的响应技术、服务或其任何一部分不会产生因第三方提出侵犯其专利权、商标权或其他知识产权而引起的法律和经济纠纷；如果供应商不拥有相应的知识产权，则须在报价中包括合法获取该知识产权的相关费用，并在响应文件中附有相关证明文件。如因第三方提出其专利权、商标权或其他知识产权的侵权之诉，则一切法律责任由供应商承担。</w:t>
      </w:r>
    </w:p>
    <w:p w14:paraId="279D2E93">
      <w:pPr>
        <w:widowControl/>
        <w:adjustRightInd w:val="0"/>
        <w:snapToGrid w:val="0"/>
        <w:spacing w:line="400" w:lineRule="exact"/>
        <w:ind w:firstLine="440"/>
        <w:rPr>
          <w:rFonts w:ascii="Tahoma" w:hAnsi="Tahoma" w:eastAsia="微软雅黑"/>
          <w:color w:val="auto"/>
          <w:kern w:val="0"/>
          <w:sz w:val="22"/>
          <w:szCs w:val="22"/>
          <w:highlight w:val="none"/>
        </w:rPr>
      </w:pPr>
    </w:p>
    <w:p w14:paraId="7657012C">
      <w:pPr>
        <w:pStyle w:val="4"/>
        <w:ind w:firstLine="422"/>
        <w:rPr>
          <w:color w:val="auto"/>
          <w:highlight w:val="none"/>
        </w:rPr>
      </w:pPr>
      <w:bookmarkStart w:id="112" w:name="_Toc14543"/>
      <w:bookmarkStart w:id="113" w:name="_Toc18277"/>
      <w:bookmarkStart w:id="114" w:name="_Toc8119"/>
      <w:r>
        <w:rPr>
          <w:rFonts w:hint="eastAsia"/>
          <w:color w:val="auto"/>
          <w:highlight w:val="none"/>
        </w:rPr>
        <w:t>4.响应费用</w:t>
      </w:r>
      <w:bookmarkEnd w:id="112"/>
      <w:bookmarkEnd w:id="113"/>
      <w:bookmarkEnd w:id="114"/>
    </w:p>
    <w:p w14:paraId="3D655A9A">
      <w:pPr>
        <w:numPr>
          <w:ilvl w:val="0"/>
          <w:numId w:val="4"/>
        </w:numPr>
        <w:spacing w:line="400" w:lineRule="exact"/>
        <w:ind w:firstLine="420"/>
        <w:jc w:val="both"/>
        <w:rPr>
          <w:rFonts w:ascii="宋体" w:hAnsi="宋体"/>
          <w:vanish/>
          <w:color w:val="auto"/>
          <w:szCs w:val="21"/>
          <w:highlight w:val="none"/>
        </w:rPr>
      </w:pPr>
    </w:p>
    <w:p w14:paraId="6A25BC50">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供应商应承担所有与编写响应文件和参加磋商有关的自身的所有费用，不论磋商的结果如何，采购代理机构和采购人在任何情况下均无义务和责任承担这些费用。</w:t>
      </w:r>
    </w:p>
    <w:p w14:paraId="7DA3567F">
      <w:pPr>
        <w:spacing w:line="400" w:lineRule="exact"/>
        <w:jc w:val="both"/>
        <w:rPr>
          <w:rFonts w:ascii="宋体" w:hAnsi="宋体"/>
          <w:color w:val="auto"/>
          <w:kern w:val="0"/>
          <w:szCs w:val="21"/>
          <w:highlight w:val="none"/>
        </w:rPr>
      </w:pPr>
    </w:p>
    <w:p w14:paraId="2D30F920">
      <w:pPr>
        <w:pStyle w:val="4"/>
        <w:ind w:firstLine="422"/>
        <w:rPr>
          <w:color w:val="auto"/>
          <w:highlight w:val="none"/>
        </w:rPr>
      </w:pPr>
      <w:bookmarkStart w:id="115" w:name="_Toc24793"/>
      <w:bookmarkStart w:id="116" w:name="_Toc25254"/>
      <w:bookmarkStart w:id="117" w:name="_Toc32220"/>
      <w:r>
        <w:rPr>
          <w:rFonts w:hint="eastAsia"/>
          <w:color w:val="auto"/>
          <w:highlight w:val="none"/>
        </w:rPr>
        <w:t>5.知识产权</w:t>
      </w:r>
      <w:bookmarkEnd w:id="115"/>
      <w:bookmarkEnd w:id="116"/>
      <w:bookmarkEnd w:id="117"/>
    </w:p>
    <w:p w14:paraId="61ADF24D">
      <w:pPr>
        <w:numPr>
          <w:ilvl w:val="0"/>
          <w:numId w:val="4"/>
        </w:numPr>
        <w:spacing w:line="400" w:lineRule="exact"/>
        <w:ind w:firstLine="420"/>
        <w:jc w:val="both"/>
        <w:rPr>
          <w:rFonts w:ascii="宋体" w:hAnsi="宋体"/>
          <w:vanish/>
          <w:color w:val="auto"/>
          <w:szCs w:val="21"/>
          <w:highlight w:val="none"/>
        </w:rPr>
      </w:pPr>
    </w:p>
    <w:p w14:paraId="3032AC4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575E987F">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采购人享有本项目实施过程中产生的知识成果及知识产权。</w:t>
      </w:r>
    </w:p>
    <w:p w14:paraId="2D1C81D7">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供应商如欲在项目实施过程中采用自有知识成果，需在响应文件中声明，并提供相关知识产权证明文件。使用该知识成果后，供应商需提供开发接口和开发手册等技术文档。</w:t>
      </w:r>
    </w:p>
    <w:p w14:paraId="6D19347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采购货物为计算机办公设备时，供应商提供的产品必须是预装正版操作系统软件的计算机产品。</w:t>
      </w:r>
    </w:p>
    <w:p w14:paraId="02ECE40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供应商提供的服务、货物经认定存在侵权行为的，其响应无效，并上报相关监管部门。</w:t>
      </w:r>
    </w:p>
    <w:p w14:paraId="7608876C">
      <w:pPr>
        <w:numPr>
          <w:ilvl w:val="1"/>
          <w:numId w:val="4"/>
        </w:numPr>
        <w:spacing w:line="400" w:lineRule="exact"/>
        <w:ind w:left="630" w:hanging="630" w:hangingChars="300"/>
        <w:jc w:val="both"/>
        <w:rPr>
          <w:rFonts w:ascii="宋体" w:hAnsi="宋体"/>
          <w:color w:val="auto"/>
          <w:kern w:val="0"/>
          <w:szCs w:val="21"/>
          <w:highlight w:val="none"/>
        </w:rPr>
      </w:pPr>
    </w:p>
    <w:p w14:paraId="2D75AF80">
      <w:pPr>
        <w:pStyle w:val="4"/>
        <w:ind w:firstLine="422"/>
        <w:rPr>
          <w:color w:val="auto"/>
          <w:highlight w:val="none"/>
        </w:rPr>
      </w:pPr>
      <w:bookmarkStart w:id="118" w:name="_Toc13064"/>
      <w:bookmarkStart w:id="119" w:name="_Toc30779"/>
      <w:bookmarkStart w:id="120" w:name="_Toc31725"/>
      <w:r>
        <w:rPr>
          <w:rFonts w:hint="eastAsia"/>
          <w:color w:val="auto"/>
          <w:highlight w:val="none"/>
        </w:rPr>
        <w:t>6.关于联合体</w:t>
      </w:r>
      <w:bookmarkEnd w:id="118"/>
      <w:bookmarkEnd w:id="119"/>
      <w:bookmarkEnd w:id="120"/>
    </w:p>
    <w:p w14:paraId="0D3E4A24">
      <w:pPr>
        <w:numPr>
          <w:ilvl w:val="0"/>
          <w:numId w:val="4"/>
        </w:numPr>
        <w:spacing w:line="400" w:lineRule="exact"/>
        <w:ind w:firstLine="420"/>
        <w:jc w:val="both"/>
        <w:rPr>
          <w:rFonts w:ascii="宋体" w:hAnsi="宋体"/>
          <w:vanish/>
          <w:color w:val="auto"/>
          <w:szCs w:val="21"/>
          <w:highlight w:val="none"/>
        </w:rPr>
      </w:pPr>
    </w:p>
    <w:p w14:paraId="37E8615B">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联合体必须满足以下条款。（除非磋商邀请中另有规定不接受联合体）</w:t>
      </w:r>
    </w:p>
    <w:p w14:paraId="3D7268FC">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对接受联合体的项目：两个以上的自然人、法人或者其他组织可以组成一个联合体，以一个供应商的身份共同参加政府采购。</w:t>
      </w:r>
    </w:p>
    <w:p w14:paraId="0A3767A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以联合体形式参与项目的供应商在领购竞争性磋商文件时，应提供所有联合体组成成员的营业执照复印件，并加盖各联合体组成成员的公章。</w:t>
      </w:r>
    </w:p>
    <w:p w14:paraId="4E222C9A">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联合体各方均应当符合《政府采购法》第二十二条规定的条件。</w:t>
      </w:r>
    </w:p>
    <w:p w14:paraId="50B7E95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77357C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采购人根据采购项目的特殊要求规定供应商特定条件的，联合体各方中至少应当有一方符合采购人规定的特定条件。</w:t>
      </w:r>
    </w:p>
    <w:p w14:paraId="73A33D5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各方之间应当签订协议书并在响应文件内提交，明确约定联合体各方承担的工作和相应的责任。联合体各方签订协议书后，不得再以自己名义单独在同一项目中响应，也不得组成新的联合体参加同一项目响应。</w:t>
      </w:r>
    </w:p>
    <w:p w14:paraId="1DA6F25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供应商为联合体的，可以由联合体中的任意一方交纳响应保证金，其交纳的响应保证金对联合体各方均具有约束力。</w:t>
      </w:r>
    </w:p>
    <w:p w14:paraId="4E1B675D">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联合体中有同类资质的供应商按照联合体分工承担相同工作的，应当按照资质等级较低的供应商确定资质等级。</w:t>
      </w:r>
    </w:p>
    <w:p w14:paraId="4AE11B6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以联合体形式参加政府采购活动，联合体各方均为中小企业的，联合体视同中小企业。其中，联合体各方均为小微企业的，联合体视同小微企业。双方均应提供《中小企业声明函》。</w:t>
      </w:r>
    </w:p>
    <w:p w14:paraId="38122C1D">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除联合体协议书明确授权盖章单位外，联合体响应磋商时响应文件中所有要求盖章的地方均须加盖联合体所有组成成员的公章，否则该处盖章无效。</w:t>
      </w:r>
    </w:p>
    <w:p w14:paraId="1C58AA7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联合体进行评分时，业绩、奖项等的认定和评分根据协议书约定的各方承担的工作和相应责任，确定一方打分，不累加打分；评审标准不明确或难以明确以哪一方计算评分情况时，则按主体方情况评分。</w:t>
      </w:r>
    </w:p>
    <w:p w14:paraId="66A242ED">
      <w:pPr>
        <w:spacing w:line="400" w:lineRule="exact"/>
        <w:ind w:left="567"/>
        <w:jc w:val="both"/>
        <w:rPr>
          <w:rFonts w:ascii="宋体" w:hAnsi="宋体"/>
          <w:color w:val="auto"/>
          <w:kern w:val="0"/>
          <w:szCs w:val="21"/>
          <w:highlight w:val="none"/>
        </w:rPr>
      </w:pPr>
    </w:p>
    <w:p w14:paraId="168DC8E2">
      <w:pPr>
        <w:pStyle w:val="4"/>
        <w:ind w:firstLine="422"/>
        <w:rPr>
          <w:color w:val="auto"/>
          <w:highlight w:val="none"/>
        </w:rPr>
      </w:pPr>
      <w:bookmarkStart w:id="121" w:name="_Toc27755"/>
      <w:bookmarkStart w:id="122" w:name="_Toc18142"/>
      <w:bookmarkStart w:id="123" w:name="_Toc23688"/>
      <w:r>
        <w:rPr>
          <w:rFonts w:hint="eastAsia"/>
          <w:color w:val="auto"/>
          <w:highlight w:val="none"/>
        </w:rPr>
        <w:t>7.关于分支机构响应</w:t>
      </w:r>
      <w:bookmarkEnd w:id="121"/>
      <w:bookmarkEnd w:id="122"/>
      <w:bookmarkEnd w:id="123"/>
    </w:p>
    <w:p w14:paraId="4D5ABA59">
      <w:pPr>
        <w:numPr>
          <w:ilvl w:val="0"/>
          <w:numId w:val="4"/>
        </w:numPr>
        <w:spacing w:line="400" w:lineRule="exact"/>
        <w:ind w:firstLine="420"/>
        <w:jc w:val="both"/>
        <w:rPr>
          <w:rFonts w:ascii="宋体" w:hAnsi="宋体"/>
          <w:vanish/>
          <w:color w:val="auto"/>
          <w:szCs w:val="21"/>
          <w:highlight w:val="none"/>
        </w:rPr>
      </w:pPr>
      <w:bookmarkStart w:id="124" w:name="EB389f116341dd4693875bc7987e7327f3"/>
    </w:p>
    <w:p w14:paraId="6AD4517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分支机构响应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124"/>
    </w:p>
    <w:p w14:paraId="56B7F012">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60DC609F">
      <w:pPr>
        <w:pStyle w:val="4"/>
        <w:ind w:firstLine="422"/>
        <w:rPr>
          <w:color w:val="auto"/>
          <w:highlight w:val="none"/>
        </w:rPr>
      </w:pPr>
      <w:bookmarkStart w:id="125" w:name="_Toc19660"/>
      <w:bookmarkStart w:id="126" w:name="_Toc29774"/>
      <w:bookmarkStart w:id="127" w:name="_Toc5596"/>
      <w:r>
        <w:rPr>
          <w:rFonts w:hint="eastAsia"/>
          <w:color w:val="auto"/>
          <w:highlight w:val="none"/>
        </w:rPr>
        <w:t>8.磋商文件的组成</w:t>
      </w:r>
      <w:bookmarkEnd w:id="125"/>
      <w:bookmarkEnd w:id="126"/>
      <w:bookmarkEnd w:id="127"/>
    </w:p>
    <w:p w14:paraId="424E0F78">
      <w:pPr>
        <w:numPr>
          <w:ilvl w:val="0"/>
          <w:numId w:val="4"/>
        </w:numPr>
        <w:spacing w:line="400" w:lineRule="exact"/>
        <w:ind w:firstLine="420"/>
        <w:jc w:val="both"/>
        <w:rPr>
          <w:rFonts w:ascii="宋体" w:hAnsi="宋体"/>
          <w:vanish/>
          <w:color w:val="auto"/>
          <w:szCs w:val="21"/>
          <w:highlight w:val="none"/>
        </w:rPr>
      </w:pPr>
    </w:p>
    <w:p w14:paraId="0961BEF4">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（1）磋商邀请；</w:t>
      </w:r>
    </w:p>
    <w:p w14:paraId="5F73F360">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（2）供应商须知；</w:t>
      </w:r>
    </w:p>
    <w:p w14:paraId="24A54465">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（3）用户需求书；</w:t>
      </w:r>
    </w:p>
    <w:p w14:paraId="2F84D6E0">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（4）详细评审；</w:t>
      </w:r>
    </w:p>
    <w:p w14:paraId="02381A37">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（5）合同文本参考格式；</w:t>
      </w:r>
    </w:p>
    <w:p w14:paraId="14A4B2B2">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（6）响应文件格式；</w:t>
      </w:r>
    </w:p>
    <w:p w14:paraId="71C62CEF">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（7）报价文件格式；</w:t>
      </w:r>
    </w:p>
    <w:p w14:paraId="1771C72E">
      <w:pPr>
        <w:spacing w:line="400" w:lineRule="exact"/>
        <w:jc w:val="both"/>
        <w:rPr>
          <w:rFonts w:ascii="宋体" w:hAnsi="宋体"/>
          <w:color w:val="auto"/>
          <w:kern w:val="0"/>
          <w:szCs w:val="21"/>
          <w:highlight w:val="none"/>
        </w:rPr>
      </w:pPr>
      <w:r>
        <w:rPr>
          <w:rFonts w:hint="eastAsia" w:ascii="宋体" w:hAnsi="宋体"/>
          <w:color w:val="auto"/>
          <w:kern w:val="0"/>
          <w:szCs w:val="21"/>
          <w:highlight w:val="none"/>
        </w:rPr>
        <w:t>（8）其它文件格式（如有需要）。</w:t>
      </w:r>
    </w:p>
    <w:p w14:paraId="27E886DC">
      <w:pPr>
        <w:widowControl/>
        <w:adjustRightInd w:val="0"/>
        <w:snapToGrid w:val="0"/>
        <w:spacing w:line="400" w:lineRule="exact"/>
        <w:ind w:firstLine="440"/>
        <w:rPr>
          <w:rFonts w:ascii="Tahoma" w:hAnsi="Tahoma" w:eastAsia="微软雅黑"/>
          <w:color w:val="auto"/>
          <w:kern w:val="0"/>
          <w:sz w:val="22"/>
          <w:szCs w:val="22"/>
          <w:highlight w:val="none"/>
        </w:rPr>
      </w:pPr>
    </w:p>
    <w:p w14:paraId="46490CF5">
      <w:pPr>
        <w:pStyle w:val="4"/>
        <w:ind w:firstLine="422"/>
        <w:rPr>
          <w:color w:val="auto"/>
          <w:highlight w:val="none"/>
        </w:rPr>
      </w:pPr>
      <w:bookmarkStart w:id="128" w:name="_Toc28076"/>
      <w:bookmarkStart w:id="129" w:name="_Toc20046"/>
      <w:bookmarkStart w:id="130" w:name="_Toc3812"/>
      <w:r>
        <w:rPr>
          <w:rFonts w:hint="eastAsia"/>
          <w:color w:val="auto"/>
          <w:highlight w:val="none"/>
        </w:rPr>
        <w:t>9.磋商文件的澄清或修改</w:t>
      </w:r>
      <w:bookmarkEnd w:id="128"/>
      <w:bookmarkEnd w:id="129"/>
      <w:bookmarkEnd w:id="130"/>
    </w:p>
    <w:p w14:paraId="07BEAB3B">
      <w:pPr>
        <w:numPr>
          <w:ilvl w:val="0"/>
          <w:numId w:val="4"/>
        </w:numPr>
        <w:spacing w:line="400" w:lineRule="exact"/>
        <w:ind w:firstLine="420"/>
        <w:jc w:val="both"/>
        <w:rPr>
          <w:rFonts w:ascii="宋体" w:hAnsi="宋体"/>
          <w:vanish/>
          <w:color w:val="auto"/>
          <w:szCs w:val="21"/>
          <w:highlight w:val="none"/>
        </w:rPr>
      </w:pPr>
    </w:p>
    <w:p w14:paraId="355E3ECC">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或者采购代理机构可以对已发出的竞争性磋商文件、资格预审文件、磋商邀请进行必要的澄清或者修改。澄清或者修改的内容为竞争性磋商文件、资格预审文件、磋商邀请的组成部分，具有约束作用。当竞争性磋商文件的澄清或修改等在同一内容的表述上不一致时，以最后发出的书面文件及公告为准。</w:t>
      </w:r>
    </w:p>
    <w:p w14:paraId="08884161">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或者采购代理机构可以对已发出的竞争性磋商文件进行必要的澄清或者修改。澄清或者修改的内容可能影响响应文件编制的，采购人或者采购代理机构应当在响应截止时间至少5日或3个工作日前，以书面形式通知所有获取竞争性磋商文件的潜在供应商；不足5日或3个工作日的，采购人或者采购代理机构应当顺延提交响应文件的截止时间。</w:t>
      </w:r>
    </w:p>
    <w:p w14:paraId="436E147A">
      <w:pPr>
        <w:spacing w:line="360" w:lineRule="exact"/>
        <w:ind w:left="567"/>
        <w:jc w:val="both"/>
        <w:rPr>
          <w:rFonts w:ascii="宋体" w:hAnsi="宋体"/>
          <w:color w:val="auto"/>
          <w:kern w:val="0"/>
          <w:szCs w:val="21"/>
          <w:highlight w:val="none"/>
        </w:rPr>
      </w:pPr>
    </w:p>
    <w:p w14:paraId="58A83FF3">
      <w:pPr>
        <w:pStyle w:val="4"/>
        <w:ind w:firstLine="422"/>
        <w:rPr>
          <w:color w:val="auto"/>
          <w:highlight w:val="none"/>
        </w:rPr>
      </w:pPr>
      <w:bookmarkStart w:id="131" w:name="_Toc28595"/>
      <w:bookmarkStart w:id="132" w:name="_Toc5431"/>
      <w:bookmarkStart w:id="133" w:name="_Toc17507"/>
      <w:r>
        <w:rPr>
          <w:rFonts w:hint="eastAsia"/>
          <w:color w:val="auto"/>
          <w:highlight w:val="none"/>
        </w:rPr>
        <w:t>10.响应文件的语言及度量衡单位</w:t>
      </w:r>
      <w:bookmarkEnd w:id="131"/>
      <w:bookmarkEnd w:id="132"/>
      <w:bookmarkEnd w:id="133"/>
    </w:p>
    <w:p w14:paraId="02055F8B">
      <w:pPr>
        <w:numPr>
          <w:ilvl w:val="0"/>
          <w:numId w:val="4"/>
        </w:numPr>
        <w:spacing w:line="400" w:lineRule="exact"/>
        <w:ind w:firstLine="420"/>
        <w:jc w:val="both"/>
        <w:rPr>
          <w:rFonts w:ascii="宋体" w:hAnsi="宋体"/>
          <w:vanish/>
          <w:color w:val="auto"/>
          <w:szCs w:val="21"/>
          <w:highlight w:val="none"/>
        </w:rPr>
      </w:pPr>
    </w:p>
    <w:p w14:paraId="3B4B8CB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提交的响应文件以及供应商与采购代理机构就有关磋商的所有来往函件均应使用简体中文书写。供应商提交的支持资料和已印刷的文献可以用另一种语言，但相应内容应附有中文翻译本（中文译本应由翻译机构盖章或者翻译人员签名确认，否则按无效处理），在解释响应文件的修改内容时以中文翻译本为准。</w:t>
      </w:r>
    </w:p>
    <w:p w14:paraId="259642EF">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除非磋商文件在技术规格中另有规定，供应商在响应文件中及其与采购代理机构和采购人所有往来文件中的所有计量单位均应采用中华人民共和国法定计量单位。</w:t>
      </w:r>
    </w:p>
    <w:p w14:paraId="274C12C3">
      <w:pPr>
        <w:spacing w:line="400" w:lineRule="exact"/>
        <w:ind w:left="567"/>
        <w:jc w:val="both"/>
        <w:rPr>
          <w:rFonts w:ascii="宋体" w:hAnsi="宋体"/>
          <w:color w:val="auto"/>
          <w:kern w:val="0"/>
          <w:szCs w:val="21"/>
          <w:highlight w:val="none"/>
        </w:rPr>
      </w:pPr>
    </w:p>
    <w:p w14:paraId="7043952F">
      <w:pPr>
        <w:pStyle w:val="4"/>
        <w:ind w:firstLine="422"/>
        <w:rPr>
          <w:color w:val="auto"/>
          <w:highlight w:val="none"/>
        </w:rPr>
      </w:pPr>
      <w:bookmarkStart w:id="134" w:name="_Toc382049103"/>
      <w:bookmarkStart w:id="135" w:name="_Toc303084256"/>
      <w:bookmarkStart w:id="136" w:name="_Toc28866"/>
      <w:bookmarkStart w:id="137" w:name="_Toc21308"/>
      <w:bookmarkStart w:id="138" w:name="_Toc25080"/>
      <w:bookmarkStart w:id="139" w:name="_Toc17694"/>
      <w:bookmarkStart w:id="140" w:name="_Toc307934854"/>
      <w:r>
        <w:rPr>
          <w:rFonts w:hint="eastAsia"/>
          <w:color w:val="auto"/>
          <w:highlight w:val="none"/>
        </w:rPr>
        <w:t>11.响应文件的组成</w:t>
      </w:r>
      <w:bookmarkEnd w:id="134"/>
      <w:bookmarkEnd w:id="135"/>
      <w:bookmarkEnd w:id="136"/>
      <w:bookmarkEnd w:id="137"/>
      <w:bookmarkEnd w:id="138"/>
      <w:bookmarkEnd w:id="139"/>
      <w:bookmarkEnd w:id="140"/>
    </w:p>
    <w:p w14:paraId="6301A86F">
      <w:pPr>
        <w:numPr>
          <w:ilvl w:val="0"/>
          <w:numId w:val="4"/>
        </w:numPr>
        <w:spacing w:line="400" w:lineRule="exact"/>
        <w:ind w:firstLine="420"/>
        <w:jc w:val="both"/>
        <w:rPr>
          <w:rFonts w:ascii="宋体" w:hAnsi="宋体"/>
          <w:vanish/>
          <w:color w:val="auto"/>
          <w:szCs w:val="21"/>
          <w:highlight w:val="none"/>
        </w:rPr>
      </w:pPr>
    </w:p>
    <w:p w14:paraId="31E8956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包括但不限于磋商文件附件格式中要求提供的表格。</w:t>
      </w:r>
    </w:p>
    <w:p w14:paraId="633C9FC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上述文件须按顺序装订成册，并编制响应文件目录。除上述文件资料外供应商还须按供应商须知的要求制作“报价文件”。“报价文件”作为响应文件的一部分，但须单独密封。</w:t>
      </w:r>
    </w:p>
    <w:p w14:paraId="4B383847">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8A74C3D">
      <w:pPr>
        <w:pStyle w:val="4"/>
        <w:ind w:firstLine="422"/>
        <w:rPr>
          <w:color w:val="auto"/>
          <w:highlight w:val="none"/>
        </w:rPr>
      </w:pPr>
      <w:bookmarkStart w:id="141" w:name="_Toc26322"/>
      <w:bookmarkStart w:id="142" w:name="_Toc28835"/>
      <w:bookmarkStart w:id="143" w:name="_Toc23396"/>
      <w:r>
        <w:rPr>
          <w:rFonts w:hint="eastAsia"/>
          <w:color w:val="auto"/>
          <w:highlight w:val="none"/>
        </w:rPr>
        <w:t>12.响应文件编制</w:t>
      </w:r>
      <w:bookmarkEnd w:id="141"/>
      <w:bookmarkEnd w:id="142"/>
      <w:bookmarkEnd w:id="143"/>
    </w:p>
    <w:p w14:paraId="24F83110">
      <w:pPr>
        <w:numPr>
          <w:ilvl w:val="0"/>
          <w:numId w:val="4"/>
        </w:numPr>
        <w:spacing w:line="400" w:lineRule="exact"/>
        <w:ind w:firstLine="420"/>
        <w:jc w:val="both"/>
        <w:rPr>
          <w:rFonts w:ascii="宋体" w:hAnsi="宋体"/>
          <w:vanish/>
          <w:color w:val="auto"/>
          <w:szCs w:val="21"/>
          <w:highlight w:val="none"/>
        </w:rPr>
      </w:pPr>
      <w:bookmarkStart w:id="144" w:name="_Toc303084258"/>
    </w:p>
    <w:p w14:paraId="741CF21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供应商应按磋商文件的规定以及附件要求的内容和格式完整地填写</w:t>
      </w:r>
      <w:r>
        <w:rPr>
          <w:rFonts w:ascii="宋体" w:hAnsi="宋体"/>
          <w:color w:val="auto"/>
          <w:kern w:val="0"/>
          <w:szCs w:val="21"/>
          <w:highlight w:val="none"/>
        </w:rPr>
        <w:t>（表格可以按同样格式扩展）</w:t>
      </w:r>
      <w:r>
        <w:rPr>
          <w:rFonts w:hint="eastAsia" w:ascii="宋体" w:hAnsi="宋体"/>
          <w:color w:val="auto"/>
          <w:kern w:val="0"/>
          <w:szCs w:val="21"/>
          <w:highlight w:val="none"/>
        </w:rPr>
        <w:t>和提供资料，供应商必须对响应文件所提供的全部材料的真实性承担法律责任，并无条件接受采购人或采购代理机构及政府采购监督管理部门等对其中任何资料进行核实的要求。</w:t>
      </w:r>
    </w:p>
    <w:p w14:paraId="4EB59300">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因响应文件编制存在歧义对供应商产生负面影响的，供应商自行承担后果。</w:t>
      </w:r>
    </w:p>
    <w:p w14:paraId="6E70637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响应单位名称与供应商公章不一致，若响应单位名称已进行变更，应在响应文件中提供相应的证明材料并加盖公章，否则响应文件无效。</w:t>
      </w:r>
    </w:p>
    <w:p w14:paraId="4BB9ED9B">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响应文件若出现以下内容，经磋商小组认定有可能间接影响评审秩序，其响应无效：</w:t>
      </w:r>
    </w:p>
    <w:p w14:paraId="3661EC14">
      <w:pPr>
        <w:spacing w:line="400" w:lineRule="exact"/>
        <w:ind w:left="1029" w:leftChars="190" w:hanging="630" w:hangingChars="300"/>
        <w:jc w:val="both"/>
        <w:rPr>
          <w:rFonts w:ascii="宋体" w:hAnsi="宋体"/>
          <w:color w:val="auto"/>
          <w:szCs w:val="21"/>
          <w:highlight w:val="none"/>
        </w:rPr>
      </w:pPr>
      <w:r>
        <w:rPr>
          <w:rFonts w:hint="eastAsia" w:ascii="宋体" w:hAnsi="宋体"/>
          <w:color w:val="auto"/>
          <w:szCs w:val="21"/>
          <w:highlight w:val="none"/>
        </w:rPr>
        <w:t>（1）响应文件内出现无官方证明文件的行业地域排名或</w:t>
      </w:r>
      <w:r>
        <w:rPr>
          <w:rFonts w:ascii="宋体" w:hAnsi="宋体"/>
          <w:color w:val="auto"/>
          <w:szCs w:val="21"/>
          <w:highlight w:val="none"/>
        </w:rPr>
        <w:t>使用“国家级”、“最高级”、“最佳”等用语</w:t>
      </w:r>
      <w:r>
        <w:rPr>
          <w:rFonts w:hint="eastAsia" w:ascii="宋体" w:hAnsi="宋体"/>
          <w:color w:val="auto"/>
          <w:szCs w:val="21"/>
          <w:highlight w:val="none"/>
        </w:rPr>
        <w:t>字眼的。</w:t>
      </w:r>
    </w:p>
    <w:p w14:paraId="157BF812">
      <w:pPr>
        <w:spacing w:line="400" w:lineRule="exact"/>
        <w:ind w:left="630" w:hanging="630" w:hangingChars="300"/>
        <w:jc w:val="both"/>
        <w:rPr>
          <w:rFonts w:ascii="宋体" w:hAnsi="宋体"/>
          <w:color w:val="auto"/>
          <w:szCs w:val="21"/>
          <w:highlight w:val="none"/>
        </w:rPr>
      </w:pPr>
      <w:r>
        <w:rPr>
          <w:rFonts w:hint="eastAsia" w:ascii="宋体" w:hAnsi="宋体"/>
          <w:color w:val="auto"/>
          <w:szCs w:val="21"/>
          <w:highlight w:val="none"/>
        </w:rPr>
        <w:t>（2）响应文件内出现恶意诋毁、</w:t>
      </w:r>
      <w:r>
        <w:rPr>
          <w:rFonts w:ascii="宋体" w:hAnsi="宋体"/>
          <w:color w:val="auto"/>
          <w:szCs w:val="21"/>
          <w:highlight w:val="none"/>
        </w:rPr>
        <w:t>贬低其他生产经营者的商品或者服务</w:t>
      </w:r>
      <w:r>
        <w:rPr>
          <w:rFonts w:hint="eastAsia" w:ascii="宋体" w:hAnsi="宋体"/>
          <w:color w:val="auto"/>
          <w:szCs w:val="21"/>
          <w:highlight w:val="none"/>
        </w:rPr>
        <w:t>的内容。</w:t>
      </w:r>
    </w:p>
    <w:p w14:paraId="253F722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有下列情形之一的，视为供应商串通磋商，其响应无效：</w:t>
      </w:r>
    </w:p>
    <w:bookmarkEnd w:id="144"/>
    <w:p w14:paraId="540E46DC">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（一）不同供应商的响应文件由同一单位或者个人编制；</w:t>
      </w:r>
    </w:p>
    <w:p w14:paraId="73E9B669">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（二）不同供应商委托同一单位或者个人办理磋商事宜；</w:t>
      </w:r>
    </w:p>
    <w:p w14:paraId="2C294464">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（三）不同供应商的响应文件载明的项目管理成员或者联系人员为同一人；</w:t>
      </w:r>
    </w:p>
    <w:p w14:paraId="3DCC7D11">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（四）不同供应商的响应文件异常一致或者响应报价呈规律性差异；</w:t>
      </w:r>
    </w:p>
    <w:p w14:paraId="7E5FF9C5">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（五）不同供应商的响应文件相互混装；</w:t>
      </w:r>
    </w:p>
    <w:p w14:paraId="291D8E1A">
      <w:pPr>
        <w:spacing w:line="400" w:lineRule="exact"/>
        <w:ind w:left="1050" w:leftChars="20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（六）不同供应商的响应保证金从同一单位或者个人的账户转出。</w:t>
      </w:r>
    </w:p>
    <w:p w14:paraId="6FE6DD7F">
      <w:pPr>
        <w:spacing w:line="400" w:lineRule="exact"/>
        <w:ind w:firstLine="440"/>
        <w:jc w:val="both"/>
        <w:rPr>
          <w:rFonts w:ascii="Tahoma" w:hAnsi="Tahoma" w:eastAsia="微软雅黑"/>
          <w:color w:val="auto"/>
          <w:kern w:val="0"/>
          <w:sz w:val="22"/>
          <w:szCs w:val="22"/>
          <w:highlight w:val="none"/>
        </w:rPr>
      </w:pPr>
    </w:p>
    <w:p w14:paraId="1FE0E298">
      <w:pPr>
        <w:pStyle w:val="4"/>
        <w:ind w:firstLine="422"/>
        <w:rPr>
          <w:color w:val="auto"/>
          <w:highlight w:val="none"/>
        </w:rPr>
      </w:pPr>
      <w:bookmarkStart w:id="145" w:name="_Toc29388"/>
      <w:bookmarkStart w:id="146" w:name="_Toc11253"/>
      <w:bookmarkStart w:id="147" w:name="_Toc10449"/>
      <w:r>
        <w:rPr>
          <w:rFonts w:hint="eastAsia"/>
          <w:color w:val="auto"/>
          <w:highlight w:val="none"/>
        </w:rPr>
        <w:t>13.响应报价说明</w:t>
      </w:r>
      <w:bookmarkEnd w:id="145"/>
      <w:bookmarkEnd w:id="146"/>
      <w:bookmarkEnd w:id="147"/>
    </w:p>
    <w:p w14:paraId="003A105D">
      <w:pPr>
        <w:numPr>
          <w:ilvl w:val="0"/>
          <w:numId w:val="4"/>
        </w:numPr>
        <w:spacing w:line="400" w:lineRule="exact"/>
        <w:ind w:firstLine="420"/>
        <w:jc w:val="both"/>
        <w:rPr>
          <w:rFonts w:ascii="宋体" w:hAnsi="宋体"/>
          <w:vanish/>
          <w:color w:val="auto"/>
          <w:szCs w:val="21"/>
          <w:highlight w:val="none"/>
        </w:rPr>
      </w:pPr>
    </w:p>
    <w:p w14:paraId="152AFC7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本次磋商，供应商应按用户需求中的要求进行响应报价，少报无效。</w:t>
      </w:r>
    </w:p>
    <w:p w14:paraId="40F9035F">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供应商所提供的货物或服务均以人民币（或相关费率）报价。</w:t>
      </w:r>
    </w:p>
    <w:p w14:paraId="6AEF556D">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响应报价应包含完成本次磋商所有服务内容的费用，包含各种税务费及合同实施过程中的全部费用和售后服务费等。</w:t>
      </w:r>
    </w:p>
    <w:p w14:paraId="27380B5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408A658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成交后开出的所有发票必须与成交供应商的名称一致。</w:t>
      </w:r>
    </w:p>
    <w:p w14:paraId="04A5D77A">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68479A3F">
      <w:pPr>
        <w:pStyle w:val="4"/>
        <w:ind w:firstLine="422"/>
        <w:rPr>
          <w:color w:val="auto"/>
          <w:highlight w:val="none"/>
        </w:rPr>
      </w:pPr>
      <w:bookmarkStart w:id="148" w:name="_Toc18749"/>
      <w:bookmarkStart w:id="149" w:name="_Toc29860"/>
      <w:bookmarkStart w:id="150" w:name="_Toc28006"/>
      <w:r>
        <w:rPr>
          <w:rFonts w:hint="eastAsia"/>
          <w:color w:val="auto"/>
          <w:highlight w:val="none"/>
        </w:rPr>
        <w:t>14.供应商所提供的服务或货物的证明文件</w:t>
      </w:r>
      <w:bookmarkEnd w:id="148"/>
      <w:bookmarkEnd w:id="149"/>
      <w:bookmarkEnd w:id="150"/>
    </w:p>
    <w:p w14:paraId="2F2D69F8">
      <w:pPr>
        <w:numPr>
          <w:ilvl w:val="0"/>
          <w:numId w:val="4"/>
        </w:numPr>
        <w:spacing w:line="400" w:lineRule="exact"/>
        <w:ind w:firstLine="420"/>
        <w:jc w:val="both"/>
        <w:rPr>
          <w:rFonts w:ascii="宋体" w:hAnsi="宋体"/>
          <w:vanish/>
          <w:color w:val="auto"/>
          <w:szCs w:val="21"/>
          <w:highlight w:val="none"/>
        </w:rPr>
      </w:pPr>
    </w:p>
    <w:p w14:paraId="3F6140B4">
      <w:pPr>
        <w:numPr>
          <w:ilvl w:val="1"/>
          <w:numId w:val="4"/>
        </w:numPr>
        <w:spacing w:line="400" w:lineRule="exact"/>
        <w:ind w:left="630" w:hanging="630" w:hangingChars="300"/>
        <w:jc w:val="both"/>
        <w:rPr>
          <w:rFonts w:ascii="宋体" w:hAnsi="宋体"/>
          <w:color w:val="auto"/>
          <w:kern w:val="0"/>
          <w:szCs w:val="21"/>
          <w:highlight w:val="none"/>
        </w:rPr>
      </w:pPr>
      <w:bookmarkStart w:id="151" w:name="_Hlt107925638"/>
      <w:bookmarkEnd w:id="151"/>
      <w:bookmarkStart w:id="152" w:name="_Hlt107925668"/>
      <w:bookmarkEnd w:id="152"/>
      <w:r>
        <w:rPr>
          <w:rFonts w:hint="eastAsia" w:ascii="宋体" w:hAnsi="宋体"/>
          <w:color w:val="auto"/>
          <w:kern w:val="0"/>
          <w:szCs w:val="21"/>
          <w:highlight w:val="none"/>
        </w:rPr>
        <w:t>证明服务或货物的文件，它可以是文字资料、图纸和数据包括但不限于：服务主要内容、标准、质量、人员资质、计划安排、报告审核等的详细说明；对磋商文件第三篇《用户需求书》中规定的要求进行详细应答和说明。</w:t>
      </w:r>
    </w:p>
    <w:p w14:paraId="6FF3DDDB">
      <w:pPr>
        <w:spacing w:line="400" w:lineRule="exact"/>
        <w:ind w:left="425" w:firstLine="440"/>
        <w:jc w:val="both"/>
        <w:rPr>
          <w:rFonts w:ascii="Tahoma" w:hAnsi="Tahoma" w:eastAsia="微软雅黑"/>
          <w:color w:val="auto"/>
          <w:sz w:val="22"/>
          <w:szCs w:val="22"/>
          <w:highlight w:val="none"/>
        </w:rPr>
      </w:pPr>
    </w:p>
    <w:p w14:paraId="016F0B2A">
      <w:pPr>
        <w:pStyle w:val="4"/>
        <w:ind w:firstLine="422"/>
        <w:rPr>
          <w:color w:val="auto"/>
          <w:highlight w:val="none"/>
        </w:rPr>
      </w:pPr>
      <w:bookmarkStart w:id="153" w:name="_Toc20435"/>
      <w:bookmarkStart w:id="154" w:name="_Toc4792"/>
      <w:bookmarkStart w:id="155" w:name="_Toc12457"/>
      <w:r>
        <w:rPr>
          <w:rFonts w:hint="eastAsia"/>
          <w:color w:val="auto"/>
          <w:highlight w:val="none"/>
        </w:rPr>
        <w:t>15.★响应有效期</w:t>
      </w:r>
      <w:bookmarkEnd w:id="153"/>
      <w:bookmarkEnd w:id="154"/>
      <w:bookmarkEnd w:id="155"/>
    </w:p>
    <w:p w14:paraId="4160110D">
      <w:pPr>
        <w:numPr>
          <w:ilvl w:val="0"/>
          <w:numId w:val="4"/>
        </w:numPr>
        <w:spacing w:line="400" w:lineRule="exact"/>
        <w:ind w:firstLine="420"/>
        <w:jc w:val="both"/>
        <w:rPr>
          <w:rFonts w:ascii="宋体" w:hAnsi="宋体"/>
          <w:vanish/>
          <w:color w:val="auto"/>
          <w:szCs w:val="21"/>
          <w:highlight w:val="none"/>
        </w:rPr>
      </w:pPr>
    </w:p>
    <w:p w14:paraId="3A498E00">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响应文件应根据供应商须知的规定在响应截止日后的90天内保持有效。</w:t>
      </w:r>
    </w:p>
    <w:p w14:paraId="5063393B">
      <w:pPr>
        <w:spacing w:line="400" w:lineRule="exact"/>
        <w:ind w:left="567" w:firstLine="440"/>
        <w:jc w:val="both"/>
        <w:rPr>
          <w:rFonts w:ascii="Tahoma" w:hAnsi="Tahoma" w:eastAsia="微软雅黑"/>
          <w:color w:val="auto"/>
          <w:kern w:val="0"/>
          <w:sz w:val="22"/>
          <w:szCs w:val="22"/>
          <w:highlight w:val="none"/>
        </w:rPr>
      </w:pPr>
    </w:p>
    <w:p w14:paraId="277DD2EE">
      <w:pPr>
        <w:pStyle w:val="4"/>
        <w:ind w:firstLine="422"/>
        <w:rPr>
          <w:color w:val="auto"/>
          <w:highlight w:val="none"/>
        </w:rPr>
      </w:pPr>
      <w:bookmarkStart w:id="156" w:name="_Toc28431"/>
      <w:bookmarkStart w:id="157" w:name="_Toc20804"/>
      <w:bookmarkStart w:id="158" w:name="_Toc11339"/>
      <w:r>
        <w:rPr>
          <w:rFonts w:hint="eastAsia"/>
          <w:color w:val="auto"/>
          <w:highlight w:val="none"/>
        </w:rPr>
        <w:t>16.★</w:t>
      </w:r>
      <w:bookmarkEnd w:id="156"/>
      <w:bookmarkEnd w:id="157"/>
      <w:bookmarkEnd w:id="158"/>
      <w:r>
        <w:rPr>
          <w:rFonts w:hint="eastAsia"/>
          <w:color w:val="auto"/>
          <w:highlight w:val="none"/>
        </w:rPr>
        <w:t>响应保证金</w:t>
      </w:r>
      <w:r>
        <w:rPr>
          <w:rFonts w:hint="eastAsia" w:ascii="宋体" w:hAnsi="宋体" w:cs="宋体"/>
          <w:color w:val="auto"/>
          <w:szCs w:val="21"/>
          <w:highlight w:val="none"/>
        </w:rPr>
        <w:t>（本项目不需要）</w:t>
      </w:r>
    </w:p>
    <w:p w14:paraId="01713E55">
      <w:pPr>
        <w:numPr>
          <w:ilvl w:val="0"/>
          <w:numId w:val="4"/>
        </w:numPr>
        <w:spacing w:line="400" w:lineRule="exact"/>
        <w:ind w:firstLine="420"/>
        <w:jc w:val="both"/>
        <w:rPr>
          <w:rFonts w:ascii="宋体" w:hAnsi="宋体"/>
          <w:vanish/>
          <w:color w:val="auto"/>
          <w:szCs w:val="21"/>
          <w:highlight w:val="none"/>
        </w:rPr>
      </w:pPr>
      <w:bookmarkStart w:id="159" w:name="_Ref179619405"/>
    </w:p>
    <w:p w14:paraId="5A3E964D">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供应商应按磋商文件中规定数额及法律规定的时间按相应包号保证金金额要求一次性提交响应保证金，以多次汇入达到磋商文件要求金额的响应保证金无效。</w:t>
      </w:r>
      <w:bookmarkEnd w:id="159"/>
    </w:p>
    <w:p w14:paraId="5FB6A04B">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响应保证金金额与磋商文件要求金额保持一致。</w:t>
      </w:r>
    </w:p>
    <w:p w14:paraId="7325DFE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响应保证金有效期与响应有效期保持一致。</w:t>
      </w:r>
    </w:p>
    <w:p w14:paraId="6AC9C0D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供应商应一次性缴交磋商文件规定数额的响应保证金，供应商与交款人名称必须一致（分公司响应的，其保证金可由上级公司缴纳并提供加盖公章的相关证明），非供应商缴纳的响应保证金无效。</w:t>
      </w:r>
    </w:p>
    <w:p w14:paraId="5FA2988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采用银行转账、电汇方式提交的,付至采购代理机构指定账户上。</w:t>
      </w:r>
    </w:p>
    <w:p w14:paraId="300265F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担保。是指由担保机构为供应商交纳响应保证金向采购人或者采购代理机构提供的保证担保。供应商在响应有效期内撤回响应文件或成交后不签订采购合同的，由担保机构按照担保函的约定履行支付响应保证金的责任。（担保函格式详见附件）</w:t>
      </w:r>
    </w:p>
    <w:p w14:paraId="7441B58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采用《响应担保函》提交的，应符合下列规定：</w:t>
      </w:r>
    </w:p>
    <w:p w14:paraId="4C2B256E">
      <w:pPr>
        <w:widowControl/>
        <w:adjustRightInd w:val="0"/>
        <w:snapToGrid w:val="0"/>
        <w:spacing w:line="400" w:lineRule="exact"/>
        <w:ind w:left="632" w:hanging="632" w:hangingChars="300"/>
        <w:rPr>
          <w:rFonts w:ascii="宋体" w:hAnsi="宋体"/>
          <w:b/>
          <w:color w:val="auto"/>
          <w:kern w:val="0"/>
          <w:szCs w:val="21"/>
          <w:highlight w:val="none"/>
        </w:rPr>
      </w:pPr>
      <w:r>
        <w:rPr>
          <w:rFonts w:hint="eastAsia" w:ascii="宋体" w:hAnsi="宋体"/>
          <w:b/>
          <w:color w:val="auto"/>
          <w:kern w:val="0"/>
          <w:szCs w:val="21"/>
          <w:highlight w:val="none"/>
        </w:rPr>
        <w:t>①担保函有效期应与响应有效期一致；</w:t>
      </w:r>
    </w:p>
    <w:p w14:paraId="0B6D43F8">
      <w:pPr>
        <w:widowControl/>
        <w:adjustRightInd w:val="0"/>
        <w:snapToGrid w:val="0"/>
        <w:spacing w:line="400" w:lineRule="exact"/>
        <w:ind w:left="632" w:hanging="632" w:hangingChars="300"/>
        <w:rPr>
          <w:rFonts w:ascii="宋体" w:hAnsi="宋体"/>
          <w:b/>
          <w:color w:val="auto"/>
          <w:kern w:val="0"/>
          <w:szCs w:val="21"/>
          <w:highlight w:val="none"/>
        </w:rPr>
      </w:pPr>
      <w:r>
        <w:rPr>
          <w:rFonts w:hint="eastAsia" w:ascii="宋体" w:hAnsi="宋体"/>
          <w:b/>
          <w:color w:val="auto"/>
          <w:kern w:val="0"/>
          <w:szCs w:val="21"/>
          <w:highlight w:val="none"/>
        </w:rPr>
        <w:t>②担保金额应与本项目的响应保证金金额一致；</w:t>
      </w:r>
    </w:p>
    <w:p w14:paraId="5B9CC37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保证金不接受现金方式（包括以存现方式）提交，未按要求提交响应保证金的将导致废标。</w:t>
      </w:r>
    </w:p>
    <w:p w14:paraId="0E6F93D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未成交的供应商的保证金在采购结果公示发出后5个工作日内退还，成交供应商的保证金在采购合同签订后5个工作日内退还。</w:t>
      </w:r>
    </w:p>
    <w:p w14:paraId="08BC68E2">
      <w:pPr>
        <w:numPr>
          <w:ilvl w:val="1"/>
          <w:numId w:val="4"/>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为方便退还未成交的投保人的保证金，供应商应制作《响应保证金》随报价文件一并递交。</w:t>
      </w:r>
    </w:p>
    <w:p w14:paraId="2F986B9C">
      <w:pPr>
        <w:numPr>
          <w:ilvl w:val="1"/>
          <w:numId w:val="4"/>
        </w:numPr>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有下列情形之一的，响应保证金将不予退还：</w:t>
      </w:r>
    </w:p>
    <w:p w14:paraId="2C5FB8C6">
      <w:pPr>
        <w:widowControl/>
        <w:adjustRightInd w:val="0"/>
        <w:snapToGrid w:val="0"/>
        <w:spacing w:line="400" w:lineRule="exact"/>
        <w:ind w:left="632" w:hanging="632" w:hangingChars="300"/>
        <w:rPr>
          <w:rFonts w:ascii="宋体" w:hAnsi="宋体"/>
          <w:b/>
          <w:bCs/>
          <w:color w:val="auto"/>
          <w:kern w:val="0"/>
          <w:szCs w:val="21"/>
          <w:highlight w:val="none"/>
        </w:rPr>
      </w:pPr>
      <w:r>
        <w:rPr>
          <w:rFonts w:hint="eastAsia" w:ascii="宋体" w:hAnsi="宋体"/>
          <w:b/>
          <w:bCs/>
          <w:color w:val="auto"/>
          <w:kern w:val="0"/>
          <w:szCs w:val="21"/>
          <w:highlight w:val="none"/>
        </w:rPr>
        <w:t>①供应商在招磋商文件中规定的响应有效期内撤销其响应。</w:t>
      </w:r>
    </w:p>
    <w:p w14:paraId="5B487E91">
      <w:pPr>
        <w:widowControl/>
        <w:adjustRightInd w:val="0"/>
        <w:snapToGrid w:val="0"/>
        <w:spacing w:line="400" w:lineRule="exact"/>
        <w:ind w:left="632" w:hanging="632" w:hangingChars="300"/>
        <w:rPr>
          <w:rFonts w:ascii="宋体" w:hAnsi="宋体"/>
          <w:b/>
          <w:bCs/>
          <w:color w:val="auto"/>
          <w:kern w:val="0"/>
          <w:szCs w:val="21"/>
          <w:highlight w:val="none"/>
        </w:rPr>
      </w:pPr>
      <w:r>
        <w:rPr>
          <w:rFonts w:hint="eastAsia" w:ascii="宋体" w:hAnsi="宋体"/>
          <w:b/>
          <w:bCs/>
          <w:color w:val="auto"/>
          <w:kern w:val="0"/>
          <w:szCs w:val="21"/>
          <w:highlight w:val="none"/>
        </w:rPr>
        <w:t>②法律法规规定不予退还响应保证金的其它情形。</w:t>
      </w:r>
    </w:p>
    <w:p w14:paraId="5B918414">
      <w:pPr>
        <w:widowControl/>
        <w:adjustRightInd w:val="0"/>
        <w:snapToGrid w:val="0"/>
        <w:spacing w:after="200"/>
        <w:ind w:left="660" w:hanging="660" w:hangingChars="300"/>
        <w:rPr>
          <w:rFonts w:ascii="Tahoma" w:hAnsi="Tahoma" w:eastAsia="微软雅黑"/>
          <w:color w:val="auto"/>
          <w:kern w:val="0"/>
          <w:sz w:val="22"/>
          <w:szCs w:val="22"/>
          <w:highlight w:val="none"/>
        </w:rPr>
      </w:pPr>
    </w:p>
    <w:p w14:paraId="1844ADF2">
      <w:pPr>
        <w:pStyle w:val="4"/>
        <w:ind w:left="632" w:hanging="632" w:hangingChars="300"/>
        <w:rPr>
          <w:color w:val="auto"/>
          <w:highlight w:val="none"/>
        </w:rPr>
      </w:pPr>
      <w:bookmarkStart w:id="160" w:name="_Toc303084264"/>
      <w:bookmarkStart w:id="161" w:name="_Toc5055"/>
      <w:bookmarkStart w:id="162" w:name="_Toc382049111"/>
      <w:bookmarkStart w:id="163" w:name="_Toc24997"/>
      <w:bookmarkStart w:id="164" w:name="_Toc17970"/>
      <w:bookmarkStart w:id="165" w:name="_Toc21699"/>
      <w:r>
        <w:rPr>
          <w:rFonts w:hint="eastAsia"/>
          <w:color w:val="auto"/>
          <w:highlight w:val="none"/>
        </w:rPr>
        <w:t>17.响应文件的装订，签署，密封和标记</w:t>
      </w:r>
      <w:bookmarkEnd w:id="160"/>
      <w:bookmarkEnd w:id="161"/>
      <w:bookmarkEnd w:id="162"/>
      <w:bookmarkEnd w:id="163"/>
      <w:bookmarkEnd w:id="164"/>
      <w:bookmarkEnd w:id="165"/>
    </w:p>
    <w:p w14:paraId="6E7C1B9C">
      <w:pPr>
        <w:numPr>
          <w:ilvl w:val="0"/>
          <w:numId w:val="4"/>
        </w:numPr>
        <w:spacing w:line="400" w:lineRule="exact"/>
        <w:ind w:left="-215" w:hanging="630"/>
        <w:jc w:val="both"/>
        <w:rPr>
          <w:rFonts w:ascii="宋体" w:hAnsi="宋体"/>
          <w:vanish/>
          <w:color w:val="auto"/>
          <w:szCs w:val="21"/>
          <w:highlight w:val="none"/>
        </w:rPr>
      </w:pPr>
    </w:p>
    <w:p w14:paraId="4C481C62">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为方便磋商小组对响应文件进行评审</w:t>
      </w:r>
      <w:r>
        <w:rPr>
          <w:rFonts w:ascii="宋体" w:hAnsi="宋体"/>
          <w:color w:val="auto"/>
          <w:kern w:val="0"/>
          <w:szCs w:val="21"/>
          <w:highlight w:val="none"/>
        </w:rPr>
        <w:t>，</w:t>
      </w:r>
      <w:r>
        <w:rPr>
          <w:rFonts w:hint="eastAsia" w:ascii="宋体" w:hAnsi="宋体"/>
          <w:color w:val="auto"/>
          <w:kern w:val="0"/>
          <w:szCs w:val="21"/>
          <w:highlight w:val="none"/>
        </w:rPr>
        <w:t>建议供应商对响应文件进行装订，</w:t>
      </w:r>
      <w:r>
        <w:rPr>
          <w:rFonts w:ascii="宋体" w:hAnsi="宋体"/>
          <w:color w:val="auto"/>
          <w:kern w:val="0"/>
          <w:szCs w:val="21"/>
          <w:highlight w:val="none"/>
        </w:rPr>
        <w:t>对未经装订的</w:t>
      </w:r>
      <w:r>
        <w:rPr>
          <w:rFonts w:hint="eastAsia" w:ascii="宋体" w:hAnsi="宋体"/>
          <w:color w:val="auto"/>
          <w:kern w:val="0"/>
          <w:szCs w:val="21"/>
          <w:highlight w:val="none"/>
        </w:rPr>
        <w:t>响应文件</w:t>
      </w:r>
      <w:r>
        <w:rPr>
          <w:rFonts w:ascii="宋体" w:hAnsi="宋体"/>
          <w:color w:val="auto"/>
          <w:kern w:val="0"/>
          <w:szCs w:val="21"/>
          <w:highlight w:val="none"/>
        </w:rPr>
        <w:t>可能发生的文件缺</w:t>
      </w:r>
      <w:r>
        <w:rPr>
          <w:rFonts w:hint="eastAsia" w:ascii="宋体" w:hAnsi="宋体"/>
          <w:color w:val="auto"/>
          <w:kern w:val="0"/>
          <w:szCs w:val="21"/>
          <w:highlight w:val="none"/>
        </w:rPr>
        <w:t>损</w:t>
      </w:r>
      <w:r>
        <w:rPr>
          <w:rFonts w:ascii="宋体" w:hAnsi="宋体"/>
          <w:color w:val="auto"/>
          <w:kern w:val="0"/>
          <w:szCs w:val="21"/>
          <w:highlight w:val="none"/>
        </w:rPr>
        <w:t>，由此产生的后果由</w:t>
      </w:r>
      <w:r>
        <w:rPr>
          <w:rFonts w:hint="eastAsia" w:ascii="宋体" w:hAnsi="宋体"/>
          <w:color w:val="auto"/>
          <w:kern w:val="0"/>
          <w:szCs w:val="21"/>
          <w:highlight w:val="none"/>
        </w:rPr>
        <w:t>供应商</w:t>
      </w:r>
      <w:r>
        <w:rPr>
          <w:rFonts w:ascii="宋体" w:hAnsi="宋体"/>
          <w:color w:val="auto"/>
          <w:kern w:val="0"/>
          <w:szCs w:val="21"/>
          <w:highlight w:val="none"/>
        </w:rPr>
        <w:t>承担。</w:t>
      </w:r>
    </w:p>
    <w:p w14:paraId="61575321">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响应文件正本均须用不褪色墨水书写或打印。响应文件的副本可采用响应文件的正本复印件，每套响应文件应当标</w:t>
      </w:r>
      <w:r>
        <w:rPr>
          <w:rFonts w:ascii="宋体" w:hAnsi="宋体"/>
          <w:color w:val="auto"/>
          <w:kern w:val="0"/>
          <w:szCs w:val="21"/>
          <w:highlight w:val="none"/>
        </w:rPr>
        <w:t>明“正本”</w:t>
      </w:r>
      <w:r>
        <w:rPr>
          <w:rFonts w:hint="eastAsia" w:ascii="宋体" w:hAnsi="宋体"/>
          <w:color w:val="auto"/>
          <w:kern w:val="0"/>
          <w:szCs w:val="21"/>
          <w:highlight w:val="none"/>
        </w:rPr>
        <w:t>、</w:t>
      </w:r>
      <w:r>
        <w:rPr>
          <w:rFonts w:ascii="宋体" w:hAnsi="宋体"/>
          <w:color w:val="auto"/>
          <w:kern w:val="0"/>
          <w:szCs w:val="21"/>
          <w:highlight w:val="none"/>
        </w:rPr>
        <w:t>“副本”</w:t>
      </w:r>
      <w:r>
        <w:rPr>
          <w:rFonts w:hint="eastAsia" w:ascii="宋体" w:hAnsi="宋体"/>
          <w:color w:val="auto"/>
          <w:kern w:val="0"/>
          <w:szCs w:val="21"/>
          <w:highlight w:val="none"/>
        </w:rPr>
        <w:t>的字样</w:t>
      </w:r>
      <w:r>
        <w:rPr>
          <w:rFonts w:ascii="宋体" w:hAnsi="宋体"/>
          <w:color w:val="auto"/>
          <w:kern w:val="0"/>
          <w:szCs w:val="21"/>
          <w:highlight w:val="none"/>
        </w:rPr>
        <w:t>。</w:t>
      </w:r>
      <w:r>
        <w:rPr>
          <w:rFonts w:hint="eastAsia" w:ascii="宋体" w:hAnsi="宋体"/>
          <w:color w:val="auto"/>
          <w:kern w:val="0"/>
          <w:szCs w:val="21"/>
          <w:highlight w:val="none"/>
        </w:rPr>
        <w:t>响应文件的【正本】及所有【副本】的封面及骑缝均须加盖供应商公章（文件每页盖章等同于盖骑缝章）。若</w:t>
      </w:r>
      <w:r>
        <w:rPr>
          <w:rFonts w:ascii="宋体" w:hAnsi="宋体"/>
          <w:color w:val="auto"/>
          <w:kern w:val="0"/>
          <w:szCs w:val="21"/>
          <w:highlight w:val="none"/>
        </w:rPr>
        <w:t>正本</w:t>
      </w:r>
      <w:r>
        <w:rPr>
          <w:rFonts w:hint="eastAsia" w:ascii="宋体" w:hAnsi="宋体"/>
          <w:color w:val="auto"/>
          <w:kern w:val="0"/>
          <w:szCs w:val="21"/>
          <w:highlight w:val="none"/>
        </w:rPr>
        <w:t>与</w:t>
      </w:r>
      <w:r>
        <w:rPr>
          <w:rFonts w:ascii="宋体" w:hAnsi="宋体"/>
          <w:color w:val="auto"/>
          <w:kern w:val="0"/>
          <w:szCs w:val="21"/>
          <w:highlight w:val="none"/>
        </w:rPr>
        <w:t>副本</w:t>
      </w:r>
      <w:r>
        <w:rPr>
          <w:rFonts w:hint="eastAsia" w:ascii="宋体" w:hAnsi="宋体"/>
          <w:color w:val="auto"/>
          <w:kern w:val="0"/>
          <w:szCs w:val="21"/>
          <w:highlight w:val="none"/>
        </w:rPr>
        <w:t>不符，以</w:t>
      </w:r>
      <w:r>
        <w:rPr>
          <w:rFonts w:ascii="宋体" w:hAnsi="宋体"/>
          <w:color w:val="auto"/>
          <w:kern w:val="0"/>
          <w:szCs w:val="21"/>
          <w:highlight w:val="none"/>
        </w:rPr>
        <w:t>正本为准。</w:t>
      </w:r>
    </w:p>
    <w:p w14:paraId="43AF079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联合体响应文件的【正本】及【副本】的封面及骑缝均须加盖所有联合体组成成员的公章。（文件每页盖章等同于盖骑缝章）如联合体协议中有明确分工说明除外。</w:t>
      </w:r>
    </w:p>
    <w:p w14:paraId="00E8870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建议供应商将响应文件正本和所有的副本分开密封装在单独的信封中，且在信封上标明“正本”“副本”字样。然后再将所有信封封装在一个外层信封中（“报价文件”除外）。电子文件与正本密封包装，随正本提交。</w:t>
      </w:r>
    </w:p>
    <w:p w14:paraId="249225E2">
      <w:pPr>
        <w:numPr>
          <w:ilvl w:val="1"/>
          <w:numId w:val="4"/>
        </w:numPr>
        <w:spacing w:line="400" w:lineRule="exact"/>
        <w:ind w:left="630" w:hanging="630" w:hangingChars="300"/>
        <w:jc w:val="both"/>
        <w:rPr>
          <w:rFonts w:ascii="宋体" w:hAnsi="宋体"/>
          <w:color w:val="auto"/>
          <w:kern w:val="0"/>
          <w:szCs w:val="21"/>
          <w:highlight w:val="none"/>
        </w:rPr>
      </w:pPr>
      <w:r>
        <w:rPr>
          <w:rFonts w:ascii="宋体" w:hAnsi="宋体"/>
          <w:color w:val="auto"/>
          <w:kern w:val="0"/>
          <w:szCs w:val="21"/>
          <w:highlight w:val="none"/>
        </w:rPr>
        <w:t>电子文件内容包括：由</w:t>
      </w:r>
      <w:r>
        <w:rPr>
          <w:rFonts w:hint="eastAsia" w:ascii="宋体" w:hAnsi="宋体"/>
          <w:color w:val="auto"/>
          <w:kern w:val="0"/>
          <w:szCs w:val="21"/>
          <w:highlight w:val="none"/>
        </w:rPr>
        <w:t>供应商</w:t>
      </w:r>
      <w:r>
        <w:rPr>
          <w:rFonts w:ascii="宋体" w:hAnsi="宋体"/>
          <w:color w:val="auto"/>
          <w:kern w:val="0"/>
          <w:szCs w:val="21"/>
          <w:highlight w:val="none"/>
        </w:rPr>
        <w:t>自行制作的与正本文件一致的所有文件。电子文件</w:t>
      </w:r>
      <w:r>
        <w:rPr>
          <w:rFonts w:hint="eastAsia" w:ascii="宋体" w:hAnsi="宋体"/>
          <w:color w:val="auto"/>
          <w:kern w:val="0"/>
          <w:szCs w:val="21"/>
          <w:highlight w:val="none"/>
        </w:rPr>
        <w:t>由</w:t>
      </w:r>
      <w:r>
        <w:rPr>
          <w:rFonts w:ascii="宋体" w:hAnsi="宋体"/>
          <w:color w:val="auto"/>
          <w:kern w:val="0"/>
          <w:szCs w:val="21"/>
          <w:highlight w:val="none"/>
        </w:rPr>
        <w:t>光盘</w:t>
      </w:r>
      <w:r>
        <w:rPr>
          <w:rFonts w:hint="eastAsia" w:ascii="宋体" w:hAnsi="宋体"/>
          <w:color w:val="auto"/>
          <w:kern w:val="0"/>
          <w:szCs w:val="21"/>
          <w:highlight w:val="none"/>
        </w:rPr>
        <w:t>或U盘</w:t>
      </w:r>
      <w:r>
        <w:rPr>
          <w:rFonts w:ascii="宋体" w:hAnsi="宋体"/>
          <w:color w:val="auto"/>
          <w:kern w:val="0"/>
          <w:szCs w:val="21"/>
          <w:highlight w:val="none"/>
        </w:rPr>
        <w:t>储存</w:t>
      </w:r>
      <w:r>
        <w:rPr>
          <w:rFonts w:hint="eastAsia" w:ascii="宋体" w:hAnsi="宋体"/>
          <w:color w:val="auto"/>
          <w:kern w:val="0"/>
          <w:szCs w:val="21"/>
          <w:highlight w:val="none"/>
        </w:rPr>
        <w:t>（须含盖章版PDF响应文件和WORD版响应文件各一版，文字采用WORD文档，计算表格采用 EXCEL文档），并注明供应商名称及项目名称、项目编号，随响应文件一同密封提交。</w:t>
      </w:r>
    </w:p>
    <w:p w14:paraId="1542BDD7">
      <w:pPr>
        <w:numPr>
          <w:ilvl w:val="1"/>
          <w:numId w:val="4"/>
        </w:numPr>
        <w:spacing w:line="400" w:lineRule="exact"/>
        <w:ind w:left="630" w:hanging="630" w:hangingChars="300"/>
        <w:jc w:val="both"/>
        <w:rPr>
          <w:rFonts w:ascii="宋体" w:hAnsi="宋体"/>
          <w:color w:val="auto"/>
          <w:kern w:val="0"/>
          <w:szCs w:val="21"/>
          <w:highlight w:val="none"/>
        </w:rPr>
      </w:pPr>
      <w:r>
        <w:rPr>
          <w:rFonts w:ascii="宋体" w:hAnsi="宋体"/>
          <w:color w:val="auto"/>
          <w:kern w:val="0"/>
          <w:szCs w:val="21"/>
          <w:highlight w:val="none"/>
        </w:rPr>
        <w:t>除</w:t>
      </w:r>
      <w:r>
        <w:rPr>
          <w:rFonts w:hint="eastAsia" w:ascii="宋体" w:hAnsi="宋体"/>
          <w:color w:val="auto"/>
          <w:kern w:val="0"/>
          <w:szCs w:val="21"/>
          <w:highlight w:val="none"/>
        </w:rPr>
        <w:t>供应商</w:t>
      </w:r>
      <w:r>
        <w:rPr>
          <w:rFonts w:ascii="宋体" w:hAnsi="宋体"/>
          <w:color w:val="auto"/>
          <w:kern w:val="0"/>
          <w:szCs w:val="21"/>
          <w:highlight w:val="none"/>
        </w:rPr>
        <w:t>对错误处修改外，全套</w:t>
      </w:r>
      <w:r>
        <w:rPr>
          <w:rFonts w:hint="eastAsia" w:ascii="宋体" w:hAnsi="宋体"/>
          <w:color w:val="auto"/>
          <w:kern w:val="0"/>
          <w:szCs w:val="21"/>
          <w:highlight w:val="none"/>
        </w:rPr>
        <w:t>响应文件</w:t>
      </w:r>
      <w:r>
        <w:rPr>
          <w:rFonts w:ascii="宋体" w:hAnsi="宋体"/>
          <w:color w:val="auto"/>
          <w:kern w:val="0"/>
          <w:szCs w:val="21"/>
          <w:highlight w:val="none"/>
        </w:rPr>
        <w:t>应无涂改或行间插字和增删。如有修改，修改处</w:t>
      </w:r>
      <w:r>
        <w:rPr>
          <w:rFonts w:hint="eastAsia" w:ascii="宋体" w:hAnsi="宋体"/>
          <w:color w:val="auto"/>
          <w:kern w:val="0"/>
          <w:szCs w:val="21"/>
          <w:highlight w:val="none"/>
        </w:rPr>
        <w:t>须由法定代表人或其正式授权代表在旁边签字及盖章</w:t>
      </w:r>
      <w:r>
        <w:rPr>
          <w:rFonts w:ascii="宋体" w:hAnsi="宋体"/>
          <w:color w:val="auto"/>
          <w:kern w:val="0"/>
          <w:szCs w:val="21"/>
          <w:highlight w:val="none"/>
        </w:rPr>
        <w:t>。</w:t>
      </w:r>
    </w:p>
    <w:p w14:paraId="4118E12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将报价一览表、法人代表证明书、法定代表人授权书（法人响应无需提交授权书），并在信封上标明“报价文件”字样。“报价文件”份数及签章等要求与响应文件正本相同（1份）。若供应商采用担保函形式的，则无需密封在“报价文件”内，供应商需在接收响应文件截止时间前将原件提交至代理机构。</w:t>
      </w:r>
    </w:p>
    <w:p w14:paraId="210C727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供应商未提交“报价文件”或“报价文件”中无“报价一览表”的，报价以响应文件正本为准。</w:t>
      </w:r>
    </w:p>
    <w:p w14:paraId="23256BB0">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 xml:space="preserve">所有的信封均应注明： </w:t>
      </w:r>
    </w:p>
    <w:p w14:paraId="7E23AC9F">
      <w:pPr>
        <w:numPr>
          <w:ilvl w:val="0"/>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收件人：国顺招标有限公司</w:t>
      </w:r>
    </w:p>
    <w:p w14:paraId="1A30763E">
      <w:pPr>
        <w:numPr>
          <w:ilvl w:val="0"/>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响应单位名称：</w:t>
      </w:r>
    </w:p>
    <w:p w14:paraId="25A6EBE8">
      <w:pPr>
        <w:numPr>
          <w:ilvl w:val="0"/>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项目名称：</w:t>
      </w:r>
    </w:p>
    <w:p w14:paraId="4895E2CA">
      <w:pPr>
        <w:numPr>
          <w:ilvl w:val="0"/>
          <w:numId w:val="5"/>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项目编号：</w:t>
      </w:r>
    </w:p>
    <w:p w14:paraId="441F363C">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采购代理机构将拒绝接收出现以下情况的响应文件：</w:t>
      </w:r>
    </w:p>
    <w:p w14:paraId="19C59A40">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采用透明包装进行密封或未进行密封的响应文件；</w:t>
      </w:r>
    </w:p>
    <w:p w14:paraId="44A66620">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密封破损导致响应文件内容直接或间接泄露的响应文件；</w:t>
      </w:r>
    </w:p>
    <w:p w14:paraId="4F9ED832">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密封信封上项目编号错误的响应文件；</w:t>
      </w:r>
    </w:p>
    <w:p w14:paraId="4FD2AB62">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未在规定时间内领购文件的供应商的响应文件；</w:t>
      </w:r>
    </w:p>
    <w:p w14:paraId="0073503B">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项目名称出现严重歧义或未标注所投项目信息导致无法分辨所投项目为本项目的响应文件；</w:t>
      </w:r>
    </w:p>
    <w:p w14:paraId="3DF0A2DF">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采用传真、电传的响应文件；</w:t>
      </w:r>
    </w:p>
    <w:p w14:paraId="2DC8F691">
      <w:pPr>
        <w:numPr>
          <w:ilvl w:val="0"/>
          <w:numId w:val="6"/>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磋商文件规定的其他情形。</w:t>
      </w:r>
    </w:p>
    <w:p w14:paraId="0BF67F4C">
      <w:pPr>
        <w:numPr>
          <w:ilvl w:val="1"/>
          <w:numId w:val="4"/>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采购代理机构对所有响应文件的误投或提前启封概不负责。</w:t>
      </w:r>
    </w:p>
    <w:p w14:paraId="21CDC2B9">
      <w:pPr>
        <w:numPr>
          <w:ilvl w:val="1"/>
          <w:numId w:val="4"/>
        </w:numPr>
        <w:tabs>
          <w:tab w:val="left" w:pos="660"/>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供应商同时参加几个包磋商时必须按磋商文件要求按包号分别制作响应文件，分别密封递交。</w:t>
      </w:r>
    </w:p>
    <w:p w14:paraId="26B36744">
      <w:pPr>
        <w:numPr>
          <w:ilvl w:val="1"/>
          <w:numId w:val="4"/>
        </w:numPr>
        <w:tabs>
          <w:tab w:val="left" w:pos="440"/>
          <w:tab w:val="left" w:pos="660"/>
          <w:tab w:val="clear" w:pos="56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递交的响应文件中所提供的通讯方式应保持联络畅通，因联系不上而导致的所有后果由供应商自行承担。</w:t>
      </w:r>
    </w:p>
    <w:p w14:paraId="00A7F115">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08A9A639">
      <w:pPr>
        <w:pStyle w:val="4"/>
        <w:ind w:firstLine="422"/>
        <w:rPr>
          <w:color w:val="auto"/>
          <w:highlight w:val="none"/>
        </w:rPr>
      </w:pPr>
      <w:bookmarkStart w:id="166" w:name="_Toc14913"/>
      <w:bookmarkStart w:id="167" w:name="_Toc1911"/>
      <w:bookmarkStart w:id="168" w:name="_Toc3249"/>
      <w:r>
        <w:rPr>
          <w:rFonts w:hint="eastAsia"/>
          <w:color w:val="auto"/>
          <w:highlight w:val="none"/>
        </w:rPr>
        <w:t>18.迟交的响应文件</w:t>
      </w:r>
      <w:bookmarkEnd w:id="166"/>
      <w:bookmarkEnd w:id="167"/>
      <w:bookmarkEnd w:id="168"/>
    </w:p>
    <w:p w14:paraId="213650CF">
      <w:pPr>
        <w:numPr>
          <w:ilvl w:val="0"/>
          <w:numId w:val="4"/>
        </w:numPr>
        <w:spacing w:line="400" w:lineRule="exact"/>
        <w:ind w:firstLine="420"/>
        <w:jc w:val="both"/>
        <w:rPr>
          <w:rFonts w:ascii="宋体" w:hAnsi="宋体"/>
          <w:vanish/>
          <w:color w:val="auto"/>
          <w:szCs w:val="21"/>
          <w:highlight w:val="none"/>
        </w:rPr>
      </w:pPr>
    </w:p>
    <w:p w14:paraId="41E98C9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供应商在响应截止时间之后提交的响应文件，采购代理机构将拒绝接收。</w:t>
      </w:r>
    </w:p>
    <w:p w14:paraId="10856C4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有违反其他法律规定情形的，采购代理机构将拒绝接收。</w:t>
      </w:r>
    </w:p>
    <w:p w14:paraId="5CE5906C">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4BED1FA9">
      <w:pPr>
        <w:pStyle w:val="4"/>
        <w:ind w:firstLine="422"/>
        <w:rPr>
          <w:color w:val="auto"/>
          <w:highlight w:val="none"/>
        </w:rPr>
      </w:pPr>
      <w:bookmarkStart w:id="169" w:name="_Toc8387"/>
      <w:bookmarkStart w:id="170" w:name="_Toc13946"/>
      <w:bookmarkStart w:id="171" w:name="_Toc22059"/>
      <w:r>
        <w:rPr>
          <w:rFonts w:hint="eastAsia"/>
          <w:color w:val="auto"/>
          <w:highlight w:val="none"/>
        </w:rPr>
        <w:t>19.磋商样品、磋商演示（如有要求）</w:t>
      </w:r>
      <w:bookmarkEnd w:id="169"/>
      <w:bookmarkEnd w:id="170"/>
      <w:bookmarkEnd w:id="171"/>
    </w:p>
    <w:p w14:paraId="05B8D700">
      <w:pPr>
        <w:numPr>
          <w:ilvl w:val="0"/>
          <w:numId w:val="4"/>
        </w:numPr>
        <w:spacing w:line="400" w:lineRule="exact"/>
        <w:ind w:firstLine="420"/>
        <w:jc w:val="both"/>
        <w:rPr>
          <w:rFonts w:ascii="宋体" w:hAnsi="宋体"/>
          <w:vanish/>
          <w:color w:val="auto"/>
          <w:szCs w:val="21"/>
          <w:highlight w:val="none"/>
        </w:rPr>
      </w:pPr>
    </w:p>
    <w:p w14:paraId="64A4626B">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如有必要，采购代理机构可以要求供应商提供本服务项目涉及的部分设备或产品样品，供应商在磋商时应提交《样品清单》。</w:t>
      </w:r>
    </w:p>
    <w:p w14:paraId="086C18B3">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为方便评审，供应商在提供样品时，应在所提供的样品表面显著位置标注供应商的名称、包号、样品名称、磋商文件规定的服务或货物编号。</w:t>
      </w:r>
    </w:p>
    <w:p w14:paraId="6A0309F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样品作为响应文件的一部分，除非另有说明，成交单位的样品将作为履约验收标准的参考不再退还，未成交单位须在成交公告发布后五个工作日内，前往采购代理机构领取磋商样品，逾期不领，采购代理机构将不承担样品的保管责任，由此引发的样品丢失、毁损，采购代理机构不予负责。</w:t>
      </w:r>
    </w:p>
    <w:p w14:paraId="338F6F4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要求供应商视频演示环节，供应商将需要演示的内容以视频录制展示的形式完成，视频用U盘储存，并作为响应文件的组成部分，标注供应商的名称、项目名称、项目编号、项目包号加以盖章并密封提交。演示全程由采购人或采购单位操作完成。</w:t>
      </w:r>
    </w:p>
    <w:p w14:paraId="3EA3D75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如有要求供应商现场演示环节，演示现场提供投影仪及电脑，所需的网络环境及设备全部由供应商自行解决，且供应商不得超过2名工作人员进场演示。演示过程不设置问答环节。</w:t>
      </w:r>
    </w:p>
    <w:p w14:paraId="7D1F91DA">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31A7916">
      <w:pPr>
        <w:pStyle w:val="4"/>
        <w:ind w:firstLine="422"/>
        <w:rPr>
          <w:color w:val="auto"/>
          <w:highlight w:val="none"/>
        </w:rPr>
      </w:pPr>
      <w:bookmarkStart w:id="172" w:name="_Toc24777"/>
      <w:bookmarkStart w:id="173" w:name="_Toc1364"/>
      <w:bookmarkStart w:id="174" w:name="_Toc303084265"/>
      <w:bookmarkStart w:id="175" w:name="_Toc518"/>
      <w:bookmarkStart w:id="176" w:name="_Toc9777"/>
      <w:bookmarkStart w:id="177" w:name="_Toc382049112"/>
      <w:r>
        <w:rPr>
          <w:rFonts w:hint="eastAsia"/>
          <w:color w:val="auto"/>
          <w:highlight w:val="none"/>
        </w:rPr>
        <w:t>20.响应截止期</w:t>
      </w:r>
      <w:bookmarkEnd w:id="172"/>
      <w:bookmarkEnd w:id="173"/>
      <w:bookmarkEnd w:id="174"/>
      <w:bookmarkEnd w:id="175"/>
      <w:bookmarkEnd w:id="176"/>
      <w:bookmarkEnd w:id="177"/>
    </w:p>
    <w:p w14:paraId="16651095">
      <w:pPr>
        <w:numPr>
          <w:ilvl w:val="0"/>
          <w:numId w:val="4"/>
        </w:numPr>
        <w:spacing w:line="400" w:lineRule="exact"/>
        <w:ind w:firstLine="420"/>
        <w:jc w:val="both"/>
        <w:rPr>
          <w:rFonts w:ascii="宋体" w:hAnsi="宋体"/>
          <w:vanish/>
          <w:color w:val="auto"/>
          <w:szCs w:val="21"/>
          <w:highlight w:val="none"/>
        </w:rPr>
      </w:pPr>
    </w:p>
    <w:p w14:paraId="6183EB91">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供应商应在磋商文件规定的截止日期和时间内，将响应文件送达到指定地点。</w:t>
      </w:r>
    </w:p>
    <w:p w14:paraId="4A43D4BE">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4FFAFC25">
      <w:pPr>
        <w:pStyle w:val="4"/>
        <w:ind w:firstLine="422"/>
        <w:rPr>
          <w:color w:val="auto"/>
          <w:highlight w:val="none"/>
        </w:rPr>
      </w:pPr>
      <w:bookmarkStart w:id="178" w:name="_Toc14390"/>
      <w:bookmarkStart w:id="179" w:name="_Toc28776"/>
      <w:bookmarkStart w:id="180" w:name="_Toc4603"/>
      <w:r>
        <w:rPr>
          <w:rFonts w:hint="eastAsia"/>
          <w:color w:val="auto"/>
          <w:highlight w:val="none"/>
        </w:rPr>
        <w:t>21.响应文件的补充、修改与撤回</w:t>
      </w:r>
      <w:bookmarkEnd w:id="178"/>
      <w:bookmarkEnd w:id="179"/>
      <w:bookmarkEnd w:id="180"/>
    </w:p>
    <w:p w14:paraId="625D8704">
      <w:pPr>
        <w:numPr>
          <w:ilvl w:val="0"/>
          <w:numId w:val="4"/>
        </w:numPr>
        <w:spacing w:line="400" w:lineRule="exact"/>
        <w:ind w:firstLine="420"/>
        <w:jc w:val="both"/>
        <w:rPr>
          <w:rFonts w:ascii="宋体" w:hAnsi="宋体"/>
          <w:vanish/>
          <w:color w:val="auto"/>
          <w:szCs w:val="21"/>
          <w:highlight w:val="none"/>
        </w:rPr>
      </w:pPr>
    </w:p>
    <w:p w14:paraId="2A5B4AB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供应商在提交响应文件截止时间前，可以对所提交的响应文件进行补充、修改或撤回，并以纸质版形式通知采购代理机构。在提交响应文件截止时间之后，供应商不得对其响应文件做出任何的补充和修改。</w:t>
      </w:r>
    </w:p>
    <w:p w14:paraId="6F17CBC9">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供应商对响应文件的补充、修改的内容应当按磋商文件要求的签署、盖章、密封后，作为响应文件的组成部分。并按照磋商文件规定密封和标记的要求提交，并在响应文件密封袋上标明“补充、修改”字样。</w:t>
      </w:r>
    </w:p>
    <w:p w14:paraId="6BF5F52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响应文件一经递交不予退还。</w:t>
      </w:r>
    </w:p>
    <w:p w14:paraId="2B3AECE5">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在提交响应文件截止时间至响应有效期满之前，供应商不得撤回其响应文件，否则其响应保证金将不予退还。</w:t>
      </w:r>
    </w:p>
    <w:p w14:paraId="406DCF17">
      <w:pPr>
        <w:widowControl/>
        <w:adjustRightInd w:val="0"/>
        <w:snapToGrid w:val="0"/>
        <w:ind w:left="119" w:firstLine="480"/>
        <w:rPr>
          <w:rFonts w:ascii="宋体" w:hAnsi="宋体" w:cs="宋体"/>
          <w:color w:val="auto"/>
          <w:sz w:val="24"/>
          <w:szCs w:val="22"/>
          <w:highlight w:val="none"/>
          <w:lang w:val="zh-CN" w:bidi="zh-CN"/>
        </w:rPr>
      </w:pPr>
    </w:p>
    <w:p w14:paraId="2FFE25B6">
      <w:pPr>
        <w:pStyle w:val="4"/>
        <w:ind w:firstLine="422"/>
        <w:rPr>
          <w:color w:val="auto"/>
          <w:highlight w:val="none"/>
        </w:rPr>
      </w:pPr>
      <w:bookmarkStart w:id="181" w:name="_Toc11914"/>
      <w:bookmarkStart w:id="182" w:name="_Toc191"/>
      <w:bookmarkStart w:id="183" w:name="_Toc14512"/>
      <w:r>
        <w:rPr>
          <w:rFonts w:hint="eastAsia"/>
          <w:color w:val="auto"/>
          <w:highlight w:val="none"/>
        </w:rPr>
        <w:t>22.磋商</w:t>
      </w:r>
      <w:bookmarkEnd w:id="181"/>
      <w:bookmarkEnd w:id="182"/>
      <w:bookmarkEnd w:id="183"/>
    </w:p>
    <w:p w14:paraId="6EC78E16">
      <w:pPr>
        <w:numPr>
          <w:ilvl w:val="0"/>
          <w:numId w:val="4"/>
        </w:numPr>
        <w:spacing w:line="400" w:lineRule="exact"/>
        <w:ind w:firstLine="420"/>
        <w:jc w:val="both"/>
        <w:rPr>
          <w:rFonts w:ascii="宋体" w:hAnsi="宋体"/>
          <w:vanish/>
          <w:color w:val="auto"/>
          <w:szCs w:val="21"/>
          <w:highlight w:val="none"/>
        </w:rPr>
      </w:pPr>
    </w:p>
    <w:p w14:paraId="404E9254">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供应商应在《磋商邀请》规定的日期、时间和地点递交响应文件并进行现场签到</w:t>
      </w:r>
      <w:r>
        <w:rPr>
          <w:rFonts w:ascii="宋体" w:hAnsi="宋体"/>
          <w:color w:val="auto"/>
          <w:kern w:val="0"/>
          <w:szCs w:val="21"/>
          <w:highlight w:val="none"/>
        </w:rPr>
        <w:t>。</w:t>
      </w:r>
    </w:p>
    <w:p w14:paraId="27023E2B">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接收响应文件时间截止，由供应商或者其推选的代表检查响应文件的密封情况；经确认密封完好后的响应文件不当众予以拆封，不宣读第一次报价和响应文件的其它主要内容。</w:t>
      </w:r>
    </w:p>
    <w:p w14:paraId="0288DBDD">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进入评审环节，通过资格性审查和符合性审查的有效供应商方有资格提交最终报价及进入综合评审。</w:t>
      </w:r>
    </w:p>
    <w:p w14:paraId="386B0100">
      <w:pPr>
        <w:widowControl/>
        <w:adjustRightInd w:val="0"/>
        <w:snapToGrid w:val="0"/>
        <w:spacing w:line="400" w:lineRule="exact"/>
        <w:ind w:left="630" w:hanging="630" w:hangingChars="300"/>
        <w:rPr>
          <w:rFonts w:ascii="宋体" w:hAnsi="宋体" w:cs="宋体"/>
          <w:color w:val="auto"/>
          <w:sz w:val="24"/>
          <w:szCs w:val="22"/>
          <w:highlight w:val="none"/>
          <w:lang w:bidi="zh-CN"/>
        </w:rPr>
      </w:pPr>
      <w:r>
        <w:rPr>
          <w:rFonts w:hint="eastAsia" w:ascii="宋体" w:hAnsi="宋体" w:cs="宋体"/>
          <w:color w:val="auto"/>
          <w:szCs w:val="21"/>
          <w:highlight w:val="none"/>
          <w:lang w:bidi="zh-CN"/>
        </w:rPr>
        <w:t>22.4. 根据财库〔2015〕124 号，在采购过程中符合要求的供应商只有 2 家的，竞争性磋商采购活动继续进行。</w:t>
      </w:r>
    </w:p>
    <w:p w14:paraId="5BCE1288">
      <w:pPr>
        <w:spacing w:line="400" w:lineRule="exact"/>
        <w:ind w:left="567" w:firstLine="440"/>
        <w:jc w:val="both"/>
        <w:rPr>
          <w:rFonts w:ascii="Tahoma" w:hAnsi="Tahoma" w:eastAsia="微软雅黑"/>
          <w:color w:val="auto"/>
          <w:kern w:val="0"/>
          <w:sz w:val="22"/>
          <w:szCs w:val="22"/>
          <w:highlight w:val="none"/>
        </w:rPr>
      </w:pPr>
    </w:p>
    <w:p w14:paraId="4242C030">
      <w:pPr>
        <w:pStyle w:val="4"/>
        <w:ind w:firstLine="422"/>
        <w:rPr>
          <w:color w:val="auto"/>
          <w:highlight w:val="none"/>
        </w:rPr>
      </w:pPr>
      <w:bookmarkStart w:id="184" w:name="_Toc31198"/>
      <w:bookmarkStart w:id="185" w:name="_Toc13823"/>
      <w:bookmarkStart w:id="186" w:name="_Toc19811"/>
      <w:r>
        <w:rPr>
          <w:rFonts w:hint="eastAsia"/>
          <w:color w:val="auto"/>
          <w:highlight w:val="none"/>
        </w:rPr>
        <w:t>23.磋商小组及评审方法</w:t>
      </w:r>
      <w:bookmarkEnd w:id="184"/>
      <w:bookmarkEnd w:id="185"/>
      <w:bookmarkEnd w:id="186"/>
    </w:p>
    <w:p w14:paraId="1298D6A7">
      <w:pPr>
        <w:numPr>
          <w:ilvl w:val="0"/>
          <w:numId w:val="4"/>
        </w:numPr>
        <w:spacing w:line="400" w:lineRule="exact"/>
        <w:ind w:firstLine="420"/>
        <w:jc w:val="both"/>
        <w:rPr>
          <w:rFonts w:ascii="宋体" w:hAnsi="宋体"/>
          <w:vanish/>
          <w:color w:val="auto"/>
          <w:szCs w:val="21"/>
          <w:highlight w:val="none"/>
        </w:rPr>
      </w:pPr>
    </w:p>
    <w:p w14:paraId="579460FA">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磋商小组根据磋商项目的特点进行组建，并负责评审工作。</w:t>
      </w:r>
    </w:p>
    <w:p w14:paraId="50376EBE">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评审方法：本次磋商的评审方法采用综合评分法。</w:t>
      </w:r>
    </w:p>
    <w:p w14:paraId="4F74BD3B">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磋商文件中要求供应商提供的相关资质证书证明材料因国家政策变动导致新旧证书名称不一致，旧证书未取消且新旧证书具有同等效力的，供应商提供新证书与提供在有效期内的旧证书给予同等认可。</w:t>
      </w:r>
    </w:p>
    <w:p w14:paraId="41AEEA41">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定标原则：在</w:t>
      </w:r>
      <w:r>
        <w:rPr>
          <w:rFonts w:ascii="宋体" w:hAnsi="宋体"/>
          <w:color w:val="auto"/>
          <w:kern w:val="0"/>
          <w:szCs w:val="21"/>
          <w:highlight w:val="none"/>
        </w:rPr>
        <w:t>满足</w:t>
      </w:r>
      <w:r>
        <w:rPr>
          <w:rFonts w:hint="eastAsia" w:ascii="宋体" w:hAnsi="宋体"/>
          <w:color w:val="auto"/>
          <w:kern w:val="0"/>
          <w:szCs w:val="21"/>
          <w:highlight w:val="none"/>
        </w:rPr>
        <w:t>磋商文件实质性要求前提下，按照磋商文件规定的各项评价因素进行量化打分，以评审总得分最高的供应商作为成交候选人或成交供应商。</w:t>
      </w:r>
    </w:p>
    <w:p w14:paraId="1105DD2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磋商小组对响应文件的评审内容，分为商务评议、技术评议和价格评议。评审流程包括符合性检查、澄清问题、比较与评价、推荐成交候选人或确定成交供应商、编写评审报告等步骤。</w:t>
      </w:r>
    </w:p>
    <w:p w14:paraId="1EE599BA">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评审期间，磋商小组可要求供应商对其响应文件进行澄清，但不得寻求、提供或允许对响应报价等实质性内容做任何更改。有关澄清的要求和答复均应以纸质版形式提交，如供应商拒绝磋商小组要求对其响应文件进行澄清的要求，所造成的后果由供应商自行承担。</w:t>
      </w:r>
    </w:p>
    <w:p w14:paraId="65213FEC">
      <w:pPr>
        <w:widowControl/>
        <w:adjustRightInd w:val="0"/>
        <w:snapToGrid w:val="0"/>
        <w:spacing w:line="400" w:lineRule="exact"/>
        <w:ind w:firstLine="440"/>
        <w:rPr>
          <w:rFonts w:ascii="Tahoma" w:hAnsi="Tahoma" w:eastAsia="微软雅黑"/>
          <w:color w:val="auto"/>
          <w:kern w:val="0"/>
          <w:sz w:val="22"/>
          <w:szCs w:val="22"/>
          <w:highlight w:val="none"/>
        </w:rPr>
      </w:pPr>
    </w:p>
    <w:p w14:paraId="063BB5B8">
      <w:pPr>
        <w:pStyle w:val="4"/>
        <w:ind w:firstLine="422"/>
        <w:rPr>
          <w:color w:val="auto"/>
          <w:highlight w:val="none"/>
        </w:rPr>
      </w:pPr>
      <w:bookmarkStart w:id="187" w:name="_Toc9540"/>
      <w:bookmarkStart w:id="188" w:name="_Toc3525"/>
      <w:bookmarkStart w:id="189" w:name="_Toc20823"/>
      <w:r>
        <w:rPr>
          <w:rFonts w:hint="eastAsia"/>
          <w:color w:val="auto"/>
          <w:highlight w:val="none"/>
        </w:rPr>
        <w:t>24.评审原则及评审过程的保密</w:t>
      </w:r>
      <w:bookmarkEnd w:id="187"/>
      <w:bookmarkEnd w:id="188"/>
      <w:bookmarkEnd w:id="189"/>
    </w:p>
    <w:p w14:paraId="3051EFBA">
      <w:pPr>
        <w:numPr>
          <w:ilvl w:val="0"/>
          <w:numId w:val="4"/>
        </w:numPr>
        <w:spacing w:line="400" w:lineRule="exact"/>
        <w:ind w:firstLine="420"/>
        <w:jc w:val="both"/>
        <w:rPr>
          <w:rFonts w:ascii="宋体" w:hAnsi="宋体"/>
          <w:vanish/>
          <w:color w:val="auto"/>
          <w:szCs w:val="21"/>
          <w:highlight w:val="none"/>
        </w:rPr>
      </w:pPr>
    </w:p>
    <w:p w14:paraId="08FA4C9E">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评审的基本原则：磋商小组将参照《中华人民共和国政府采购法》及国家和地方政府有关法规的规定，遵循“客观、公正、审慎”的原则进行评审工作。</w:t>
      </w:r>
    </w:p>
    <w:p w14:paraId="5940E046">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从递交响应文件截止到签订合同，凡与审查、澄清、评审和供应商响应文件有关的资料以及定标意见相关的事项，均不得向供应商及与评审无关的其他人透露。</w:t>
      </w:r>
    </w:p>
    <w:p w14:paraId="26E7D038">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任何单位和个人不得非法干预、影响评审的过程和结果。</w:t>
      </w:r>
    </w:p>
    <w:p w14:paraId="678CBA91">
      <w:pPr>
        <w:widowControl/>
        <w:adjustRightInd w:val="0"/>
        <w:snapToGrid w:val="0"/>
        <w:spacing w:line="400" w:lineRule="exact"/>
        <w:ind w:firstLine="440"/>
        <w:rPr>
          <w:rFonts w:ascii="Tahoma" w:hAnsi="Tahoma" w:eastAsia="微软雅黑"/>
          <w:color w:val="auto"/>
          <w:kern w:val="0"/>
          <w:sz w:val="22"/>
          <w:szCs w:val="22"/>
          <w:highlight w:val="none"/>
        </w:rPr>
      </w:pPr>
    </w:p>
    <w:p w14:paraId="3D0A7637">
      <w:pPr>
        <w:pStyle w:val="4"/>
        <w:ind w:firstLine="422"/>
        <w:rPr>
          <w:color w:val="auto"/>
          <w:highlight w:val="none"/>
        </w:rPr>
      </w:pPr>
      <w:bookmarkStart w:id="190" w:name="_Toc18014"/>
      <w:bookmarkStart w:id="191" w:name="_Toc15479"/>
      <w:bookmarkStart w:id="192" w:name="_Toc7072"/>
      <w:r>
        <w:rPr>
          <w:rFonts w:hint="eastAsia"/>
          <w:color w:val="auto"/>
          <w:highlight w:val="none"/>
        </w:rPr>
        <w:t>25.响应文件的初审</w:t>
      </w:r>
      <w:bookmarkEnd w:id="190"/>
      <w:bookmarkEnd w:id="191"/>
      <w:bookmarkEnd w:id="192"/>
    </w:p>
    <w:p w14:paraId="201B0D74">
      <w:pPr>
        <w:numPr>
          <w:ilvl w:val="0"/>
          <w:numId w:val="4"/>
        </w:numPr>
        <w:tabs>
          <w:tab w:val="left" w:pos="907"/>
        </w:tabs>
        <w:spacing w:line="400" w:lineRule="exact"/>
        <w:ind w:firstLine="420"/>
        <w:jc w:val="both"/>
        <w:rPr>
          <w:rFonts w:ascii="宋体" w:hAnsi="宋体"/>
          <w:vanish/>
          <w:color w:val="auto"/>
          <w:szCs w:val="21"/>
          <w:highlight w:val="none"/>
        </w:rPr>
      </w:pPr>
    </w:p>
    <w:p w14:paraId="2E75364B">
      <w:pPr>
        <w:numPr>
          <w:ilvl w:val="1"/>
          <w:numId w:val="4"/>
        </w:numPr>
        <w:tabs>
          <w:tab w:val="left" w:pos="907"/>
        </w:tabs>
        <w:spacing w:line="400" w:lineRule="exact"/>
        <w:ind w:left="630" w:hanging="630" w:hangingChars="300"/>
        <w:jc w:val="both"/>
        <w:rPr>
          <w:rFonts w:ascii="宋体" w:hAnsi="宋体"/>
          <w:b/>
          <w:color w:val="auto"/>
          <w:kern w:val="0"/>
          <w:szCs w:val="21"/>
          <w:highlight w:val="none"/>
        </w:rPr>
      </w:pPr>
      <w:r>
        <w:rPr>
          <w:rFonts w:hint="eastAsia" w:ascii="宋体" w:hAnsi="宋体"/>
          <w:color w:val="auto"/>
          <w:kern w:val="0"/>
          <w:szCs w:val="21"/>
          <w:highlight w:val="none"/>
        </w:rPr>
        <w:t>进入评审环节，磋商小组将依法对供应商的进行资格性审查。供应商存在不符合资格性检查所要求事项情况的，其报价及响应文件作无效处理。未通过资格性审查的供应商不进行符合性审查，</w:t>
      </w:r>
      <w:r>
        <w:rPr>
          <w:rFonts w:hint="eastAsia" w:ascii="宋体" w:hAnsi="宋体"/>
          <w:b/>
          <w:color w:val="auto"/>
          <w:kern w:val="0"/>
          <w:szCs w:val="21"/>
          <w:highlight w:val="none"/>
        </w:rPr>
        <w:t>资格性检查中发现下列情形之一的，其报价及响应文件作无效处理：</w:t>
      </w:r>
    </w:p>
    <w:p w14:paraId="5E355CDC">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1) 资格瑕疵</w:t>
      </w:r>
    </w:p>
    <w:p w14:paraId="6AC4BD88">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资格证明文件未提供或不符合磋商文件要求的；②资格证明文件有效期过期的；③《营业执照》复印件（加盖公章）或《事业单位法人证书》复印件（加盖公章）或其他主体证书复印件（加盖公章）未提供或有效期过期的；④提供的资质材料模糊不清导致无法辨认的。⑤供应商名称与响应文件公章不一致的。</w:t>
      </w:r>
    </w:p>
    <w:p w14:paraId="7E6C4107">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2) 响应保证金瑕疵</w:t>
      </w:r>
    </w:p>
    <w:p w14:paraId="27B0463D">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包括但不限于：①供应商未按磋商文件要求提交响应保证金；②提交方式、提交时间、提交金额不符合磋商文件要求；③响应保证金有效期不符合磋商文件要求。</w:t>
      </w:r>
    </w:p>
    <w:p w14:paraId="0C7FE42C">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磋商小组将对通过资格性审查供应商的响应文件进行符合性审查，以确定是否对磋商文件的实质性要求作出响应，包括审查响应文件是否完整，有否计算错误，文件签署是否合格等。符合性审查过程中，</w:t>
      </w:r>
      <w:r>
        <w:rPr>
          <w:rFonts w:hint="eastAsia" w:ascii="宋体" w:hAnsi="宋体"/>
          <w:b/>
          <w:color w:val="auto"/>
          <w:kern w:val="0"/>
          <w:szCs w:val="21"/>
          <w:highlight w:val="none"/>
        </w:rPr>
        <w:t>发现下列情况之一的，其报价及响应文件将作无效处理</w:t>
      </w:r>
      <w:r>
        <w:rPr>
          <w:rFonts w:hint="eastAsia" w:ascii="宋体" w:hAnsi="宋体"/>
          <w:color w:val="auto"/>
          <w:kern w:val="0"/>
          <w:szCs w:val="21"/>
          <w:highlight w:val="none"/>
        </w:rPr>
        <w:t>：</w:t>
      </w:r>
    </w:p>
    <w:p w14:paraId="22E707C9">
      <w:pPr>
        <w:tabs>
          <w:tab w:val="left" w:pos="907"/>
        </w:tabs>
        <w:spacing w:line="400" w:lineRule="exact"/>
        <w:ind w:left="632" w:hanging="632" w:hangingChars="300"/>
        <w:jc w:val="both"/>
        <w:rPr>
          <w:rFonts w:ascii="宋体" w:hAnsi="宋体"/>
          <w:color w:val="auto"/>
          <w:kern w:val="0"/>
          <w:szCs w:val="21"/>
          <w:highlight w:val="none"/>
        </w:rPr>
      </w:pPr>
      <w:r>
        <w:rPr>
          <w:rFonts w:hint="eastAsia" w:ascii="宋体" w:hAnsi="宋体"/>
          <w:b/>
          <w:color w:val="auto"/>
          <w:kern w:val="0"/>
          <w:szCs w:val="21"/>
          <w:highlight w:val="none"/>
        </w:rPr>
        <w:t>1) 响应文件的有效性、完整性瑕疵</w:t>
      </w:r>
    </w:p>
    <w:p w14:paraId="5F74D3B5">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包括但不限于：①响应文件的数量、制作不符合要求、响应文件内容与采购内容不符的（包括但不限于响应文件项目项目编号错误，响应文件项目名称错误导致无法分辨所投项目为本项目，响应文件数量少于磋商文件要求的）；②响应文件中要求签字的内容无法定代表人或其授权代表签字，或签字人无法定代表人有效授权的；③签字盖章不符合磋商文件要求的；④响应文件内容有严重缺漏项的；⑤响应文件的关键内容字迹模糊、无法辨认的；⑥响应文件（报价）有效期不符合文件要求的。</w:t>
      </w:r>
    </w:p>
    <w:p w14:paraId="61F28238">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2) 技术响应瑕疵</w:t>
      </w:r>
    </w:p>
    <w:p w14:paraId="63E1DB8F">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应标的；④《技术条款偏离表》未提供的；⑤将一个包中的内容拆开响应的；⑥供应商对同一货物或服务报价时，方案不唯一；⑦明显不符合技术规格、技术标准要求的；⑧其他未实质性响应磋商文件技术要求的。</w:t>
      </w:r>
    </w:p>
    <w:p w14:paraId="730B9A41">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3) 商务响应瑕疵</w:t>
      </w:r>
    </w:p>
    <w:p w14:paraId="33E90B74">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磋商文件加注星号（★）的商务要求负偏离的；②完成期（包括但不限于：工期，服务期，交货期等）未满足磋商文件要求的；③响应文件载明的货物包装方式、检验标准和方法不符合磋商文件要求，采购人无法接受的；④《商务条款偏离表》未提供的；⑤磋商文件附有采购人不能接受的条件的；⑥其他未实质性响应磋商文件商务要求的。</w:t>
      </w:r>
    </w:p>
    <w:p w14:paraId="4B9EE20F">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4）报价瑕疵</w:t>
      </w:r>
    </w:p>
    <w:p w14:paraId="6E3582D1">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包括但不限于：①一次报价或最终报价超过本磋商文件明确的项目预算或文件明确的最高限价；②未按磋商文件要求进行报价的；③报价内容或报价格式不符合磋商文件要求的；④报价有严重缺漏项的。</w:t>
      </w:r>
    </w:p>
    <w:p w14:paraId="61B802DD">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5）违规行为</w:t>
      </w:r>
    </w:p>
    <w:p w14:paraId="02A9EFA2">
      <w:pPr>
        <w:tabs>
          <w:tab w:val="left" w:pos="907"/>
        </w:tabs>
        <w:spacing w:line="400" w:lineRule="exact"/>
        <w:ind w:left="630" w:leftChars="300"/>
        <w:jc w:val="both"/>
        <w:rPr>
          <w:rFonts w:ascii="宋体" w:hAnsi="宋体"/>
          <w:bCs/>
          <w:color w:val="auto"/>
          <w:kern w:val="0"/>
          <w:szCs w:val="21"/>
          <w:highlight w:val="none"/>
        </w:rPr>
      </w:pPr>
      <w:r>
        <w:rPr>
          <w:rFonts w:hint="eastAsia" w:ascii="宋体" w:hAnsi="宋体"/>
          <w:bCs/>
          <w:color w:val="auto"/>
          <w:kern w:val="0"/>
          <w:szCs w:val="21"/>
          <w:highlight w:val="none"/>
        </w:rPr>
        <w:t>包括但不限于：①以他人的名义报价、串通响应、以行贿手段谋取成交或者以其他弄虚作假方式响应磋商的；②扰乱磋商评审秩序，干扰采购工作正常进行的。③存在经磋商小组认定的其他违规违法行为。</w:t>
      </w:r>
    </w:p>
    <w:p w14:paraId="52E0A3AB">
      <w:p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6)法律法规及磋商文件中规定的其它情形。</w:t>
      </w:r>
    </w:p>
    <w:p w14:paraId="3F04B85D">
      <w:pPr>
        <w:tabs>
          <w:tab w:val="left" w:pos="907"/>
        </w:tabs>
        <w:spacing w:line="400" w:lineRule="exact"/>
        <w:ind w:left="630" w:leftChars="300"/>
        <w:jc w:val="both"/>
        <w:rPr>
          <w:rFonts w:ascii="宋体" w:hAnsi="宋体"/>
          <w:color w:val="auto"/>
          <w:kern w:val="0"/>
          <w:szCs w:val="21"/>
          <w:highlight w:val="none"/>
        </w:rPr>
      </w:pPr>
      <w:r>
        <w:rPr>
          <w:rFonts w:hint="eastAsia" w:ascii="宋体" w:hAnsi="宋体"/>
          <w:color w:val="auto"/>
          <w:kern w:val="0"/>
          <w:szCs w:val="21"/>
          <w:highlight w:val="none"/>
        </w:rPr>
        <w:t>根据项目情况，磋商小组有权决定磋商文件中“可能导致废标”或“可能导致其响应文件被拒绝”等具体条款是否实施“废标”或“响应文件被拒绝”，但对同一条款的裁决应适用于每个供应商。</w:t>
      </w:r>
    </w:p>
    <w:p w14:paraId="526287FE">
      <w:pPr>
        <w:numPr>
          <w:ilvl w:val="1"/>
          <w:numId w:val="4"/>
        </w:numPr>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在磋商过程中，供应商提交的澄清文件和最终响应文件，由供应商法定代表人或授权代表签署后生效，供应商应受其约束。因此，该签字人参加磋商时需出示有效的身份证明文件，否则，其签字的澄清文件和最终响应（报价）文件无效。</w:t>
      </w:r>
    </w:p>
    <w:p w14:paraId="3EA61C7C">
      <w:pPr>
        <w:numPr>
          <w:ilvl w:val="1"/>
          <w:numId w:val="4"/>
        </w:numPr>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在详细评审之前，磋商小组要审查每份响应文件是否实质上响应了磋商文件的要求。实质上的响应应该是与磋商文件要求的全部主要条款（加“★”号）、条件和规格相符，没有重大偏离的响应。对关键条文的偏离、保留或反对，例如关于响应保证金、合同条款的重大偏离将被认为是实质上的偏离。磋商小组决定响应文件的响应性只根据响应文件本身的内容，而不寻求外部的证据。</w:t>
      </w:r>
    </w:p>
    <w:p w14:paraId="75A32630">
      <w:pPr>
        <w:numPr>
          <w:ilvl w:val="1"/>
          <w:numId w:val="4"/>
        </w:numPr>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实质上没有响应磋商文件要求的响应文件将被拒绝。供应商不得通过修正或撤销不合要求的偏离或保留从而使其响应成为实质上的响应。</w:t>
      </w:r>
    </w:p>
    <w:p w14:paraId="771B9788">
      <w:pPr>
        <w:spacing w:line="400" w:lineRule="exact"/>
        <w:jc w:val="both"/>
        <w:rPr>
          <w:rFonts w:ascii="宋体" w:hAnsi="宋体"/>
          <w:color w:val="auto"/>
          <w:kern w:val="0"/>
          <w:szCs w:val="21"/>
          <w:highlight w:val="none"/>
        </w:rPr>
      </w:pPr>
    </w:p>
    <w:p w14:paraId="79DEF43D">
      <w:pPr>
        <w:pStyle w:val="4"/>
        <w:ind w:firstLine="422"/>
        <w:rPr>
          <w:color w:val="auto"/>
          <w:highlight w:val="none"/>
        </w:rPr>
      </w:pPr>
      <w:bookmarkStart w:id="193" w:name="_Toc9736"/>
      <w:bookmarkStart w:id="194" w:name="_Toc16157"/>
      <w:bookmarkStart w:id="195" w:name="_Toc4041"/>
      <w:r>
        <w:rPr>
          <w:rFonts w:hint="eastAsia"/>
          <w:color w:val="auto"/>
          <w:highlight w:val="none"/>
        </w:rPr>
        <w:t>26.商务、技术、价格评审</w:t>
      </w:r>
      <w:bookmarkEnd w:id="193"/>
      <w:bookmarkEnd w:id="194"/>
      <w:bookmarkEnd w:id="195"/>
    </w:p>
    <w:p w14:paraId="678EF128">
      <w:pPr>
        <w:numPr>
          <w:ilvl w:val="0"/>
          <w:numId w:val="4"/>
        </w:numPr>
        <w:tabs>
          <w:tab w:val="left" w:pos="907"/>
        </w:tabs>
        <w:spacing w:line="400" w:lineRule="exact"/>
        <w:ind w:firstLine="420"/>
        <w:jc w:val="both"/>
        <w:rPr>
          <w:rFonts w:ascii="宋体" w:hAnsi="宋体"/>
          <w:vanish/>
          <w:color w:val="auto"/>
          <w:szCs w:val="21"/>
          <w:highlight w:val="none"/>
        </w:rPr>
      </w:pPr>
    </w:p>
    <w:p w14:paraId="5D1D7831">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 xml:space="preserve"> 磋商小组所有成员应当集中与单一供应商分别进行磋商，并给予所有参加磋商的供应商平等的磋商机会。其磋商顺序以供应商签到顺序为准。 </w:t>
      </w:r>
    </w:p>
    <w:p w14:paraId="25C13883">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磋商小组将拒绝与出现以下情况的供应商授权代表进行磋商：</w:t>
      </w:r>
    </w:p>
    <w:p w14:paraId="1D814C50">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（一）供应商授权代表无有效授权的；</w:t>
      </w:r>
    </w:p>
    <w:p w14:paraId="00AF9356">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（二）供应商响应文件中的授权代表与现场进行磋商的授权代表不一致的；</w:t>
      </w:r>
    </w:p>
    <w:p w14:paraId="0305BBB1">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（三）法人参加磋商但无法定代表人证明书的；</w:t>
      </w:r>
    </w:p>
    <w:p w14:paraId="6187713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（四）授权代表现场不能出具可证明其身份信息的证件或文件的；</w:t>
      </w:r>
    </w:p>
    <w:p w14:paraId="2E58645E">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（五）供应商一次报价超出磋商文件所规定的预算或最高限价的；</w:t>
      </w:r>
    </w:p>
    <w:p w14:paraId="689D24A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（六）扰乱磋商秩序，干扰采购工作正常进行的；</w:t>
      </w:r>
    </w:p>
    <w:p w14:paraId="7B5D3DA4">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（七）直接或间接影响其他供应商进行最终报价的；</w:t>
      </w:r>
    </w:p>
    <w:p w14:paraId="124B6853">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（八）磋商小组认定为违规的情况；</w:t>
      </w:r>
    </w:p>
    <w:p w14:paraId="54733B58">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（九）磋商文件规定的其他情况。</w:t>
      </w:r>
    </w:p>
    <w:p w14:paraId="6D264B28">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磋商小组与供应商分别进行磋商（除特殊情况外，磋商小组仅对各供应商进行一轮磋商）。在磋商过程中，磋商小组应当严格遵循保密原则，未经供应商同意不得向任何人透露当事人技术、价格和其他重要信息。</w:t>
      </w:r>
    </w:p>
    <w:p w14:paraId="6B8DEBED">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文件的修正：磋商小组调整或修改采购需求内容时，应取得磋商小组的一致同意，并以书面形式通知所有参加磋商的供应商。但任何形式的决定须以符合公平、公正原则和有利于项目的顺利实施为前提。对磋商文件作出的实质性变动是磋商文件的有效组成部分。</w:t>
      </w:r>
    </w:p>
    <w:p w14:paraId="51525371">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14:paraId="1681FDC3">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最终报价</w:t>
      </w:r>
    </w:p>
    <w:p w14:paraId="01AE6A96">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26.6.1.磋商文件能够详细列明采购标的的技术、服务要求的，磋商结束后，磋商小组应当要求所有实质性响应的供应商在规定时间内提交最终报价（最终报价时间视磋商进程由磋商小组决定）。最后报价是供应商响应文件的有效组成部分。</w:t>
      </w:r>
    </w:p>
    <w:p w14:paraId="43AFA292">
      <w:pPr>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26.6.2.通过初审，但未在规定时间内进行最终报价的供应商，其报价文件上的报价视为其最终报价。</w:t>
      </w:r>
    </w:p>
    <w:p w14:paraId="3400E10E">
      <w:pPr>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26.6.3.已提交响应文件的供应商，在提交最后报价之前，可以根据磋商情况退出磋商。响应文件不予退还，响应保证金按磋商文件规定进行退还。退出磋商的供应商不进入综合评分环节。</w:t>
      </w:r>
    </w:p>
    <w:p w14:paraId="4CB5B528">
      <w:pPr>
        <w:numPr>
          <w:ilvl w:val="1"/>
          <w:numId w:val="4"/>
        </w:numPr>
        <w:tabs>
          <w:tab w:val="left" w:pos="907"/>
        </w:tabs>
        <w:spacing w:line="400" w:lineRule="exact"/>
        <w:ind w:firstLine="420"/>
        <w:jc w:val="both"/>
        <w:rPr>
          <w:rFonts w:ascii="宋体" w:hAnsi="宋体"/>
          <w:color w:val="auto"/>
          <w:kern w:val="0"/>
          <w:szCs w:val="21"/>
          <w:highlight w:val="none"/>
        </w:rPr>
      </w:pPr>
      <w:r>
        <w:rPr>
          <w:rFonts w:hint="eastAsia" w:ascii="宋体" w:hAnsi="宋体"/>
          <w:color w:val="auto"/>
          <w:kern w:val="0"/>
          <w:szCs w:val="21"/>
          <w:highlight w:val="none"/>
        </w:rPr>
        <w:t>综合评分法</w:t>
      </w:r>
    </w:p>
    <w:p w14:paraId="7AEC1E68">
      <w:pPr>
        <w:widowControl/>
        <w:adjustRightInd w:val="0"/>
        <w:snapToGrid w:val="0"/>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26.7.1经磋商确定最终采购需求和提交最后报价的供应商后，由磋商小组采用综合评分法对提交最后报价的供应商的响应文件和最后报价进行综合评分。</w:t>
      </w:r>
    </w:p>
    <w:p w14:paraId="2D01BCE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26.7.2.价格评审：</w:t>
      </w:r>
    </w:p>
    <w:p w14:paraId="733E2AD6">
      <w:pPr>
        <w:widowControl/>
        <w:adjustRightInd w:val="0"/>
        <w:snapToGrid w:val="0"/>
        <w:spacing w:line="400" w:lineRule="exact"/>
        <w:ind w:firstLine="879" w:firstLineChars="419"/>
        <w:rPr>
          <w:rFonts w:ascii="宋体" w:hAnsi="宋体"/>
          <w:color w:val="auto"/>
          <w:szCs w:val="21"/>
          <w:highlight w:val="none"/>
        </w:rPr>
      </w:pPr>
      <w:r>
        <w:rPr>
          <w:rFonts w:hint="eastAsia" w:ascii="宋体" w:hAnsi="宋体"/>
          <w:color w:val="auto"/>
          <w:szCs w:val="21"/>
          <w:highlight w:val="none"/>
        </w:rPr>
        <w:t>（一）以各供应商最终报价进行评审；</w:t>
      </w:r>
    </w:p>
    <w:p w14:paraId="37DFD962">
      <w:pPr>
        <w:widowControl/>
        <w:adjustRightInd w:val="0"/>
        <w:snapToGrid w:val="0"/>
        <w:spacing w:line="400" w:lineRule="exact"/>
        <w:ind w:left="840" w:leftChars="400"/>
        <w:rPr>
          <w:rFonts w:ascii="宋体" w:hAnsi="宋体"/>
          <w:color w:val="auto"/>
          <w:szCs w:val="21"/>
          <w:highlight w:val="none"/>
        </w:rPr>
      </w:pPr>
      <w:r>
        <w:rPr>
          <w:rFonts w:hint="eastAsia" w:ascii="宋体" w:hAnsi="宋体"/>
          <w:color w:val="auto"/>
          <w:szCs w:val="21"/>
          <w:highlight w:val="none"/>
        </w:rPr>
        <w:t>（二）报价错误修正原则：①大写金额与小写金额不一致的，以大写金额为准；总价金额与按单价汇总金额不一致的，以单价金额计算结果为准；单价金额小数点有明显错位的，应以总价为准，并修改单价；同时出现上述两种以上不一致的，按照前款规定的顺序修正。修正价后的价格作为核实价。②以上修正后的报价应当经报价供应商采用书面形式，并加盖公章，或者由法定代表人或其授权的代表签字确认，并对报价供应商产生约束力，报价供应商不确认的，其报价无效。③响应文件中报价一览表内容与响应文件中相应内容不一致的，以报价一览表为准。</w:t>
      </w:r>
    </w:p>
    <w:p w14:paraId="5E269FFE">
      <w:pPr>
        <w:widowControl/>
        <w:numPr>
          <w:ilvl w:val="0"/>
          <w:numId w:val="7"/>
        </w:numPr>
        <w:adjustRightInd w:val="0"/>
        <w:snapToGrid w:val="0"/>
        <w:spacing w:line="400" w:lineRule="exact"/>
        <w:ind w:left="120" w:firstLine="758" w:firstLineChars="361"/>
        <w:rPr>
          <w:rFonts w:ascii="宋体" w:hAnsi="宋体"/>
          <w:color w:val="auto"/>
          <w:szCs w:val="21"/>
          <w:highlight w:val="none"/>
        </w:rPr>
      </w:pPr>
      <w:r>
        <w:rPr>
          <w:rFonts w:hint="eastAsia" w:ascii="宋体" w:hAnsi="宋体"/>
          <w:color w:val="auto"/>
          <w:szCs w:val="21"/>
          <w:highlight w:val="none"/>
        </w:rPr>
        <w:t>对报价服务报价漏项的，作非实质性响应处理。</w:t>
      </w:r>
    </w:p>
    <w:p w14:paraId="52BFF79A">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26.7.3. 磋商小组对通过资格审查、符合性审查及进行最终报价的供应商的响应文件进行详细评审。磋商小组对每一响应文件进行详细的商务评审、技术评审。按照评审程序的规定和依据评分标准，对每个供应商响应文件的技术、商务状况及其对磋商文件要求的响应情况进行评议和比较，评出其技术评分和商务评分。根据磋商文件规定评出得分，将价格得分、商务得分、技术得分相加得出最终评审得分（最终评审得分分值按四舍五入原则精确到小数点后两位）。</w:t>
      </w:r>
    </w:p>
    <w:p w14:paraId="14906F41">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26.7.4. 使用综合评分法的采购项目，核心产品提供相同品牌产品且通过资格审查、符合性审查的不同供应商参加同一合同项下报价的，按一家供应商计算，评审后得分最高的同品牌供应商获得成交供应商推荐资格。</w:t>
      </w:r>
    </w:p>
    <w:p w14:paraId="2A2FB807">
      <w:pPr>
        <w:widowControl/>
        <w:adjustRightInd w:val="0"/>
        <w:snapToGrid w:val="0"/>
        <w:spacing w:line="400" w:lineRule="exact"/>
        <w:ind w:left="840" w:hanging="840" w:hangingChars="400"/>
        <w:rPr>
          <w:rFonts w:ascii="宋体" w:hAnsi="宋体"/>
          <w:color w:val="auto"/>
          <w:kern w:val="0"/>
          <w:szCs w:val="21"/>
          <w:highlight w:val="none"/>
        </w:rPr>
      </w:pPr>
      <w:r>
        <w:rPr>
          <w:rFonts w:hint="eastAsia" w:ascii="宋体" w:hAnsi="宋体"/>
          <w:color w:val="auto"/>
          <w:kern w:val="0"/>
          <w:szCs w:val="21"/>
          <w:highlight w:val="none"/>
        </w:rPr>
        <w:t>26.7.5. 核心产品提供相同品牌产品且通过资格审查、符合性审查的不同供应商参加同一合同项下报价且评审得分相同的，按照评审因素的技术评审得分最高的供应商为排名第一的成交候选人，其他同品牌供应商不作为成交候选人。</w:t>
      </w:r>
    </w:p>
    <w:p w14:paraId="44E3E79D">
      <w:pPr>
        <w:widowControl/>
        <w:adjustRightInd w:val="0"/>
        <w:snapToGrid w:val="0"/>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26.7.6. 采用综合评分法的，评审结果按评审后得分由高到低顺序排列。得分相同的，按最终报价由低到高顺序排列。</w:t>
      </w:r>
      <w:r>
        <w:rPr>
          <w:rFonts w:hint="eastAsia" w:ascii="宋体" w:hAnsi="宋体" w:cs="宋体"/>
          <w:color w:val="auto"/>
          <w:szCs w:val="21"/>
          <w:highlight w:val="none"/>
          <w:lang w:val="zh-CN" w:bidi="zh-CN"/>
        </w:rPr>
        <w:t>评审得分及报价均相同时，以随机抽取方式决定。</w:t>
      </w:r>
      <w:r>
        <w:rPr>
          <w:rFonts w:hint="eastAsia" w:ascii="宋体" w:hAnsi="宋体"/>
          <w:color w:val="auto"/>
          <w:szCs w:val="21"/>
          <w:highlight w:val="none"/>
        </w:rPr>
        <w:t>响应文件满足磋商文件全部实质性要求，且按照评审因素的量化指标评审得分最高的供应商为排名第一的成交候选人。</w:t>
      </w:r>
    </w:p>
    <w:p w14:paraId="531DFA58">
      <w:pPr>
        <w:spacing w:line="400" w:lineRule="exact"/>
        <w:ind w:firstLine="440"/>
        <w:jc w:val="both"/>
        <w:rPr>
          <w:rFonts w:ascii="Tahoma" w:hAnsi="Tahoma" w:eastAsia="微软雅黑"/>
          <w:color w:val="auto"/>
          <w:kern w:val="0"/>
          <w:sz w:val="22"/>
          <w:szCs w:val="22"/>
          <w:highlight w:val="none"/>
        </w:rPr>
      </w:pPr>
    </w:p>
    <w:p w14:paraId="55C26BD3">
      <w:pPr>
        <w:pStyle w:val="4"/>
        <w:ind w:firstLine="422"/>
        <w:rPr>
          <w:color w:val="auto"/>
          <w:highlight w:val="none"/>
        </w:rPr>
      </w:pPr>
      <w:bookmarkStart w:id="196" w:name="_Toc316375620"/>
      <w:bookmarkStart w:id="197" w:name="_Toc25030"/>
      <w:bookmarkStart w:id="198" w:name="_Toc20328"/>
      <w:bookmarkStart w:id="199" w:name="_Toc382049120"/>
      <w:bookmarkStart w:id="200" w:name="_Toc30865"/>
      <w:bookmarkStart w:id="201" w:name="_Toc30573"/>
      <w:r>
        <w:rPr>
          <w:rFonts w:hint="eastAsia"/>
          <w:color w:val="auto"/>
          <w:highlight w:val="none"/>
        </w:rPr>
        <w:t>27.纪律和保密</w:t>
      </w:r>
      <w:bookmarkEnd w:id="196"/>
      <w:r>
        <w:rPr>
          <w:rFonts w:hint="eastAsia"/>
          <w:color w:val="auto"/>
          <w:highlight w:val="none"/>
        </w:rPr>
        <w:t>事项</w:t>
      </w:r>
      <w:bookmarkEnd w:id="197"/>
      <w:bookmarkEnd w:id="198"/>
      <w:bookmarkEnd w:id="199"/>
      <w:bookmarkEnd w:id="200"/>
      <w:bookmarkEnd w:id="201"/>
    </w:p>
    <w:p w14:paraId="5003534C">
      <w:pPr>
        <w:numPr>
          <w:ilvl w:val="0"/>
          <w:numId w:val="4"/>
        </w:numPr>
        <w:tabs>
          <w:tab w:val="left" w:pos="907"/>
        </w:tabs>
        <w:spacing w:line="400" w:lineRule="exact"/>
        <w:ind w:firstLine="420"/>
        <w:jc w:val="both"/>
        <w:rPr>
          <w:rFonts w:ascii="宋体" w:hAnsi="宋体"/>
          <w:vanish/>
          <w:color w:val="auto"/>
          <w:szCs w:val="21"/>
          <w:highlight w:val="none"/>
        </w:rPr>
      </w:pPr>
    </w:p>
    <w:p w14:paraId="1A608735">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采购全过程期间，在响应文件的审查、澄清、比较和评价阶段，供应商试图对磋商小组和采购代理机构施加任何影响或对采购人的比较及授予合同的决定产生影响，都可能导致其响应文件被拒绝。</w:t>
      </w:r>
    </w:p>
    <w:p w14:paraId="63373184">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供应商不得串通作弊，以不正当的手段妨碍、排挤其他供应商，扰乱市场，破坏公平竞争原则。否则将按相关法律规定严肃处理。</w:t>
      </w:r>
    </w:p>
    <w:p w14:paraId="0F2A6016">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获得本磋商文件的供应商，应对文件进行保密，不得用作本次响应以外的任何用途。签到后，供应商应归还磋商文件中要求保密的文件和资料。</w:t>
      </w:r>
    </w:p>
    <w:p w14:paraId="25EE6A47">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372B1D2E">
      <w:pPr>
        <w:pStyle w:val="4"/>
        <w:ind w:firstLine="422"/>
        <w:rPr>
          <w:color w:val="auto"/>
          <w:highlight w:val="none"/>
        </w:rPr>
      </w:pPr>
      <w:bookmarkStart w:id="202" w:name="_Toc508284011"/>
      <w:bookmarkStart w:id="203" w:name="_Toc21560"/>
      <w:bookmarkStart w:id="204" w:name="_Toc21265"/>
      <w:bookmarkStart w:id="205" w:name="_Toc27383"/>
      <w:r>
        <w:rPr>
          <w:rFonts w:hint="eastAsia"/>
          <w:color w:val="auto"/>
          <w:highlight w:val="none"/>
        </w:rPr>
        <w:t>28.</w:t>
      </w:r>
      <w:bookmarkEnd w:id="202"/>
      <w:r>
        <w:rPr>
          <w:rFonts w:hint="eastAsia"/>
          <w:color w:val="auto"/>
          <w:highlight w:val="none"/>
        </w:rPr>
        <w:t>确定成交</w:t>
      </w:r>
      <w:bookmarkEnd w:id="203"/>
      <w:bookmarkEnd w:id="204"/>
      <w:bookmarkEnd w:id="205"/>
    </w:p>
    <w:p w14:paraId="409DF7CD">
      <w:pPr>
        <w:numPr>
          <w:ilvl w:val="0"/>
          <w:numId w:val="4"/>
        </w:numPr>
        <w:tabs>
          <w:tab w:val="left" w:pos="907"/>
        </w:tabs>
        <w:spacing w:line="400" w:lineRule="exact"/>
        <w:ind w:firstLine="420"/>
        <w:jc w:val="both"/>
        <w:rPr>
          <w:rFonts w:ascii="宋体" w:hAnsi="宋体"/>
          <w:vanish/>
          <w:color w:val="auto"/>
          <w:szCs w:val="21"/>
          <w:highlight w:val="none"/>
        </w:rPr>
      </w:pPr>
    </w:p>
    <w:p w14:paraId="0AB1D9B3">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磋商小组完成评审工作后，出具评审报告，推荐3名以上成交候选供应商。符合法律法规允许的情况的，可以推荐2家成交候选供应商。</w:t>
      </w:r>
    </w:p>
    <w:p w14:paraId="4281B713">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采购人从成交候选供应商名单中按照综合得分排序确定1名成交供应商</w:t>
      </w:r>
      <w:r>
        <w:rPr>
          <w:rFonts w:ascii="宋体" w:hAnsi="宋体"/>
          <w:color w:val="auto"/>
          <w:kern w:val="0"/>
          <w:szCs w:val="21"/>
          <w:highlight w:val="none"/>
        </w:rPr>
        <w:t>。</w:t>
      </w:r>
    </w:p>
    <w:p w14:paraId="59385386">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37206545">
      <w:pPr>
        <w:pStyle w:val="4"/>
        <w:ind w:firstLine="422"/>
        <w:rPr>
          <w:color w:val="auto"/>
          <w:highlight w:val="none"/>
        </w:rPr>
      </w:pPr>
      <w:bookmarkStart w:id="206" w:name="_Toc24851"/>
      <w:bookmarkStart w:id="207" w:name="_Toc6459"/>
      <w:bookmarkStart w:id="208" w:name="_Toc508284013"/>
      <w:bookmarkStart w:id="209" w:name="_Toc2468"/>
      <w:r>
        <w:rPr>
          <w:rFonts w:hint="eastAsia"/>
          <w:color w:val="auto"/>
          <w:highlight w:val="none"/>
        </w:rPr>
        <w:t>29.发布采购结果</w:t>
      </w:r>
      <w:bookmarkEnd w:id="206"/>
      <w:bookmarkEnd w:id="207"/>
      <w:bookmarkEnd w:id="208"/>
      <w:bookmarkEnd w:id="209"/>
    </w:p>
    <w:p w14:paraId="7AAF5A72">
      <w:pPr>
        <w:numPr>
          <w:ilvl w:val="0"/>
          <w:numId w:val="4"/>
        </w:numPr>
        <w:tabs>
          <w:tab w:val="left" w:pos="907"/>
        </w:tabs>
        <w:spacing w:line="400" w:lineRule="exact"/>
        <w:ind w:firstLine="420"/>
        <w:jc w:val="both"/>
        <w:rPr>
          <w:rFonts w:ascii="宋体" w:hAnsi="宋体"/>
          <w:vanish/>
          <w:color w:val="auto"/>
          <w:szCs w:val="21"/>
          <w:highlight w:val="none"/>
        </w:rPr>
      </w:pPr>
    </w:p>
    <w:p w14:paraId="597CCCF8">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磋商小组提出评审书面报告和推荐成交意见报采购人确认后，采购代理机构将在指定的信息发布媒体上发布公告。</w:t>
      </w:r>
    </w:p>
    <w:p w14:paraId="17ECECE2">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成交公告期限为1个工作日。</w:t>
      </w:r>
    </w:p>
    <w:p w14:paraId="1DBA001D">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结果公示发布后，成交单位应及时领取成交通知书。《成交通知书》是合同的一个组成部分，《成交通知书》对采购人和成交供应商均具有同等法律效力。</w:t>
      </w:r>
    </w:p>
    <w:p w14:paraId="12C0128A">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成交供应商无正当理由不得放弃成交，因成交供应商放弃成交而对采购人造成的损失由放弃成交的成交供应商承担。</w:t>
      </w:r>
    </w:p>
    <w:p w14:paraId="72796CE2">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成交供应商为残疾人福利性单位的，采购人或者其委托的采购代理机构应当随成交、成交结果同时公告其《残疾人福利性单位声明函》，接受社会监督。</w:t>
      </w:r>
    </w:p>
    <w:p w14:paraId="12B57719">
      <w:pPr>
        <w:numPr>
          <w:ilvl w:val="1"/>
          <w:numId w:val="4"/>
        </w:numPr>
        <w:tabs>
          <w:tab w:val="left" w:pos="907"/>
        </w:tabs>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原件核查</w:t>
      </w:r>
    </w:p>
    <w:p w14:paraId="4AC85B14">
      <w:pPr>
        <w:numPr>
          <w:ilvl w:val="2"/>
          <w:numId w:val="4"/>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采购结果发布后，采购代理机构或采购人有权对成交单位进行原件核查，成交单位应在五个工作日内把相关原件递交至采购代理机构办公地址或采购人指定地址进行核查。</w:t>
      </w:r>
    </w:p>
    <w:p w14:paraId="537C233C">
      <w:pPr>
        <w:numPr>
          <w:ilvl w:val="2"/>
          <w:numId w:val="4"/>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成交单位有下列情形之一的，取消成交资格：</w:t>
      </w:r>
    </w:p>
    <w:p w14:paraId="49A19E63">
      <w:pPr>
        <w:numPr>
          <w:ilvl w:val="0"/>
          <w:numId w:val="8"/>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拒绝采购人或采购代理机构原件核查要求的；</w:t>
      </w:r>
    </w:p>
    <w:p w14:paraId="5FC34652">
      <w:pPr>
        <w:numPr>
          <w:ilvl w:val="0"/>
          <w:numId w:val="8"/>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未在规定时间内将原件递交到到采购代理机构办公地址或采购人指定地址进行核查的；</w:t>
      </w:r>
    </w:p>
    <w:p w14:paraId="762B37B5">
      <w:pPr>
        <w:numPr>
          <w:ilvl w:val="0"/>
          <w:numId w:val="8"/>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在规定时间内递交的原件数量、内容与采购人、采购代理机构要求不一致的；</w:t>
      </w:r>
    </w:p>
    <w:p w14:paraId="39BCA0BD">
      <w:pPr>
        <w:numPr>
          <w:ilvl w:val="0"/>
          <w:numId w:val="8"/>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因原件续期、更改等原因不能按时递交原件且未能在规定时间内提供相应部门开具的变更、续期等证明的；</w:t>
      </w:r>
    </w:p>
    <w:p w14:paraId="4CCE9477">
      <w:pPr>
        <w:numPr>
          <w:ilvl w:val="0"/>
          <w:numId w:val="8"/>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经查原件，响应文件内容有造假行为的。</w:t>
      </w:r>
    </w:p>
    <w:p w14:paraId="1799D358">
      <w:pPr>
        <w:numPr>
          <w:ilvl w:val="2"/>
          <w:numId w:val="4"/>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结果发布后，采购代理机构或采购人有权对递交了响应文件的未成交供应商进行原件核查。供应商应在采购代理机构或采购人发出纸质通知五个工作日内将原件递交到采购代理机构办公地址或采购人指定地址进行核查。</w:t>
      </w:r>
    </w:p>
    <w:p w14:paraId="2D377518">
      <w:pPr>
        <w:numPr>
          <w:ilvl w:val="2"/>
          <w:numId w:val="4"/>
        </w:numPr>
        <w:tabs>
          <w:tab w:val="left" w:pos="567"/>
          <w:tab w:val="left" w:pos="907"/>
          <w:tab w:val="clear" w:pos="794"/>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供应商有下列情形之一的，响应文件作无效处理，其响应无效：</w:t>
      </w:r>
    </w:p>
    <w:p w14:paraId="4EEDD6F0">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拒绝采购人或采购代理机构原件核查要求的；</w:t>
      </w:r>
    </w:p>
    <w:p w14:paraId="59433707">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未在规定时间内将原件递交到到采购代理机构办公地址或采购人指定地址进行核查的；</w:t>
      </w:r>
    </w:p>
    <w:p w14:paraId="22989EDD">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在规定时间内递交的原件数量、内容不符合采购人、采购代理机构要求的；</w:t>
      </w:r>
    </w:p>
    <w:p w14:paraId="7A89C7F8">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因原件续期、更改等原因不能按时递交原件且未能在规定时间内提供相应部门开具的变更、续期等证明的；</w:t>
      </w:r>
    </w:p>
    <w:p w14:paraId="7DCD0BCA">
      <w:pPr>
        <w:numPr>
          <w:ilvl w:val="0"/>
          <w:numId w:val="9"/>
        </w:numPr>
        <w:tabs>
          <w:tab w:val="left" w:pos="567"/>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经查原件，响应文件内容有造假行为的。</w:t>
      </w:r>
    </w:p>
    <w:p w14:paraId="6B11E296">
      <w:pPr>
        <w:numPr>
          <w:ilvl w:val="2"/>
          <w:numId w:val="4"/>
        </w:numPr>
        <w:tabs>
          <w:tab w:val="left" w:pos="567"/>
          <w:tab w:val="left" w:pos="907"/>
          <w:tab w:val="clear" w:pos="794"/>
        </w:tabs>
        <w:spacing w:line="400" w:lineRule="exact"/>
        <w:ind w:left="632" w:hanging="632" w:hangingChars="300"/>
        <w:jc w:val="both"/>
        <w:rPr>
          <w:rFonts w:ascii="宋体" w:hAnsi="宋体"/>
          <w:b/>
          <w:bCs/>
          <w:color w:val="auto"/>
          <w:kern w:val="0"/>
          <w:szCs w:val="21"/>
          <w:highlight w:val="none"/>
        </w:rPr>
      </w:pPr>
      <w:r>
        <w:rPr>
          <w:rFonts w:hint="eastAsia" w:ascii="宋体" w:hAnsi="宋体"/>
          <w:b/>
          <w:bCs/>
          <w:color w:val="auto"/>
          <w:kern w:val="0"/>
          <w:szCs w:val="21"/>
          <w:highlight w:val="none"/>
        </w:rPr>
        <w:t>若供应商出现虚假应标情况，响应文件作无效处理，其响应、成交无效。并根据相关法律上报相关监管部门。</w:t>
      </w:r>
    </w:p>
    <w:p w14:paraId="76C2CEC3">
      <w:pPr>
        <w:numPr>
          <w:ilvl w:val="2"/>
          <w:numId w:val="4"/>
        </w:numPr>
        <w:tabs>
          <w:tab w:val="left" w:pos="567"/>
          <w:tab w:val="left" w:pos="907"/>
          <w:tab w:val="clear" w:pos="794"/>
        </w:tabs>
        <w:spacing w:line="400" w:lineRule="exact"/>
        <w:ind w:left="630" w:hanging="630" w:hangingChars="300"/>
        <w:jc w:val="both"/>
        <w:rPr>
          <w:rFonts w:ascii="Tahoma" w:hAnsi="Tahoma" w:eastAsia="微软雅黑"/>
          <w:color w:val="auto"/>
          <w:kern w:val="0"/>
          <w:sz w:val="22"/>
          <w:szCs w:val="22"/>
          <w:highlight w:val="none"/>
        </w:rPr>
      </w:pPr>
      <w:r>
        <w:rPr>
          <w:rFonts w:hint="eastAsia" w:ascii="宋体" w:hAnsi="宋体"/>
          <w:color w:val="auto"/>
          <w:kern w:val="0"/>
          <w:szCs w:val="21"/>
          <w:highlight w:val="none"/>
        </w:rPr>
        <w:t>属于建办市函[2016]462号通知内的证件可不提供原件，仅提供带二维码原件的复印件即可。</w:t>
      </w:r>
    </w:p>
    <w:p w14:paraId="3FBDFBED">
      <w:pPr>
        <w:widowControl/>
        <w:adjustRightInd w:val="0"/>
        <w:snapToGrid w:val="0"/>
        <w:spacing w:after="200" w:line="400" w:lineRule="exact"/>
        <w:ind w:firstLine="440"/>
        <w:rPr>
          <w:rFonts w:ascii="Tahoma" w:hAnsi="Tahoma" w:eastAsia="微软雅黑"/>
          <w:color w:val="auto"/>
          <w:kern w:val="0"/>
          <w:sz w:val="22"/>
          <w:szCs w:val="22"/>
          <w:highlight w:val="none"/>
        </w:rPr>
      </w:pPr>
    </w:p>
    <w:p w14:paraId="54B97934">
      <w:pPr>
        <w:pStyle w:val="4"/>
        <w:ind w:firstLine="422"/>
        <w:rPr>
          <w:color w:val="auto"/>
          <w:highlight w:val="none"/>
        </w:rPr>
      </w:pPr>
      <w:bookmarkStart w:id="210" w:name="_Toc7001"/>
      <w:bookmarkStart w:id="211" w:name="_Toc1555"/>
      <w:bookmarkStart w:id="212" w:name="_Toc18733"/>
      <w:r>
        <w:rPr>
          <w:rFonts w:hint="eastAsia"/>
          <w:color w:val="auto"/>
          <w:highlight w:val="none"/>
        </w:rPr>
        <w:t>30.合同的签订与履行</w:t>
      </w:r>
      <w:bookmarkEnd w:id="210"/>
      <w:bookmarkEnd w:id="211"/>
      <w:bookmarkEnd w:id="212"/>
    </w:p>
    <w:p w14:paraId="12CE69DA">
      <w:pPr>
        <w:numPr>
          <w:ilvl w:val="0"/>
          <w:numId w:val="4"/>
        </w:numPr>
        <w:tabs>
          <w:tab w:val="left" w:pos="907"/>
        </w:tabs>
        <w:spacing w:line="400" w:lineRule="exact"/>
        <w:ind w:firstLine="420"/>
        <w:jc w:val="both"/>
        <w:rPr>
          <w:rFonts w:ascii="宋体" w:hAnsi="宋体"/>
          <w:vanish/>
          <w:color w:val="auto"/>
          <w:szCs w:val="21"/>
          <w:highlight w:val="none"/>
        </w:rPr>
      </w:pPr>
    </w:p>
    <w:p w14:paraId="2F2D00DC">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采购人应当自采购结果公示发出之日起30日内，按照磋商文件和成交供应商响应文件的规定，与成交供应商签订书面合同。所签订的合同不得对磋商文件确定的事项和成交供应商响应文件作实质性修改。</w:t>
      </w:r>
    </w:p>
    <w:p w14:paraId="2F1E25F4">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采购人与成交供应商应当根据合同的约定依法履行合同义务。</w:t>
      </w:r>
    </w:p>
    <w:p w14:paraId="715056AA">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政府采购合同的履行、违约责任和解决争议的方法等适用《中华人民共和国民法典》。</w:t>
      </w:r>
    </w:p>
    <w:p w14:paraId="32417022">
      <w:pPr>
        <w:numPr>
          <w:ilvl w:val="1"/>
          <w:numId w:val="4"/>
        </w:numPr>
        <w:tabs>
          <w:tab w:val="left" w:pos="907"/>
        </w:tabs>
        <w:spacing w:line="400" w:lineRule="exact"/>
        <w:ind w:left="632" w:hanging="632" w:hangingChars="300"/>
        <w:jc w:val="both"/>
        <w:rPr>
          <w:rFonts w:ascii="宋体" w:hAnsi="宋体"/>
          <w:b/>
          <w:color w:val="auto"/>
          <w:kern w:val="0"/>
          <w:szCs w:val="21"/>
          <w:highlight w:val="none"/>
        </w:rPr>
      </w:pPr>
      <w:r>
        <w:rPr>
          <w:rFonts w:hint="eastAsia" w:ascii="宋体" w:hAnsi="宋体"/>
          <w:b/>
          <w:color w:val="auto"/>
          <w:kern w:val="0"/>
          <w:szCs w:val="21"/>
          <w:highlight w:val="none"/>
        </w:rPr>
        <w:t>合同签订之日起2个工作日内，成交供应商应将所签订的合同副本（加盖公章）交至国顺招标有限公司归档。</w:t>
      </w:r>
    </w:p>
    <w:p w14:paraId="0D64B3A1">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624F09E5">
      <w:pPr>
        <w:numPr>
          <w:ilvl w:val="1"/>
          <w:numId w:val="4"/>
        </w:num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成交供应商在评审结束当天至合同履行结束，若因不可抗力的因素（如国家出台新法律法规等）造成供应商资质的变动，供应商应以纸质版形式通知采购人。若资质变动导致成交供应商不再具备履行合同资质要求，采购人有权中止合同。</w:t>
      </w:r>
    </w:p>
    <w:p w14:paraId="1E1C9C8C">
      <w:pPr>
        <w:numPr>
          <w:ilvl w:val="1"/>
          <w:numId w:val="4"/>
        </w:numPr>
        <w:tabs>
          <w:tab w:val="left" w:pos="907"/>
        </w:tabs>
        <w:spacing w:line="400" w:lineRule="exact"/>
        <w:ind w:left="630" w:hanging="630" w:hangingChars="300"/>
        <w:jc w:val="both"/>
        <w:rPr>
          <w:rFonts w:ascii="Tahoma" w:hAnsi="Tahoma" w:eastAsia="微软雅黑"/>
          <w:color w:val="auto"/>
          <w:kern w:val="0"/>
          <w:szCs w:val="21"/>
          <w:highlight w:val="none"/>
        </w:rPr>
      </w:pPr>
      <w:r>
        <w:rPr>
          <w:rFonts w:hint="eastAsia" w:ascii="宋体" w:hAnsi="宋体"/>
          <w:color w:val="auto"/>
          <w:kern w:val="0"/>
          <w:szCs w:val="21"/>
          <w:highlight w:val="none"/>
        </w:rPr>
        <w:t>成交供应商拒绝与采购人签订合同的，采购人可以按照评审报告推荐的成交候选人名单排序，确定下一候选人为成交供应商，也可以重新开展政府采购活动。</w:t>
      </w:r>
    </w:p>
    <w:p w14:paraId="5EEB144F">
      <w:pPr>
        <w:adjustRightInd w:val="0"/>
        <w:snapToGrid w:val="0"/>
        <w:spacing w:before="161" w:after="200" w:line="400" w:lineRule="exact"/>
        <w:ind w:left="120" w:firstLine="480"/>
        <w:rPr>
          <w:rFonts w:ascii="宋体" w:hAnsi="宋体" w:cs="宋体"/>
          <w:color w:val="auto"/>
          <w:sz w:val="24"/>
          <w:szCs w:val="22"/>
          <w:highlight w:val="none"/>
          <w:lang w:val="zh-CN" w:bidi="zh-CN"/>
        </w:rPr>
      </w:pPr>
    </w:p>
    <w:p w14:paraId="487F73B8">
      <w:pPr>
        <w:pStyle w:val="4"/>
        <w:ind w:firstLine="422"/>
        <w:rPr>
          <w:color w:val="auto"/>
          <w:highlight w:val="none"/>
        </w:rPr>
      </w:pPr>
      <w:bookmarkStart w:id="213" w:name="_Toc26547"/>
      <w:bookmarkStart w:id="214" w:name="_Toc9041"/>
      <w:r>
        <w:rPr>
          <w:rFonts w:hint="eastAsia"/>
          <w:color w:val="auto"/>
          <w:highlight w:val="none"/>
        </w:rPr>
        <w:t>31.履约保证金</w:t>
      </w:r>
      <w:bookmarkEnd w:id="213"/>
      <w:bookmarkEnd w:id="214"/>
    </w:p>
    <w:p w14:paraId="4B0CE109">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32.1. 成交单位应在领取成交通知书之后签订合同之前递交履约保证金（履约保函的提交与履约保证金的提交时间一致）。给采购人造成的损失超过采购担保数额的，还应当由其对超过部分予以赔偿，并依法追究其责任。成交单位应在汇入履约保证金时在汇款单备注中注明：成交项目名称及成交项目编号。</w:t>
      </w:r>
    </w:p>
    <w:p w14:paraId="4FF9D34F">
      <w:pPr>
        <w:tabs>
          <w:tab w:val="left" w:pos="907"/>
        </w:tabs>
        <w:spacing w:line="400" w:lineRule="exact"/>
        <w:ind w:left="657" w:leftChars="13" w:hanging="630" w:hangingChars="300"/>
        <w:jc w:val="both"/>
        <w:rPr>
          <w:rFonts w:ascii="宋体" w:hAnsi="宋体"/>
          <w:color w:val="auto"/>
          <w:kern w:val="0"/>
          <w:szCs w:val="21"/>
          <w:highlight w:val="none"/>
        </w:rPr>
      </w:pPr>
      <w:r>
        <w:rPr>
          <w:rFonts w:hint="eastAsia" w:ascii="宋体" w:hAnsi="宋体"/>
          <w:color w:val="auto"/>
          <w:kern w:val="0"/>
          <w:szCs w:val="21"/>
          <w:highlight w:val="none"/>
        </w:rPr>
        <w:t>32.2. 采用保证金（银行转账、电汇）方式：成交单位必须保证资金在签订合同前到账。履约保证金账户采购人另行通知，到期后无息退还。</w:t>
      </w:r>
    </w:p>
    <w:p w14:paraId="0D18B0F3">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32.3. 采用履约保函方式：履约担保。是指由担保机构为供应商交纳履约保证金向采购人或采购代理机构提供的保证担保。供应商未按政府采购合同履行约定义务的，由担保机构按照担保函约定履行支付履约保证金的责任。（担保格式详见附件《响应担保函》）</w:t>
      </w:r>
    </w:p>
    <w:p w14:paraId="68122B12">
      <w:pPr>
        <w:tabs>
          <w:tab w:val="left" w:pos="907"/>
        </w:tabs>
        <w:spacing w:line="400" w:lineRule="exact"/>
        <w:ind w:left="630" w:hanging="630" w:hangingChars="300"/>
        <w:jc w:val="both"/>
        <w:rPr>
          <w:rFonts w:ascii="宋体" w:hAnsi="宋体"/>
          <w:color w:val="auto"/>
          <w:kern w:val="0"/>
          <w:szCs w:val="21"/>
          <w:highlight w:val="none"/>
        </w:rPr>
      </w:pPr>
      <w:r>
        <w:rPr>
          <w:rFonts w:hint="eastAsia" w:ascii="宋体" w:hAnsi="宋体"/>
          <w:color w:val="auto"/>
          <w:kern w:val="0"/>
          <w:szCs w:val="21"/>
          <w:highlight w:val="none"/>
        </w:rPr>
        <w:t>32.4. 成交单位须将履约保证金的汇款凭证 (注明成交通知书或项目编号)或履约保函（采购人注明原件已收到并盖章）用A4纸复印一式四份并加盖成交单位的公章送至采购代理机构。</w:t>
      </w:r>
    </w:p>
    <w:p w14:paraId="5552E610">
      <w:pPr>
        <w:spacing w:line="400" w:lineRule="exact"/>
        <w:ind w:left="630" w:hanging="630" w:hangingChars="300"/>
        <w:rPr>
          <w:rFonts w:ascii="宋体" w:hAnsi="宋体" w:cs="宋体"/>
          <w:color w:val="auto"/>
          <w:szCs w:val="21"/>
          <w:highlight w:val="none"/>
        </w:rPr>
      </w:pPr>
      <w:r>
        <w:rPr>
          <w:rFonts w:hint="eastAsia" w:ascii="宋体" w:hAnsi="宋体"/>
          <w:color w:val="auto"/>
          <w:kern w:val="0"/>
          <w:szCs w:val="21"/>
          <w:highlight w:val="none"/>
        </w:rPr>
        <w:t>32.5. 履约保证金退回：履约保证金在项目验收合格后，成交单位向采购人提交退回履约保证金的申请（格式可在东莞市政府采购网下载）、履约保证金汇款凭证复印件、采购合同、采购项目验收报告原件、成交通知书复印件，前往采购人办理履约保证金退还手续。</w:t>
      </w:r>
      <w:r>
        <w:rPr>
          <w:rFonts w:hint="eastAsia" w:ascii="宋体" w:hAnsi="宋体" w:cs="宋体"/>
          <w:color w:val="auto"/>
          <w:szCs w:val="21"/>
          <w:highlight w:val="none"/>
        </w:rPr>
        <w:br w:type="page"/>
      </w:r>
    </w:p>
    <w:p w14:paraId="23FB4258">
      <w:pPr>
        <w:pStyle w:val="2"/>
        <w:numPr>
          <w:ilvl w:val="0"/>
          <w:numId w:val="1"/>
        </w:numPr>
        <w:ind w:firstLine="602"/>
        <w:rPr>
          <w:color w:val="auto"/>
          <w:highlight w:val="none"/>
        </w:rPr>
      </w:pPr>
      <w:bookmarkStart w:id="215" w:name="_Toc8191"/>
      <w:r>
        <w:rPr>
          <w:rFonts w:hint="eastAsia"/>
          <w:color w:val="auto"/>
          <w:highlight w:val="none"/>
        </w:rPr>
        <w:t>用户需求书</w:t>
      </w:r>
      <w:bookmarkEnd w:id="215"/>
    </w:p>
    <w:p w14:paraId="6CC219C7">
      <w:pPr>
        <w:ind w:firstLine="562"/>
        <w:jc w:val="center"/>
        <w:outlineLvl w:val="1"/>
        <w:rPr>
          <w:b/>
          <w:bCs/>
          <w:color w:val="auto"/>
          <w:sz w:val="28"/>
          <w:szCs w:val="36"/>
          <w:highlight w:val="none"/>
        </w:rPr>
      </w:pPr>
      <w:bookmarkStart w:id="216" w:name="_Toc16006"/>
      <w:bookmarkStart w:id="217" w:name="_Toc7855"/>
      <w:bookmarkStart w:id="218" w:name="_Toc27180"/>
      <w:bookmarkStart w:id="219" w:name="_Toc18002"/>
      <w:r>
        <w:rPr>
          <w:rFonts w:hint="eastAsia"/>
          <w:b/>
          <w:bCs/>
          <w:color w:val="auto"/>
          <w:sz w:val="28"/>
          <w:szCs w:val="36"/>
          <w:highlight w:val="none"/>
        </w:rPr>
        <w:t>商务要求</w:t>
      </w:r>
      <w:bookmarkEnd w:id="216"/>
      <w:bookmarkEnd w:id="217"/>
      <w:bookmarkEnd w:id="218"/>
      <w:bookmarkEnd w:id="219"/>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0"/>
        <w:gridCol w:w="1294"/>
        <w:gridCol w:w="6728"/>
      </w:tblGrid>
      <w:tr w14:paraId="36A66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3BCCF1C1">
            <w:pPr>
              <w:spacing w:line="420" w:lineRule="atLeast"/>
              <w:jc w:val="center"/>
              <w:rPr>
                <w:rFonts w:ascii="宋体" w:hAnsi="宋体"/>
                <w:color w:val="auto"/>
                <w:szCs w:val="21"/>
                <w:highlight w:val="none"/>
              </w:rPr>
            </w:pPr>
            <w:r>
              <w:rPr>
                <w:rFonts w:hint="eastAsia" w:ascii="宋体" w:hAnsi="宋体"/>
                <w:color w:val="auto"/>
                <w:szCs w:val="21"/>
                <w:highlight w:val="none"/>
              </w:rPr>
              <w:t>序号</w:t>
            </w:r>
          </w:p>
        </w:tc>
        <w:tc>
          <w:tcPr>
            <w:tcW w:w="1294" w:type="dxa"/>
            <w:vAlign w:val="center"/>
          </w:tcPr>
          <w:p w14:paraId="4E7BD248">
            <w:pPr>
              <w:spacing w:line="420" w:lineRule="atLeast"/>
              <w:jc w:val="center"/>
              <w:rPr>
                <w:rFonts w:ascii="宋体" w:hAnsi="宋体"/>
                <w:color w:val="auto"/>
                <w:szCs w:val="21"/>
                <w:highlight w:val="none"/>
              </w:rPr>
            </w:pPr>
            <w:r>
              <w:rPr>
                <w:rFonts w:hint="eastAsia" w:ascii="宋体" w:hAnsi="宋体"/>
                <w:color w:val="auto"/>
                <w:szCs w:val="21"/>
                <w:highlight w:val="none"/>
              </w:rPr>
              <w:t>条款名称</w:t>
            </w:r>
          </w:p>
        </w:tc>
        <w:tc>
          <w:tcPr>
            <w:tcW w:w="6728" w:type="dxa"/>
            <w:vAlign w:val="center"/>
          </w:tcPr>
          <w:p w14:paraId="2A3086F0">
            <w:pPr>
              <w:spacing w:line="420" w:lineRule="atLeast"/>
              <w:jc w:val="center"/>
              <w:rPr>
                <w:rFonts w:ascii="宋体" w:hAnsi="宋体"/>
                <w:color w:val="auto"/>
                <w:szCs w:val="21"/>
                <w:highlight w:val="none"/>
              </w:rPr>
            </w:pPr>
            <w:r>
              <w:rPr>
                <w:rFonts w:ascii="宋体" w:hAnsi="宋体"/>
                <w:color w:val="auto"/>
                <w:szCs w:val="21"/>
                <w:highlight w:val="none"/>
              </w:rPr>
              <w:t>说</w:t>
            </w:r>
            <w:r>
              <w:rPr>
                <w:rFonts w:hint="eastAsia" w:ascii="宋体" w:hAnsi="宋体"/>
                <w:color w:val="auto"/>
                <w:szCs w:val="21"/>
                <w:highlight w:val="none"/>
              </w:rPr>
              <w:t xml:space="preserve">  </w:t>
            </w:r>
            <w:r>
              <w:rPr>
                <w:rFonts w:ascii="宋体" w:hAnsi="宋体"/>
                <w:color w:val="auto"/>
                <w:szCs w:val="21"/>
                <w:highlight w:val="none"/>
              </w:rPr>
              <w:t>明</w:t>
            </w:r>
          </w:p>
        </w:tc>
      </w:tr>
      <w:tr w14:paraId="6594D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0" w:type="auto"/>
            <w:vAlign w:val="center"/>
          </w:tcPr>
          <w:p w14:paraId="0EF98DFA">
            <w:pPr>
              <w:spacing w:line="420" w:lineRule="atLeast"/>
              <w:jc w:val="center"/>
              <w:rPr>
                <w:rFonts w:ascii="宋体" w:hAnsi="宋体"/>
                <w:color w:val="auto"/>
                <w:szCs w:val="21"/>
                <w:highlight w:val="none"/>
              </w:rPr>
            </w:pPr>
            <w:r>
              <w:rPr>
                <w:rFonts w:hint="eastAsia" w:ascii="宋体" w:hAnsi="宋体"/>
                <w:color w:val="auto"/>
                <w:szCs w:val="21"/>
                <w:highlight w:val="none"/>
              </w:rPr>
              <w:t>1</w:t>
            </w:r>
          </w:p>
        </w:tc>
        <w:tc>
          <w:tcPr>
            <w:tcW w:w="1294" w:type="dxa"/>
            <w:vAlign w:val="center"/>
          </w:tcPr>
          <w:p w14:paraId="07998E6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color w:val="auto"/>
                <w:szCs w:val="21"/>
                <w:highlight w:val="none"/>
              </w:rPr>
            </w:pPr>
            <w:r>
              <w:rPr>
                <w:rFonts w:hint="eastAsia" w:ascii="宋体" w:hAnsi="宋体" w:eastAsia="宋体"/>
                <w:color w:val="auto"/>
                <w:szCs w:val="21"/>
                <w:highlight w:val="none"/>
                <w:lang w:val="en-US" w:eastAsia="zh-CN"/>
              </w:rPr>
              <w:t>完工</w:t>
            </w:r>
            <w:r>
              <w:rPr>
                <w:rFonts w:hint="eastAsia" w:ascii="宋体" w:hAnsi="宋体" w:eastAsia="宋体"/>
                <w:color w:val="auto"/>
                <w:szCs w:val="21"/>
                <w:highlight w:val="none"/>
                <w:lang w:eastAsia="zh-CN"/>
              </w:rPr>
              <w:t>期</w:t>
            </w:r>
          </w:p>
        </w:tc>
        <w:tc>
          <w:tcPr>
            <w:tcW w:w="6728" w:type="dxa"/>
            <w:vAlign w:val="center"/>
          </w:tcPr>
          <w:p w14:paraId="273DF2CB">
            <w:pPr>
              <w:spacing w:after="0" w:line="360" w:lineRule="auto"/>
              <w:ind w:firstLine="420" w:firstLineChars="200"/>
              <w:rPr>
                <w:rFonts w:ascii="宋体" w:hAnsi="宋体" w:cs="宋体"/>
                <w:color w:val="auto"/>
                <w:szCs w:val="21"/>
                <w:highlight w:val="none"/>
              </w:rPr>
            </w:pPr>
            <w:r>
              <w:rPr>
                <w:rFonts w:hint="eastAsia" w:ascii="宋体" w:hAnsi="宋体" w:cs="宋体"/>
                <w:color w:val="auto"/>
                <w:sz w:val="21"/>
                <w:szCs w:val="21"/>
                <w:highlight w:val="none"/>
                <w:lang w:eastAsia="zh-CN"/>
              </w:rPr>
              <w:t>自合同签订之日起50天内完成。</w:t>
            </w:r>
          </w:p>
        </w:tc>
      </w:tr>
      <w:tr w14:paraId="4030D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0" w:type="auto"/>
            <w:vAlign w:val="center"/>
          </w:tcPr>
          <w:p w14:paraId="4B735E5E">
            <w:pPr>
              <w:spacing w:line="420" w:lineRule="atLeast"/>
              <w:jc w:val="center"/>
              <w:rPr>
                <w:rFonts w:ascii="宋体" w:hAnsi="宋体"/>
                <w:color w:val="auto"/>
                <w:szCs w:val="21"/>
                <w:highlight w:val="none"/>
              </w:rPr>
            </w:pPr>
            <w:r>
              <w:rPr>
                <w:rFonts w:hint="eastAsia" w:ascii="宋体" w:hAnsi="宋体"/>
                <w:color w:val="auto"/>
                <w:szCs w:val="21"/>
                <w:highlight w:val="none"/>
              </w:rPr>
              <w:t>2</w:t>
            </w:r>
          </w:p>
        </w:tc>
        <w:tc>
          <w:tcPr>
            <w:tcW w:w="1294" w:type="dxa"/>
            <w:vAlign w:val="center"/>
          </w:tcPr>
          <w:p w14:paraId="67AEB3E9">
            <w:pPr>
              <w:jc w:val="center"/>
              <w:rPr>
                <w:rFonts w:ascii="宋体" w:hAnsi="宋体"/>
                <w:color w:val="auto"/>
                <w:szCs w:val="21"/>
                <w:highlight w:val="none"/>
              </w:rPr>
            </w:pPr>
            <w:r>
              <w:rPr>
                <w:rFonts w:hint="eastAsia" w:ascii="宋体" w:hAnsi="宋体" w:eastAsia="宋体" w:cs="宋体"/>
                <w:color w:val="auto"/>
                <w:sz w:val="21"/>
                <w:szCs w:val="21"/>
                <w:highlight w:val="none"/>
              </w:rPr>
              <w:t>服务地点</w:t>
            </w:r>
          </w:p>
        </w:tc>
        <w:tc>
          <w:tcPr>
            <w:tcW w:w="6728" w:type="dxa"/>
            <w:vAlign w:val="center"/>
          </w:tcPr>
          <w:p w14:paraId="541F2664">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ascii="宋体" w:hAnsi="宋体" w:cs="宋体"/>
                <w:color w:val="auto"/>
                <w:szCs w:val="21"/>
                <w:highlight w:val="none"/>
              </w:rPr>
            </w:pPr>
            <w:r>
              <w:rPr>
                <w:rFonts w:hint="eastAsia" w:ascii="宋体" w:hAnsi="宋体" w:eastAsia="宋体" w:cs="宋体"/>
                <w:color w:val="auto"/>
                <w:sz w:val="21"/>
                <w:szCs w:val="21"/>
                <w:highlight w:val="none"/>
              </w:rPr>
              <w:t>采购人指定地点。</w:t>
            </w:r>
          </w:p>
        </w:tc>
      </w:tr>
      <w:tr w14:paraId="280BA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4" w:hRule="atLeast"/>
          <w:jc w:val="center"/>
        </w:trPr>
        <w:tc>
          <w:tcPr>
            <w:tcW w:w="0" w:type="auto"/>
            <w:vAlign w:val="center"/>
          </w:tcPr>
          <w:p w14:paraId="30751260">
            <w:pPr>
              <w:spacing w:line="420" w:lineRule="atLeast"/>
              <w:jc w:val="center"/>
              <w:rPr>
                <w:rFonts w:ascii="宋体" w:hAnsi="宋体"/>
                <w:color w:val="auto"/>
                <w:szCs w:val="21"/>
                <w:highlight w:val="none"/>
              </w:rPr>
            </w:pPr>
            <w:r>
              <w:rPr>
                <w:rFonts w:hint="eastAsia" w:ascii="宋体" w:hAnsi="宋体"/>
                <w:color w:val="auto"/>
                <w:szCs w:val="21"/>
                <w:highlight w:val="none"/>
              </w:rPr>
              <w:t>3</w:t>
            </w:r>
          </w:p>
        </w:tc>
        <w:tc>
          <w:tcPr>
            <w:tcW w:w="1294" w:type="dxa"/>
            <w:vAlign w:val="center"/>
          </w:tcPr>
          <w:p w14:paraId="06A4C59F">
            <w:pPr>
              <w:jc w:val="center"/>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highlight w:val="none"/>
              </w:rPr>
              <w:t>付款</w:t>
            </w:r>
            <w:r>
              <w:rPr>
                <w:rFonts w:hint="eastAsia" w:ascii="宋体" w:hAnsi="宋体" w:eastAsia="宋体" w:cs="宋体"/>
                <w:color w:val="auto"/>
                <w:sz w:val="21"/>
                <w:szCs w:val="21"/>
                <w:highlight w:val="none"/>
                <w:lang w:val="en-US" w:eastAsia="zh-CN"/>
              </w:rPr>
              <w:t>方式</w:t>
            </w:r>
          </w:p>
        </w:tc>
        <w:tc>
          <w:tcPr>
            <w:tcW w:w="6728" w:type="dxa"/>
            <w:vAlign w:val="center"/>
          </w:tcPr>
          <w:p w14:paraId="4F5A0FD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1期：合同签订并进场施工后，10个工作日内由采购人向成交供应商支付合同金额的30%作为预付款； </w:t>
            </w:r>
          </w:p>
          <w:p w14:paraId="6763049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2期：项目总进度达80%时，10个工作日内由采购人向成交供应商支付合同金额的50%作为进度款；</w:t>
            </w:r>
          </w:p>
          <w:p w14:paraId="69C92AE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3期：项目完工验收合格且经财务结算审核完毕后，10个工作日内由采购人向成交供应商支付至结算价的95%； </w:t>
            </w:r>
          </w:p>
          <w:p w14:paraId="120640B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4期：项目经财务结算审核完毕一年后，支付至结算价的100%。</w:t>
            </w:r>
          </w:p>
          <w:p w14:paraId="31F2A760">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注：每次付款前成交供应商应向采购人提出请款申请及所需的材料和等额合格发票，采购人审核通过后原则上10个工作日内支付。</w:t>
            </w:r>
          </w:p>
        </w:tc>
      </w:tr>
      <w:tr w14:paraId="1ACF8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500" w:type="dxa"/>
            <w:vAlign w:val="center"/>
          </w:tcPr>
          <w:p w14:paraId="08F07026">
            <w:pPr>
              <w:spacing w:line="420" w:lineRule="atLeas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1294" w:type="dxa"/>
            <w:vAlign w:val="center"/>
          </w:tcPr>
          <w:p w14:paraId="18AE82F8">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tc>
        <w:tc>
          <w:tcPr>
            <w:tcW w:w="6728" w:type="dxa"/>
            <w:vAlign w:val="center"/>
          </w:tcPr>
          <w:p w14:paraId="72E5958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一年。</w:t>
            </w:r>
          </w:p>
        </w:tc>
      </w:tr>
      <w:tr w14:paraId="18738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500" w:type="dxa"/>
            <w:vAlign w:val="center"/>
          </w:tcPr>
          <w:p w14:paraId="518DD951">
            <w:pPr>
              <w:spacing w:line="420" w:lineRule="atLeas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1294" w:type="dxa"/>
            <w:vAlign w:val="center"/>
          </w:tcPr>
          <w:p w14:paraId="044A1416">
            <w:pPr>
              <w:jc w:val="center"/>
              <w:rPr>
                <w:rFonts w:ascii="宋体" w:hAnsi="宋体"/>
                <w:color w:val="auto"/>
                <w:szCs w:val="21"/>
                <w:highlight w:val="none"/>
              </w:rPr>
            </w:pPr>
            <w:r>
              <w:rPr>
                <w:rFonts w:hint="eastAsia" w:ascii="宋体" w:hAnsi="宋体" w:eastAsia="宋体" w:cs="宋体"/>
                <w:color w:val="auto"/>
                <w:sz w:val="21"/>
                <w:szCs w:val="21"/>
                <w:highlight w:val="none"/>
              </w:rPr>
              <w:t>报价内容</w:t>
            </w:r>
          </w:p>
        </w:tc>
        <w:tc>
          <w:tcPr>
            <w:tcW w:w="6728" w:type="dxa"/>
            <w:vAlign w:val="center"/>
          </w:tcPr>
          <w:p w14:paraId="329CADF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服务项目为包工、包料、包质量、包安全、包税收、包落实应急及补救措施和合同实施过程中的应预见和不可预见费用等完成合同规定责任和义务、达到合同目的一切费用,中标价是一次包干项目（含合同实施过程中的不可预见费用等全部费用）。</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对采购文件内的所有内容和要求进行总价包干。</w:t>
            </w:r>
          </w:p>
          <w:p w14:paraId="3B8A8DE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★2.本项目预算：</w:t>
            </w:r>
            <w:r>
              <w:rPr>
                <w:rFonts w:hint="eastAsia" w:ascii="宋体" w:hAnsi="宋体" w:cs="宋体"/>
                <w:color w:val="auto"/>
                <w:sz w:val="21"/>
                <w:szCs w:val="21"/>
                <w:highlight w:val="none"/>
                <w:lang w:eastAsia="zh-CN"/>
              </w:rPr>
              <w:t>297,901.40</w:t>
            </w:r>
            <w:r>
              <w:rPr>
                <w:rFonts w:hint="eastAsia" w:ascii="宋体" w:hAnsi="宋体" w:eastAsia="宋体" w:cs="宋体"/>
                <w:color w:val="auto"/>
                <w:sz w:val="21"/>
                <w:szCs w:val="21"/>
                <w:highlight w:val="none"/>
                <w:lang w:eastAsia="zh-CN"/>
              </w:rPr>
              <w:t>元</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lang w:val="zh-CN" w:bidi="zh-CN"/>
              </w:rPr>
              <w:t>本项目包含</w:t>
            </w:r>
            <w:r>
              <w:rPr>
                <w:rFonts w:hint="eastAsia" w:ascii="宋体" w:hAnsi="宋体" w:eastAsia="宋体" w:cs="宋体"/>
                <w:color w:val="auto"/>
                <w:szCs w:val="21"/>
                <w:highlight w:val="none"/>
                <w:lang w:val="zh-CN" w:eastAsia="zh-CN" w:bidi="zh-CN"/>
              </w:rPr>
              <w:t>安全生产措施费</w:t>
            </w:r>
            <w:r>
              <w:rPr>
                <w:rFonts w:hint="eastAsia" w:ascii="宋体" w:hAnsi="宋体" w:eastAsia="宋体" w:cs="宋体"/>
                <w:color w:val="auto"/>
                <w:szCs w:val="21"/>
                <w:highlight w:val="none"/>
                <w:lang w:val="zh-CN" w:bidi="zh-CN"/>
              </w:rPr>
              <w:t>，</w:t>
            </w:r>
            <w:r>
              <w:rPr>
                <w:rFonts w:hint="eastAsia" w:ascii="宋体" w:hAnsi="宋体" w:eastAsia="宋体" w:cs="宋体"/>
                <w:color w:val="auto"/>
                <w:szCs w:val="21"/>
                <w:highlight w:val="none"/>
                <w:lang w:val="zh-CN" w:eastAsia="zh-CN" w:bidi="zh-CN"/>
              </w:rPr>
              <w:t>安全生产措施费</w:t>
            </w:r>
            <w:r>
              <w:rPr>
                <w:rFonts w:hint="eastAsia" w:ascii="宋体" w:hAnsi="宋体" w:eastAsia="宋体" w:cs="宋体"/>
                <w:color w:val="auto"/>
                <w:szCs w:val="21"/>
                <w:highlight w:val="none"/>
                <w:lang w:val="zh-CN" w:bidi="zh-CN"/>
              </w:rPr>
              <w:t>按给定固定金额进行填报，不作下浮</w:t>
            </w:r>
            <w:r>
              <w:rPr>
                <w:rFonts w:hint="eastAsia" w:ascii="宋体" w:hAnsi="宋体" w:eastAsia="宋体" w:cs="宋体"/>
                <w:color w:val="auto"/>
                <w:sz w:val="21"/>
                <w:szCs w:val="21"/>
                <w:highlight w:val="none"/>
              </w:rPr>
              <w:t>。供应商报价不得超过</w:t>
            </w:r>
            <w:r>
              <w:rPr>
                <w:rFonts w:hint="eastAsia" w:ascii="宋体" w:hAnsi="宋体" w:cs="宋体"/>
                <w:color w:val="auto"/>
                <w:sz w:val="21"/>
                <w:szCs w:val="21"/>
                <w:highlight w:val="none"/>
                <w:lang w:val="en-US" w:eastAsia="zh-CN"/>
              </w:rPr>
              <w:t>最高限价金额</w:t>
            </w:r>
            <w:r>
              <w:rPr>
                <w:rFonts w:hint="eastAsia" w:ascii="宋体" w:hAnsi="宋体" w:eastAsia="宋体" w:cs="宋体"/>
                <w:color w:val="auto"/>
                <w:sz w:val="21"/>
                <w:szCs w:val="21"/>
                <w:highlight w:val="none"/>
              </w:rPr>
              <w:t>，否则视为无效报价，取消</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资格。</w:t>
            </w:r>
          </w:p>
        </w:tc>
      </w:tr>
      <w:tr w14:paraId="304C5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500" w:type="dxa"/>
            <w:vAlign w:val="center"/>
          </w:tcPr>
          <w:p w14:paraId="2AA7E0DC">
            <w:pPr>
              <w:spacing w:line="420" w:lineRule="atLeas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1294" w:type="dxa"/>
            <w:vAlign w:val="center"/>
          </w:tcPr>
          <w:p w14:paraId="5DC4D2AA">
            <w:pPr>
              <w:jc w:val="center"/>
              <w:rPr>
                <w:rFonts w:ascii="宋体" w:hAnsi="宋体" w:eastAsia="宋体"/>
                <w:color w:val="auto"/>
                <w:szCs w:val="21"/>
                <w:highlight w:val="none"/>
              </w:rPr>
            </w:pPr>
            <w:r>
              <w:rPr>
                <w:rFonts w:hint="eastAsia" w:ascii="宋体" w:hAnsi="宋体" w:eastAsia="宋体" w:cs="宋体"/>
                <w:color w:val="auto"/>
                <w:sz w:val="21"/>
                <w:szCs w:val="21"/>
                <w:highlight w:val="none"/>
              </w:rPr>
              <w:t>合同条款</w:t>
            </w:r>
          </w:p>
        </w:tc>
        <w:tc>
          <w:tcPr>
            <w:tcW w:w="6728" w:type="dxa"/>
            <w:vAlign w:val="center"/>
          </w:tcPr>
          <w:p w14:paraId="439FD5B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default" w:ascii="宋体" w:hAnsi="宋体" w:eastAsia="宋体"/>
                <w:color w:val="auto"/>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实质响应合同各条款。</w:t>
            </w:r>
          </w:p>
        </w:tc>
      </w:tr>
      <w:tr w14:paraId="04F12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4" w:hRule="atLeast"/>
          <w:jc w:val="center"/>
        </w:trPr>
        <w:tc>
          <w:tcPr>
            <w:tcW w:w="500" w:type="dxa"/>
            <w:vAlign w:val="center"/>
          </w:tcPr>
          <w:p w14:paraId="53648FEF">
            <w:pPr>
              <w:spacing w:line="420" w:lineRule="atLeas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1294" w:type="dxa"/>
            <w:vAlign w:val="center"/>
          </w:tcPr>
          <w:p w14:paraId="7455701B">
            <w:pPr>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验收标准</w:t>
            </w:r>
          </w:p>
        </w:tc>
        <w:tc>
          <w:tcPr>
            <w:tcW w:w="6728" w:type="dxa"/>
            <w:vAlign w:val="center"/>
          </w:tcPr>
          <w:p w14:paraId="2707F2E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1、验收应在采购人和</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双方共同参加下进行。</w:t>
            </w:r>
          </w:p>
          <w:p w14:paraId="0F024AED">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color w:val="auto"/>
                <w:highlight w:val="none"/>
              </w:rPr>
            </w:pPr>
            <w:r>
              <w:rPr>
                <w:rFonts w:hint="eastAsia" w:ascii="宋体" w:hAnsi="宋体" w:eastAsia="宋体" w:cs="宋体"/>
                <w:color w:val="auto"/>
                <w:sz w:val="21"/>
                <w:szCs w:val="21"/>
                <w:highlight w:val="none"/>
              </w:rPr>
              <w:t>2、按照国家颁布的现行相关行业规定标准进行验收；如发现项目成果不合格，采购人有权要求</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处理或更换，直至验收通过为止，返工费由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负责。</w:t>
            </w:r>
            <w:r>
              <w:rPr>
                <w:rFonts w:hint="eastAsia"/>
                <w:color w:val="auto"/>
                <w:highlight w:val="none"/>
              </w:rPr>
              <w:t>且需符合竞争性磋商文件的工程技术指标及各项要求、工程设计文件及施工设计图纸以及双方共同协商的标准。</w:t>
            </w:r>
          </w:p>
          <w:p w14:paraId="0693B1D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color w:val="auto"/>
                <w:highlight w:val="none"/>
              </w:rPr>
              <w:t>若因供应商原因造成本工程打不到质量标准，成交供应商须承担责任并采取补救或返工措施，直到达到承诺的工程质量标准为止。</w:t>
            </w:r>
          </w:p>
          <w:p w14:paraId="658BF9ED">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3、所有验收文件、资料要提交给采购人以作留档备案。</w:t>
            </w:r>
          </w:p>
          <w:p w14:paraId="55A8252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若违反相关规定，发生重大安全事故的，采购人有权单方终止合同。</w:t>
            </w:r>
          </w:p>
        </w:tc>
      </w:tr>
      <w:tr w14:paraId="05ABA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7" w:hRule="atLeast"/>
          <w:jc w:val="center"/>
        </w:trPr>
        <w:tc>
          <w:tcPr>
            <w:tcW w:w="500" w:type="dxa"/>
            <w:vAlign w:val="center"/>
          </w:tcPr>
          <w:p w14:paraId="1EB399D1">
            <w:pPr>
              <w:spacing w:line="420" w:lineRule="atLeas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1294" w:type="dxa"/>
            <w:vAlign w:val="center"/>
          </w:tcPr>
          <w:p w14:paraId="500FCBD4">
            <w:pPr>
              <w:jc w:val="center"/>
              <w:rPr>
                <w:rFonts w:ascii="宋体" w:hAnsi="宋体" w:eastAsia="宋体"/>
                <w:color w:val="auto"/>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val="en-US" w:eastAsia="zh-CN"/>
              </w:rPr>
              <w:t>要求</w:t>
            </w:r>
          </w:p>
        </w:tc>
        <w:tc>
          <w:tcPr>
            <w:tcW w:w="6728" w:type="dxa"/>
            <w:vAlign w:val="center"/>
          </w:tcPr>
          <w:p w14:paraId="50B51618">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不得将项目非法分包或转包给任何单位和个人。否则采购人有权即刻终止合同，并由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赔偿相应损失。</w:t>
            </w:r>
            <w:r>
              <w:rPr>
                <w:rFonts w:hint="eastAsia"/>
                <w:color w:val="auto"/>
                <w:highlight w:val="none"/>
              </w:rPr>
              <w:t>若合约期内成交供应商因交通违章、交通肇事、发生安全生产事故、造成火灾等，导致人员伤亡或财产损失的，均由供应商依法负全责，不得以任何理由向采购人追偿。</w:t>
            </w:r>
          </w:p>
        </w:tc>
      </w:tr>
    </w:tbl>
    <w:p w14:paraId="1219EA20">
      <w:pPr>
        <w:rPr>
          <w:color w:val="auto"/>
          <w:highlight w:val="none"/>
        </w:rPr>
      </w:pPr>
      <w:r>
        <w:rPr>
          <w:color w:val="auto"/>
          <w:highlight w:val="none"/>
        </w:rPr>
        <w:br w:type="page"/>
      </w:r>
    </w:p>
    <w:p w14:paraId="6BBEC6A7">
      <w:pPr>
        <w:ind w:firstLine="562"/>
        <w:jc w:val="center"/>
        <w:outlineLvl w:val="1"/>
        <w:rPr>
          <w:b/>
          <w:bCs/>
          <w:color w:val="auto"/>
          <w:sz w:val="28"/>
          <w:szCs w:val="36"/>
          <w:highlight w:val="none"/>
        </w:rPr>
      </w:pPr>
      <w:bookmarkStart w:id="220" w:name="_Toc16983"/>
      <w:bookmarkStart w:id="221" w:name="_Toc3714"/>
      <w:bookmarkStart w:id="222" w:name="_Toc4572"/>
      <w:bookmarkStart w:id="223" w:name="_Toc4445"/>
      <w:r>
        <w:rPr>
          <w:rFonts w:hint="eastAsia"/>
          <w:b/>
          <w:bCs/>
          <w:color w:val="auto"/>
          <w:sz w:val="28"/>
          <w:szCs w:val="36"/>
          <w:highlight w:val="none"/>
        </w:rPr>
        <w:t>技术要求</w:t>
      </w:r>
      <w:bookmarkEnd w:id="220"/>
      <w:bookmarkEnd w:id="221"/>
      <w:bookmarkEnd w:id="222"/>
      <w:bookmarkEnd w:id="223"/>
    </w:p>
    <w:p w14:paraId="7093143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color w:val="auto"/>
          <w:sz w:val="21"/>
          <w:szCs w:val="21"/>
          <w:highlight w:val="none"/>
          <w:lang w:val="en-US" w:eastAsia="zh-CN"/>
        </w:rPr>
      </w:pPr>
      <w:bookmarkStart w:id="224" w:name="_Toc29929"/>
      <w:r>
        <w:rPr>
          <w:rFonts w:hint="eastAsia" w:ascii="宋体" w:hAnsi="宋体" w:eastAsia="宋体" w:cs="Times New Roman"/>
          <w:b/>
          <w:color w:val="auto"/>
          <w:sz w:val="21"/>
          <w:szCs w:val="21"/>
          <w:highlight w:val="none"/>
        </w:rPr>
        <w:t>一</w:t>
      </w:r>
      <w:r>
        <w:rPr>
          <w:rFonts w:hint="eastAsia" w:ascii="宋体" w:hAnsi="宋体" w:eastAsia="宋体" w:cs="Times New Roman"/>
          <w:b/>
          <w:color w:val="auto"/>
          <w:sz w:val="21"/>
          <w:szCs w:val="21"/>
          <w:highlight w:val="none"/>
          <w:lang w:eastAsia="zh-CN"/>
        </w:rPr>
        <w:t>、</w:t>
      </w:r>
      <w:r>
        <w:rPr>
          <w:rFonts w:hint="eastAsia" w:ascii="宋体" w:hAnsi="宋体" w:eastAsia="宋体" w:cs="Times New Roman"/>
          <w:b/>
          <w:color w:val="auto"/>
          <w:sz w:val="21"/>
          <w:szCs w:val="21"/>
          <w:highlight w:val="none"/>
          <w:lang w:val="en-US" w:eastAsia="zh-CN"/>
        </w:rPr>
        <w:t>施工要求：</w:t>
      </w:r>
    </w:p>
    <w:p w14:paraId="624186E9">
      <w:pPr>
        <w:spacing w:line="360" w:lineRule="auto"/>
        <w:ind w:firstLine="420" w:firstLineChars="200"/>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1、具备适合本工程条件、满足质量和使用要求的技术、管理人员。</w:t>
      </w:r>
    </w:p>
    <w:p w14:paraId="1A00D180">
      <w:pPr>
        <w:spacing w:line="360" w:lineRule="auto"/>
        <w:ind w:firstLine="420" w:firstLineChars="200"/>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2、本项目所采用的材料、设备必须满足国家有关技术操作规程的要求。</w:t>
      </w:r>
    </w:p>
    <w:p w14:paraId="7BDF16D8">
      <w:pPr>
        <w:spacing w:line="360" w:lineRule="auto"/>
        <w:ind w:firstLine="420" w:firstLineChars="200"/>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3、施工组织方案需列明保证施工进度计划实施及保证质量、安全生产、文明施工、环境保护的措施；供应商应结合自身的实际情况制定合理的施工进度计划，成交后按施工合同的约定提交给采购人确认。成交供应商必须按采购人确认的施工进度计划组织施工，接受监理工程师对进度的检查、监督。</w:t>
      </w:r>
    </w:p>
    <w:p w14:paraId="3DEDA6DE">
      <w:pPr>
        <w:spacing w:line="360" w:lineRule="auto"/>
        <w:ind w:firstLine="420" w:firstLineChars="200"/>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4、结合施工现场的实际情况进行施工组织设计（如须采用较复杂的施工技术的施工方案），施工中因施工方案及施工措施所引起的费用由成交供应商负责。</w:t>
      </w:r>
    </w:p>
    <w:p w14:paraId="37531757">
      <w:pPr>
        <w:spacing w:line="360" w:lineRule="auto"/>
        <w:ind w:firstLine="420" w:firstLineChars="200"/>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5、施工要求和施工标准须按工程量清单要求（工程量清单见另册）。</w:t>
      </w:r>
    </w:p>
    <w:p w14:paraId="37A2096D">
      <w:pPr>
        <w:spacing w:line="360" w:lineRule="auto"/>
        <w:ind w:firstLine="420" w:firstLineChars="200"/>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6、成交供应商必须认真组织工程人员进场保质保量注意安全，严格按有关安全施工操作规定施工。</w:t>
      </w:r>
    </w:p>
    <w:p w14:paraId="7F64EED0">
      <w:pPr>
        <w:spacing w:line="360" w:lineRule="auto"/>
        <w:ind w:firstLine="420" w:firstLineChars="200"/>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7、成交供应商在施工过程中须做足安全措施，成交供应商在施工过程造成的一切安全事故、或因施工造成采购人或第三人的人身财产损害及财产损害，均由成交供应商负责，一切事情与采购人无关。</w:t>
      </w:r>
    </w:p>
    <w:p w14:paraId="165E51D9">
      <w:pPr>
        <w:spacing w:line="360" w:lineRule="auto"/>
        <w:ind w:firstLine="420" w:firstLineChars="200"/>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8、成交供应商施工要做到料净、场地清洁、工作不留残余，施工过程不得破坏周围的设施，施工结束后，将施工现场清理干净并运走施工过程所造成的所有垃圾。否则，采购人有权拒绝支付工程款，待破坏解除后再行支付；成交供应商施工过程中破坏周围设施所导致的赔偿费用由成交供应商承担。</w:t>
      </w:r>
    </w:p>
    <w:p w14:paraId="7A07031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二</w:t>
      </w:r>
      <w:r>
        <w:rPr>
          <w:rFonts w:hint="eastAsia" w:ascii="宋体" w:hAnsi="宋体" w:eastAsia="宋体" w:cs="Times New Roman"/>
          <w:b/>
          <w:color w:val="auto"/>
          <w:sz w:val="21"/>
          <w:szCs w:val="21"/>
          <w:highlight w:val="none"/>
          <w:lang w:eastAsia="zh-CN"/>
        </w:rPr>
        <w:t>、</w:t>
      </w:r>
      <w:r>
        <w:rPr>
          <w:rFonts w:hint="eastAsia" w:ascii="宋体" w:hAnsi="宋体" w:eastAsia="宋体" w:cs="Times New Roman"/>
          <w:b/>
          <w:color w:val="auto"/>
          <w:sz w:val="21"/>
          <w:szCs w:val="21"/>
          <w:highlight w:val="none"/>
          <w:lang w:val="en-US" w:eastAsia="zh-CN"/>
        </w:rPr>
        <w:t>其它说明：</w:t>
      </w:r>
    </w:p>
    <w:p w14:paraId="561D18E6">
      <w:pPr>
        <w:spacing w:line="360" w:lineRule="auto"/>
        <w:ind w:firstLine="420" w:firstLineChars="200"/>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供应商可自行到施工现场进行踏勘。供应商应根据踏勘情况，将施工过程中应涉及的项目所发生的费用计入报价。因供应商未到现场踏勘，引起报价失误的由供应商负责。</w:t>
      </w:r>
    </w:p>
    <w:p w14:paraId="47E8FB07">
      <w:pPr>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Times New Roman"/>
          <w:b/>
          <w:color w:val="auto"/>
          <w:sz w:val="21"/>
          <w:szCs w:val="21"/>
          <w:highlight w:val="none"/>
          <w:lang w:val="en-US" w:eastAsia="zh-CN"/>
        </w:rPr>
        <w:t>三</w:t>
      </w:r>
      <w:r>
        <w:rPr>
          <w:rFonts w:hint="eastAsia" w:ascii="宋体" w:hAnsi="宋体" w:eastAsia="宋体" w:cs="Times New Roman"/>
          <w:b/>
          <w:color w:val="auto"/>
          <w:sz w:val="21"/>
          <w:szCs w:val="21"/>
          <w:highlight w:val="none"/>
          <w:lang w:eastAsia="zh-CN"/>
        </w:rPr>
        <w:t>、</w:t>
      </w:r>
      <w:r>
        <w:rPr>
          <w:rFonts w:hint="eastAsia" w:ascii="宋体" w:hAnsi="宋体" w:eastAsia="宋体" w:cs="Times New Roman"/>
          <w:b/>
          <w:color w:val="auto"/>
          <w:sz w:val="21"/>
          <w:szCs w:val="21"/>
          <w:highlight w:val="none"/>
          <w:lang w:val="en-US" w:eastAsia="zh-CN"/>
        </w:rPr>
        <w:t>工程量清单：</w:t>
      </w:r>
      <w:r>
        <w:rPr>
          <w:rFonts w:hint="eastAsia" w:ascii="宋体" w:hAnsi="宋体" w:eastAsia="宋体" w:cs="Times New Roman"/>
          <w:b w:val="0"/>
          <w:bCs/>
          <w:color w:val="auto"/>
          <w:sz w:val="21"/>
          <w:szCs w:val="21"/>
          <w:highlight w:val="none"/>
          <w:lang w:val="en-US" w:eastAsia="zh-CN"/>
        </w:rPr>
        <w:t>详见附件《工程量清单》。</w:t>
      </w:r>
    </w:p>
    <w:p w14:paraId="7FC0FBD2">
      <w:pPr>
        <w:spacing w:line="360" w:lineRule="auto"/>
        <w:ind w:firstLine="422" w:firstLineChars="200"/>
        <w:rPr>
          <w:rFonts w:ascii="宋体" w:hAnsi="宋体" w:eastAsia="宋体" w:cs="宋体"/>
          <w:b/>
          <w:color w:val="auto"/>
          <w:sz w:val="21"/>
          <w:szCs w:val="21"/>
          <w:highlight w:val="none"/>
        </w:rPr>
      </w:pPr>
      <w:r>
        <w:rPr>
          <w:rFonts w:hint="eastAsia" w:ascii="宋体" w:hAnsi="宋体" w:cs="Times New Roman"/>
          <w:b/>
          <w:color w:val="auto"/>
          <w:sz w:val="21"/>
          <w:szCs w:val="21"/>
          <w:highlight w:val="none"/>
          <w:lang w:val="en-US" w:eastAsia="zh-CN"/>
        </w:rPr>
        <w:t>四</w:t>
      </w:r>
      <w:r>
        <w:rPr>
          <w:rFonts w:hint="eastAsia" w:ascii="宋体" w:hAnsi="宋体" w:eastAsia="宋体" w:cs="Times New Roman"/>
          <w:b/>
          <w:color w:val="auto"/>
          <w:sz w:val="21"/>
          <w:szCs w:val="21"/>
          <w:highlight w:val="none"/>
          <w:lang w:eastAsia="zh-CN"/>
        </w:rPr>
        <w:t>、</w:t>
      </w:r>
      <w:r>
        <w:rPr>
          <w:rFonts w:hint="eastAsia" w:ascii="宋体" w:hAnsi="宋体" w:cs="Times New Roman"/>
          <w:b/>
          <w:color w:val="auto"/>
          <w:sz w:val="21"/>
          <w:szCs w:val="21"/>
          <w:highlight w:val="none"/>
          <w:lang w:val="en-US" w:eastAsia="zh-CN"/>
        </w:rPr>
        <w:t>施工图纸</w:t>
      </w:r>
      <w:r>
        <w:rPr>
          <w:rFonts w:hint="eastAsia" w:ascii="宋体" w:hAnsi="宋体" w:eastAsia="宋体" w:cs="Times New Roman"/>
          <w:b/>
          <w:color w:val="auto"/>
          <w:sz w:val="21"/>
          <w:szCs w:val="21"/>
          <w:highlight w:val="none"/>
          <w:lang w:val="en-US" w:eastAsia="zh-CN"/>
        </w:rPr>
        <w:t>：</w:t>
      </w:r>
      <w:r>
        <w:rPr>
          <w:rFonts w:hint="eastAsia" w:ascii="宋体" w:hAnsi="宋体" w:eastAsia="宋体" w:cs="Times New Roman"/>
          <w:b w:val="0"/>
          <w:bCs/>
          <w:color w:val="auto"/>
          <w:sz w:val="21"/>
          <w:szCs w:val="21"/>
          <w:highlight w:val="none"/>
          <w:lang w:val="en-US" w:eastAsia="zh-CN"/>
        </w:rPr>
        <w:t>详见附件《</w:t>
      </w:r>
      <w:r>
        <w:rPr>
          <w:rFonts w:hint="eastAsia" w:ascii="宋体" w:hAnsi="宋体" w:cs="Times New Roman"/>
          <w:b w:val="0"/>
          <w:bCs/>
          <w:color w:val="auto"/>
          <w:sz w:val="21"/>
          <w:szCs w:val="21"/>
          <w:highlight w:val="none"/>
          <w:lang w:val="en-US" w:eastAsia="zh-CN"/>
        </w:rPr>
        <w:t>施工图纸</w:t>
      </w:r>
      <w:r>
        <w:rPr>
          <w:rFonts w:hint="eastAsia" w:ascii="宋体" w:hAnsi="宋体" w:eastAsia="宋体" w:cs="Times New Roman"/>
          <w:b w:val="0"/>
          <w:bCs/>
          <w:color w:val="auto"/>
          <w:sz w:val="21"/>
          <w:szCs w:val="21"/>
          <w:highlight w:val="none"/>
          <w:lang w:val="en-US" w:eastAsia="zh-CN"/>
        </w:rPr>
        <w:t>》。</w:t>
      </w:r>
    </w:p>
    <w:p w14:paraId="774F9676">
      <w:pPr>
        <w:rPr>
          <w:color w:val="auto"/>
          <w:highlight w:val="none"/>
        </w:rPr>
      </w:pPr>
      <w:r>
        <w:rPr>
          <w:rFonts w:hint="eastAsia"/>
          <w:color w:val="auto"/>
          <w:highlight w:val="none"/>
        </w:rPr>
        <w:br w:type="page"/>
      </w:r>
    </w:p>
    <w:p w14:paraId="4F7E9697">
      <w:pPr>
        <w:pStyle w:val="2"/>
        <w:numPr>
          <w:ilvl w:val="0"/>
          <w:numId w:val="1"/>
        </w:numPr>
        <w:ind w:firstLine="602"/>
        <w:rPr>
          <w:color w:val="auto"/>
          <w:highlight w:val="none"/>
        </w:rPr>
      </w:pPr>
      <w:r>
        <w:rPr>
          <w:rFonts w:hint="eastAsia"/>
          <w:color w:val="auto"/>
          <w:highlight w:val="none"/>
        </w:rPr>
        <w:t>详细评审</w:t>
      </w:r>
      <w:bookmarkEnd w:id="224"/>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26"/>
        <w:gridCol w:w="787"/>
        <w:gridCol w:w="5919"/>
      </w:tblGrid>
      <w:tr w14:paraId="130B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D3A8E87">
            <w:pPr>
              <w:pStyle w:val="30"/>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126" w:type="dxa"/>
            <w:tcBorders>
              <w:top w:val="single" w:color="auto" w:sz="4" w:space="0"/>
              <w:left w:val="single" w:color="auto" w:sz="4" w:space="0"/>
              <w:bottom w:val="single" w:color="auto" w:sz="4" w:space="0"/>
              <w:right w:val="single" w:color="auto" w:sz="4" w:space="0"/>
            </w:tcBorders>
            <w:vAlign w:val="center"/>
          </w:tcPr>
          <w:p w14:paraId="1ADE0598">
            <w:pPr>
              <w:pStyle w:val="30"/>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787" w:type="dxa"/>
            <w:tcBorders>
              <w:top w:val="single" w:color="auto" w:sz="4" w:space="0"/>
              <w:left w:val="single" w:color="auto" w:sz="4" w:space="0"/>
              <w:bottom w:val="single" w:color="auto" w:sz="4" w:space="0"/>
              <w:right w:val="single" w:color="auto" w:sz="4" w:space="0"/>
            </w:tcBorders>
            <w:vAlign w:val="center"/>
          </w:tcPr>
          <w:p w14:paraId="131638EE">
            <w:pPr>
              <w:pStyle w:val="30"/>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5919" w:type="dxa"/>
            <w:tcBorders>
              <w:top w:val="single" w:color="auto" w:sz="4" w:space="0"/>
              <w:left w:val="single" w:color="auto" w:sz="4" w:space="0"/>
              <w:bottom w:val="single" w:color="auto" w:sz="4" w:space="0"/>
              <w:right w:val="single" w:color="auto" w:sz="4" w:space="0"/>
            </w:tcBorders>
            <w:vAlign w:val="center"/>
          </w:tcPr>
          <w:p w14:paraId="3C98572C">
            <w:pPr>
              <w:pStyle w:val="30"/>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14:paraId="4D43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64AC88E6">
            <w:pPr>
              <w:pStyle w:val="30"/>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20</w:t>
            </w:r>
            <w:r>
              <w:rPr>
                <w:rFonts w:hint="eastAsia" w:ascii="宋体" w:eastAsia="宋体" w:cs="宋体"/>
                <w:b/>
                <w:bCs/>
                <w:color w:val="auto"/>
                <w:sz w:val="21"/>
                <w:szCs w:val="21"/>
                <w:highlight w:val="none"/>
              </w:rPr>
              <w:t>分）</w:t>
            </w:r>
          </w:p>
        </w:tc>
      </w:tr>
      <w:tr w14:paraId="1231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vAlign w:val="center"/>
          </w:tcPr>
          <w:p w14:paraId="59068FF3">
            <w:pPr>
              <w:pStyle w:val="30"/>
              <w:spacing w:line="240" w:lineRule="auto"/>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1</w:t>
            </w:r>
          </w:p>
        </w:tc>
        <w:tc>
          <w:tcPr>
            <w:tcW w:w="1126" w:type="dxa"/>
            <w:tcBorders>
              <w:top w:val="single" w:color="auto" w:sz="4" w:space="0"/>
              <w:left w:val="single" w:color="auto" w:sz="4" w:space="0"/>
              <w:right w:val="single" w:color="auto" w:sz="4" w:space="0"/>
            </w:tcBorders>
            <w:vAlign w:val="center"/>
          </w:tcPr>
          <w:p w14:paraId="6B02C8B5">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业绩</w:t>
            </w:r>
          </w:p>
        </w:tc>
        <w:tc>
          <w:tcPr>
            <w:tcW w:w="787" w:type="dxa"/>
            <w:tcBorders>
              <w:top w:val="single" w:color="auto" w:sz="4" w:space="0"/>
              <w:left w:val="single" w:color="auto" w:sz="4" w:space="0"/>
              <w:bottom w:val="single" w:color="auto" w:sz="4" w:space="0"/>
              <w:right w:val="single" w:color="auto" w:sz="4" w:space="0"/>
            </w:tcBorders>
            <w:vAlign w:val="center"/>
          </w:tcPr>
          <w:p w14:paraId="78D69C36">
            <w:pPr>
              <w:pStyle w:val="30"/>
              <w:spacing w:line="340" w:lineRule="exact"/>
              <w:ind w:firstLine="0" w:firstLineChars="0"/>
              <w:jc w:val="center"/>
              <w:rPr>
                <w:rFonts w:ascii="宋体" w:hAnsi="宋体" w:cs="宋体"/>
                <w:color w:val="auto"/>
                <w:szCs w:val="21"/>
                <w:highlight w:val="none"/>
              </w:rPr>
            </w:pPr>
            <w:r>
              <w:rPr>
                <w:rFonts w:hint="eastAsia" w:ascii="宋体" w:eastAsia="宋体" w:cs="宋体"/>
                <w:color w:val="auto"/>
                <w:sz w:val="21"/>
                <w:szCs w:val="21"/>
                <w:highlight w:val="none"/>
                <w:lang w:val="en-US" w:eastAsia="zh-CN"/>
              </w:rPr>
              <w:t>15分</w:t>
            </w:r>
          </w:p>
        </w:tc>
        <w:tc>
          <w:tcPr>
            <w:tcW w:w="5919" w:type="dxa"/>
            <w:tcBorders>
              <w:top w:val="single" w:color="auto" w:sz="4" w:space="0"/>
              <w:left w:val="single" w:color="auto" w:sz="4" w:space="0"/>
              <w:bottom w:val="single" w:color="auto" w:sz="4" w:space="0"/>
              <w:right w:val="single" w:color="auto" w:sz="4" w:space="0"/>
            </w:tcBorders>
            <w:vAlign w:val="center"/>
          </w:tcPr>
          <w:p w14:paraId="23E8CD8D">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供应商具有的</w:t>
            </w:r>
            <w:r>
              <w:rPr>
                <w:rFonts w:hint="eastAsia" w:ascii="宋体" w:eastAsia="宋体" w:cs="宋体"/>
                <w:bCs/>
                <w:color w:val="auto"/>
                <w:sz w:val="21"/>
                <w:szCs w:val="21"/>
                <w:highlight w:val="none"/>
                <w:lang w:val="en-US" w:eastAsia="zh-CN"/>
              </w:rPr>
              <w:t>装修类</w:t>
            </w:r>
            <w:r>
              <w:rPr>
                <w:rFonts w:hint="eastAsia" w:ascii="宋体" w:hAnsi="宋体" w:eastAsia="宋体" w:cs="宋体"/>
                <w:bCs/>
                <w:color w:val="auto"/>
                <w:sz w:val="21"/>
                <w:szCs w:val="21"/>
                <w:highlight w:val="none"/>
                <w:lang w:val="zh-CN"/>
              </w:rPr>
              <w:t>项目业绩，每提供一个合同业绩得</w:t>
            </w:r>
            <w:r>
              <w:rPr>
                <w:rFonts w:hint="eastAsia" w:asci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zh-CN"/>
              </w:rPr>
              <w:t>分。本项最高得</w:t>
            </w:r>
            <w:r>
              <w:rPr>
                <w:rFonts w:hint="eastAsia" w:asci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val="zh-CN"/>
              </w:rPr>
              <w:t>分。</w:t>
            </w:r>
          </w:p>
          <w:p w14:paraId="08A2947F">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ascii="宋体" w:hAnsi="宋体" w:cs="宋体"/>
                <w:bCs/>
                <w:color w:val="auto"/>
                <w:szCs w:val="21"/>
                <w:highlight w:val="none"/>
                <w:lang w:val="zh-CN"/>
              </w:rPr>
            </w:pPr>
            <w:r>
              <w:rPr>
                <w:rFonts w:hint="eastAsia" w:ascii="宋体" w:hAnsi="宋体" w:eastAsia="宋体" w:cs="宋体"/>
                <w:bCs/>
                <w:color w:val="auto"/>
                <w:sz w:val="21"/>
                <w:szCs w:val="21"/>
                <w:highlight w:val="none"/>
                <w:lang w:val="zh-CN"/>
              </w:rPr>
              <w:t>注：须提供合同复印件并同时加盖供应商公章，不符合以上要求得不得分。</w:t>
            </w:r>
          </w:p>
        </w:tc>
      </w:tr>
      <w:tr w14:paraId="3157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vAlign w:val="center"/>
          </w:tcPr>
          <w:p w14:paraId="3548EDB0">
            <w:pPr>
              <w:pStyle w:val="30"/>
              <w:spacing w:line="24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126" w:type="dxa"/>
            <w:tcBorders>
              <w:top w:val="single" w:color="auto" w:sz="4" w:space="0"/>
              <w:left w:val="single" w:color="auto" w:sz="4" w:space="0"/>
              <w:right w:val="single" w:color="auto" w:sz="4" w:space="0"/>
            </w:tcBorders>
            <w:vAlign w:val="center"/>
          </w:tcPr>
          <w:p w14:paraId="29FB30DD">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eastAsia="宋体" w:cs="宋体"/>
                <w:color w:val="auto"/>
                <w:sz w:val="21"/>
                <w:szCs w:val="21"/>
                <w:highlight w:val="none"/>
              </w:rPr>
            </w:pPr>
            <w:r>
              <w:rPr>
                <w:rFonts w:hint="eastAsia" w:ascii="宋体" w:hAnsi="宋体" w:eastAsia="宋体" w:cs="宋体"/>
                <w:bCs/>
                <w:color w:val="auto"/>
                <w:sz w:val="21"/>
                <w:szCs w:val="21"/>
                <w:highlight w:val="none"/>
              </w:rPr>
              <w:t>响应时间</w:t>
            </w:r>
          </w:p>
        </w:tc>
        <w:tc>
          <w:tcPr>
            <w:tcW w:w="787" w:type="dxa"/>
            <w:tcBorders>
              <w:top w:val="single" w:color="auto" w:sz="4" w:space="0"/>
              <w:left w:val="single" w:color="auto" w:sz="4" w:space="0"/>
              <w:bottom w:val="single" w:color="auto" w:sz="4" w:space="0"/>
              <w:right w:val="single" w:color="auto" w:sz="4" w:space="0"/>
            </w:tcBorders>
            <w:vAlign w:val="center"/>
          </w:tcPr>
          <w:p w14:paraId="61CDF959">
            <w:pPr>
              <w:pStyle w:val="30"/>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5分</w:t>
            </w:r>
          </w:p>
        </w:tc>
        <w:tc>
          <w:tcPr>
            <w:tcW w:w="5919" w:type="dxa"/>
            <w:tcBorders>
              <w:top w:val="single" w:color="auto" w:sz="4" w:space="0"/>
              <w:left w:val="single" w:color="auto" w:sz="4" w:space="0"/>
              <w:bottom w:val="single" w:color="auto" w:sz="4" w:space="0"/>
              <w:right w:val="single" w:color="auto" w:sz="4" w:space="0"/>
            </w:tcBorders>
            <w:vAlign w:val="center"/>
          </w:tcPr>
          <w:p w14:paraId="09E4B707">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根据</w:t>
            </w: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提供的服务响应时间承诺进行评分。</w:t>
            </w:r>
          </w:p>
          <w:p w14:paraId="3512BB11">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承诺在接到采购人通知后</w:t>
            </w:r>
            <w:r>
              <w:rPr>
                <w:rFonts w:hint="eastAsia" w:ascii="宋体" w:eastAsia="宋体" w:cs="宋体"/>
                <w:bCs/>
                <w:color w:val="auto"/>
                <w:sz w:val="21"/>
                <w:szCs w:val="21"/>
                <w:highlight w:val="none"/>
                <w:lang w:val="en-US" w:eastAsia="zh-CN"/>
              </w:rPr>
              <w:t>1小时</w:t>
            </w:r>
            <w:r>
              <w:rPr>
                <w:rFonts w:hint="eastAsia" w:ascii="宋体" w:hAnsi="宋体" w:eastAsia="宋体" w:cs="宋体"/>
                <w:bCs/>
                <w:color w:val="auto"/>
                <w:sz w:val="21"/>
                <w:szCs w:val="21"/>
                <w:highlight w:val="none"/>
                <w:lang w:val="zh-CN"/>
              </w:rPr>
              <w:t>内到现场，得</w:t>
            </w:r>
            <w:r>
              <w:rPr>
                <w:rFonts w:hint="eastAsia" w:asci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zh-CN"/>
              </w:rPr>
              <w:t>分；</w:t>
            </w:r>
          </w:p>
          <w:p w14:paraId="775599F6">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承诺在接到采购人通知后</w:t>
            </w:r>
            <w:r>
              <w:rPr>
                <w:rFonts w:hint="eastAsia" w:asci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小时内到现场，得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w:t>
            </w:r>
          </w:p>
          <w:p w14:paraId="7F62A9BC">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承诺在接到采购人通知后</w:t>
            </w:r>
            <w:r>
              <w:rPr>
                <w:rFonts w:hint="eastAsia" w:asci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小时内到现场，得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zh-CN"/>
              </w:rPr>
              <w:t>分；</w:t>
            </w:r>
          </w:p>
          <w:p w14:paraId="4E8BC12E">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承诺在接到采购人通知后超过</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小时到现场，不得分。</w:t>
            </w:r>
          </w:p>
          <w:p w14:paraId="26D69AE2">
            <w:pPr>
              <w:pStyle w:val="30"/>
              <w:keepNext w:val="0"/>
              <w:keepLines w:val="0"/>
              <w:pageBreakBefore w:val="0"/>
              <w:kinsoku/>
              <w:wordWrap/>
              <w:overflowPunct/>
              <w:topLinePunct w:val="0"/>
              <w:autoSpaceDE/>
              <w:autoSpaceDN/>
              <w:bidi w:val="0"/>
              <w:adjustRightInd/>
              <w:snapToGrid/>
              <w:spacing w:before="37" w:beforeLines="10" w:after="37" w:afterLines="10" w:line="240" w:lineRule="auto"/>
              <w:ind w:firstLine="420" w:firstLineChars="200"/>
              <w:textAlignment w:val="auto"/>
              <w:rPr>
                <w:rFonts w:hint="eastAsia" w:ascii="宋体" w:eastAsia="宋体" w:cs="宋体"/>
                <w:color w:val="auto"/>
                <w:sz w:val="21"/>
                <w:szCs w:val="21"/>
                <w:highlight w:val="none"/>
              </w:rPr>
            </w:pPr>
            <w:r>
              <w:rPr>
                <w:rFonts w:hint="eastAsia" w:ascii="宋体" w:hAnsi="宋体" w:eastAsia="宋体" w:cs="宋体"/>
                <w:bCs/>
                <w:color w:val="auto"/>
                <w:sz w:val="21"/>
                <w:szCs w:val="21"/>
                <w:highlight w:val="none"/>
                <w:lang w:val="zh-CN"/>
              </w:rPr>
              <w:t>提供服务承诺书并加盖</w:t>
            </w:r>
            <w:r>
              <w:rPr>
                <w:rFonts w:hint="eastAsia" w:ascii="宋体" w:hAnsi="宋体" w:eastAsia="宋体" w:cs="宋体"/>
                <w:bCs/>
                <w:color w:val="auto"/>
                <w:sz w:val="21"/>
                <w:szCs w:val="21"/>
                <w:highlight w:val="none"/>
                <w:lang w:val="zh-CN" w:eastAsia="zh-CN"/>
              </w:rPr>
              <w:t>供应商</w:t>
            </w:r>
            <w:r>
              <w:rPr>
                <w:rFonts w:hint="eastAsia" w:ascii="宋体" w:hAnsi="宋体" w:eastAsia="宋体" w:cs="宋体"/>
                <w:bCs/>
                <w:color w:val="auto"/>
                <w:sz w:val="21"/>
                <w:szCs w:val="21"/>
                <w:highlight w:val="none"/>
                <w:lang w:val="zh-CN"/>
              </w:rPr>
              <w:t>公章。</w:t>
            </w:r>
          </w:p>
        </w:tc>
      </w:tr>
      <w:tr w14:paraId="7449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79A33DED">
            <w:pPr>
              <w:pStyle w:val="30"/>
              <w:spacing w:line="240" w:lineRule="auto"/>
              <w:ind w:firstLine="0" w:firstLineChars="0"/>
              <w:jc w:val="center"/>
              <w:rPr>
                <w:rFonts w:ascii="宋体" w:eastAsia="宋体" w:cs="宋体"/>
                <w:color w:val="auto"/>
                <w:sz w:val="21"/>
                <w:szCs w:val="21"/>
                <w:highlight w:val="none"/>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70</w:t>
            </w:r>
            <w:r>
              <w:rPr>
                <w:rFonts w:hint="eastAsia" w:ascii="宋体" w:eastAsia="宋体" w:cs="宋体"/>
                <w:b/>
                <w:bCs/>
                <w:color w:val="auto"/>
                <w:sz w:val="21"/>
                <w:szCs w:val="21"/>
                <w:highlight w:val="none"/>
              </w:rPr>
              <w:t>分）</w:t>
            </w:r>
          </w:p>
        </w:tc>
      </w:tr>
      <w:tr w14:paraId="59E4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5D72375">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126" w:type="dxa"/>
            <w:tcBorders>
              <w:top w:val="single" w:color="auto" w:sz="4" w:space="0"/>
              <w:left w:val="single" w:color="auto" w:sz="4" w:space="0"/>
              <w:bottom w:val="single" w:color="auto" w:sz="4" w:space="0"/>
              <w:right w:val="single" w:color="auto" w:sz="4" w:space="0"/>
            </w:tcBorders>
            <w:vAlign w:val="center"/>
          </w:tcPr>
          <w:p w14:paraId="78592417">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项目的理解</w:t>
            </w:r>
          </w:p>
        </w:tc>
        <w:tc>
          <w:tcPr>
            <w:tcW w:w="787" w:type="dxa"/>
            <w:tcBorders>
              <w:top w:val="single" w:color="auto" w:sz="4" w:space="0"/>
              <w:left w:val="single" w:color="auto" w:sz="4" w:space="0"/>
              <w:bottom w:val="single" w:color="auto" w:sz="4" w:space="0"/>
              <w:right w:val="single" w:color="auto" w:sz="4" w:space="0"/>
            </w:tcBorders>
            <w:vAlign w:val="center"/>
          </w:tcPr>
          <w:p w14:paraId="1D3A4A3F">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7E1B029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供应商对本项目现场的熟悉程度、理解及项目重点和难点的分析，以及根据项目重点和难点所采取的措施等进行评价。</w:t>
            </w:r>
          </w:p>
          <w:p w14:paraId="6E0651A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现场的熟悉程度深入，重点和难点分析清晰具体且对应措施完善详细具体、有针对性、操作性强，得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3E9248D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现场的熟悉程度一般，重点和难点分析完整、对应措施可行性较高，得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51763BC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现场的熟悉程度肤浅，重点和难点分析基本合理、对应措施可行性不高，得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2D6F20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现场的熟悉程度、重点和难点分析不清晰不具体，得1分；</w:t>
            </w:r>
          </w:p>
          <w:p w14:paraId="05347C7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bCs/>
                <w:color w:val="auto"/>
                <w:szCs w:val="21"/>
                <w:highlight w:val="none"/>
              </w:rPr>
            </w:pPr>
            <w:r>
              <w:rPr>
                <w:rFonts w:hint="eastAsia" w:ascii="宋体" w:hAnsi="宋体" w:eastAsia="宋体" w:cs="宋体"/>
                <w:bCs/>
                <w:color w:val="auto"/>
                <w:sz w:val="21"/>
                <w:szCs w:val="21"/>
                <w:highlight w:val="none"/>
              </w:rPr>
              <w:t>未提供对应方案不得分。</w:t>
            </w:r>
          </w:p>
        </w:tc>
      </w:tr>
      <w:tr w14:paraId="4AAA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right w:val="single" w:color="auto" w:sz="4" w:space="0"/>
            </w:tcBorders>
            <w:vAlign w:val="center"/>
          </w:tcPr>
          <w:p w14:paraId="482E6AF1">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126" w:type="dxa"/>
            <w:tcBorders>
              <w:top w:val="single" w:color="auto" w:sz="4" w:space="0"/>
              <w:left w:val="single" w:color="auto" w:sz="4" w:space="0"/>
              <w:right w:val="single" w:color="auto" w:sz="4" w:space="0"/>
            </w:tcBorders>
            <w:vAlign w:val="center"/>
          </w:tcPr>
          <w:p w14:paraId="03F8C903">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实施方案</w:t>
            </w:r>
          </w:p>
        </w:tc>
        <w:tc>
          <w:tcPr>
            <w:tcW w:w="787" w:type="dxa"/>
            <w:tcBorders>
              <w:top w:val="single" w:color="auto" w:sz="4" w:space="0"/>
              <w:left w:val="single" w:color="auto" w:sz="4" w:space="0"/>
              <w:bottom w:val="single" w:color="auto" w:sz="4" w:space="0"/>
              <w:right w:val="single" w:color="auto" w:sz="4" w:space="0"/>
            </w:tcBorders>
            <w:vAlign w:val="center"/>
          </w:tcPr>
          <w:p w14:paraId="0ADCDCF5">
            <w:pPr>
              <w:keepNext w:val="0"/>
              <w:keepLines w:val="0"/>
              <w:pageBreakBefore w:val="0"/>
              <w:kinsoku/>
              <w:wordWrap/>
              <w:overflowPunct/>
              <w:topLinePunct w:val="0"/>
              <w:autoSpaceDE/>
              <w:autoSpaceDN/>
              <w:bidi w:val="0"/>
              <w:spacing w:line="240" w:lineRule="auto"/>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140026E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根据供应商针对本项目制定的整体实施方案（包括</w:t>
            </w: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eastAsia="zh-CN"/>
              </w:rPr>
              <w:t>项目整体的</w:t>
            </w:r>
            <w:r>
              <w:rPr>
                <w:rFonts w:hint="eastAsia" w:ascii="宋体" w:hAnsi="宋体" w:eastAsia="宋体" w:cs="宋体"/>
                <w:bCs/>
                <w:color w:val="auto"/>
                <w:sz w:val="21"/>
                <w:szCs w:val="21"/>
                <w:highlight w:val="none"/>
              </w:rPr>
              <w:t>施工方案等方案</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rPr>
              <w:t>进行评价。</w:t>
            </w:r>
          </w:p>
          <w:p w14:paraId="64FD4C1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项目实施方案详细、细致、科学合理、切实可行，内容切合</w:t>
            </w:r>
            <w:r>
              <w:rPr>
                <w:rFonts w:hint="eastAsia" w:ascii="宋体" w:hAnsi="宋体" w:eastAsia="宋体" w:cs="宋体"/>
                <w:bCs/>
                <w:color w:val="auto"/>
                <w:sz w:val="21"/>
                <w:szCs w:val="21"/>
                <w:highlight w:val="none"/>
                <w:lang w:eastAsia="zh-CN"/>
              </w:rPr>
              <w:t>工程</w:t>
            </w:r>
            <w:r>
              <w:rPr>
                <w:rFonts w:hint="eastAsia" w:ascii="宋体" w:hAnsi="宋体" w:eastAsia="宋体" w:cs="宋体"/>
                <w:bCs/>
                <w:color w:val="auto"/>
                <w:sz w:val="21"/>
                <w:szCs w:val="21"/>
                <w:highlight w:val="none"/>
              </w:rPr>
              <w:t>特点的，得1</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41EB570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项目实施方案详细、合理、可行，内容切合</w:t>
            </w:r>
            <w:r>
              <w:rPr>
                <w:rFonts w:hint="eastAsia" w:ascii="宋体" w:hAnsi="宋体" w:eastAsia="宋体" w:cs="宋体"/>
                <w:bCs/>
                <w:color w:val="auto"/>
                <w:sz w:val="21"/>
                <w:szCs w:val="21"/>
                <w:highlight w:val="none"/>
                <w:lang w:eastAsia="zh-CN"/>
              </w:rPr>
              <w:t>工程</w:t>
            </w:r>
            <w:r>
              <w:rPr>
                <w:rFonts w:hint="eastAsia" w:ascii="宋体" w:hAnsi="宋体" w:eastAsia="宋体" w:cs="宋体"/>
                <w:bCs/>
                <w:color w:val="auto"/>
                <w:sz w:val="21"/>
                <w:szCs w:val="21"/>
                <w:highlight w:val="none"/>
              </w:rPr>
              <w:t>特点的，得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3B6F5B4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项目实施方案基本完整、合理性一般，未能体现</w:t>
            </w:r>
            <w:r>
              <w:rPr>
                <w:rFonts w:hint="eastAsia" w:ascii="宋体" w:hAnsi="宋体" w:eastAsia="宋体" w:cs="宋体"/>
                <w:bCs/>
                <w:color w:val="auto"/>
                <w:sz w:val="21"/>
                <w:szCs w:val="21"/>
                <w:highlight w:val="none"/>
                <w:lang w:eastAsia="zh-CN"/>
              </w:rPr>
              <w:t>工程</w:t>
            </w:r>
            <w:r>
              <w:rPr>
                <w:rFonts w:hint="eastAsia" w:ascii="宋体" w:hAnsi="宋体" w:eastAsia="宋体" w:cs="宋体"/>
                <w:bCs/>
                <w:color w:val="auto"/>
                <w:sz w:val="21"/>
                <w:szCs w:val="21"/>
                <w:highlight w:val="none"/>
              </w:rPr>
              <w:t>特点的，得</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1735151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项目实施方案不完整，内容简单，可靠性差，得1分；</w:t>
            </w:r>
          </w:p>
          <w:p w14:paraId="3C4D59C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bCs/>
                <w:color w:val="auto"/>
                <w:szCs w:val="21"/>
                <w:highlight w:val="none"/>
              </w:rPr>
            </w:pPr>
            <w:r>
              <w:rPr>
                <w:rFonts w:hint="eastAsia" w:ascii="宋体" w:hAnsi="宋体" w:eastAsia="宋体" w:cs="宋体"/>
                <w:bCs/>
                <w:color w:val="auto"/>
                <w:sz w:val="21"/>
                <w:szCs w:val="21"/>
                <w:highlight w:val="none"/>
              </w:rPr>
              <w:t>未提供对应方案不得分。</w:t>
            </w:r>
          </w:p>
        </w:tc>
      </w:tr>
      <w:tr w14:paraId="298B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AB95187">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126" w:type="dxa"/>
            <w:tcBorders>
              <w:top w:val="single" w:color="auto" w:sz="4" w:space="0"/>
              <w:left w:val="single" w:color="auto" w:sz="4" w:space="0"/>
              <w:bottom w:val="single" w:color="auto" w:sz="4" w:space="0"/>
              <w:right w:val="single" w:color="auto" w:sz="4" w:space="0"/>
            </w:tcBorders>
            <w:vAlign w:val="center"/>
          </w:tcPr>
          <w:p w14:paraId="2482AD61">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质量保证措施</w:t>
            </w:r>
          </w:p>
        </w:tc>
        <w:tc>
          <w:tcPr>
            <w:tcW w:w="787" w:type="dxa"/>
            <w:tcBorders>
              <w:top w:val="single" w:color="auto" w:sz="4" w:space="0"/>
              <w:left w:val="single" w:color="auto" w:sz="4" w:space="0"/>
              <w:bottom w:val="single" w:color="auto" w:sz="4" w:space="0"/>
              <w:right w:val="single" w:color="auto" w:sz="4" w:space="0"/>
            </w:tcBorders>
            <w:vAlign w:val="center"/>
          </w:tcPr>
          <w:p w14:paraId="6DC8A5C7">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35D7308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根据供应商针对本项目实际提出质量保证措施进行评价。</w:t>
            </w:r>
          </w:p>
          <w:p w14:paraId="3D2E2CC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质量保证措施具体、可操作性强，保质保修服务承诺具体、优越，得1</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5D5E089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质量保证措施较好、可操作性较高，保质保修服务承诺较好，得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17B1E95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质量保证措施一般、可操作性一般，保质保修服务承诺一般，得</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33CFDC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质量保证措施差、无可操作性，保质保修服务承诺差，得1分；</w:t>
            </w:r>
          </w:p>
          <w:p w14:paraId="59318F6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bCs/>
                <w:color w:val="auto"/>
                <w:szCs w:val="21"/>
                <w:highlight w:val="none"/>
              </w:rPr>
            </w:pPr>
            <w:r>
              <w:rPr>
                <w:rFonts w:hint="eastAsia" w:ascii="宋体" w:hAnsi="宋体" w:eastAsia="宋体" w:cs="宋体"/>
                <w:bCs/>
                <w:color w:val="auto"/>
                <w:sz w:val="21"/>
                <w:szCs w:val="21"/>
                <w:highlight w:val="none"/>
              </w:rPr>
              <w:t>未提供对应方案不得分。</w:t>
            </w:r>
          </w:p>
        </w:tc>
      </w:tr>
      <w:tr w14:paraId="4060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1245264">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126" w:type="dxa"/>
            <w:tcBorders>
              <w:top w:val="single" w:color="auto" w:sz="4" w:space="0"/>
              <w:left w:val="single" w:color="auto" w:sz="4" w:space="0"/>
              <w:bottom w:val="single" w:color="auto" w:sz="4" w:space="0"/>
              <w:right w:val="single" w:color="auto" w:sz="4" w:space="0"/>
            </w:tcBorders>
            <w:vAlign w:val="center"/>
          </w:tcPr>
          <w:p w14:paraId="64D3F21F">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安全文明施工措施</w:t>
            </w:r>
          </w:p>
        </w:tc>
        <w:tc>
          <w:tcPr>
            <w:tcW w:w="787" w:type="dxa"/>
            <w:tcBorders>
              <w:top w:val="single" w:color="auto" w:sz="4" w:space="0"/>
              <w:left w:val="single" w:color="auto" w:sz="4" w:space="0"/>
              <w:bottom w:val="single" w:color="auto" w:sz="4" w:space="0"/>
              <w:right w:val="single" w:color="auto" w:sz="4" w:space="0"/>
            </w:tcBorders>
            <w:vAlign w:val="center"/>
          </w:tcPr>
          <w:p w14:paraId="3DCF1835">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7302840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根据供应商保证安全和文明施工的措施进行评价。</w:t>
            </w:r>
          </w:p>
          <w:p w14:paraId="3DCE0A8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安全和文明施工措施合理全面、详细、可行性强、各项措施落实，得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425133B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安全和文明施工措施合理、较具体，各项措施基本能落实，得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0E95462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安全和文明施工措施较合理、较详细、可行性较好，得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76AA1A3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安全和文明施工措施不明确、各项措施响应不充分，得1分；</w:t>
            </w:r>
          </w:p>
          <w:p w14:paraId="75FD0A8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bCs/>
                <w:color w:val="auto"/>
                <w:szCs w:val="21"/>
                <w:highlight w:val="none"/>
              </w:rPr>
            </w:pPr>
            <w:r>
              <w:rPr>
                <w:rFonts w:hint="eastAsia" w:ascii="宋体" w:hAnsi="宋体" w:eastAsia="宋体" w:cs="宋体"/>
                <w:bCs/>
                <w:color w:val="auto"/>
                <w:sz w:val="21"/>
                <w:szCs w:val="21"/>
                <w:highlight w:val="none"/>
              </w:rPr>
              <w:t>未提供对应方案不得分。</w:t>
            </w:r>
          </w:p>
        </w:tc>
      </w:tr>
      <w:tr w14:paraId="3E14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FCF7608">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1126" w:type="dxa"/>
            <w:tcBorders>
              <w:top w:val="single" w:color="auto" w:sz="4" w:space="0"/>
              <w:left w:val="single" w:color="auto" w:sz="4" w:space="0"/>
              <w:bottom w:val="single" w:color="auto" w:sz="4" w:space="0"/>
              <w:right w:val="single" w:color="auto" w:sz="4" w:space="0"/>
            </w:tcBorders>
            <w:vAlign w:val="center"/>
          </w:tcPr>
          <w:p w14:paraId="76A7CC4C">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hAnsi="宋体" w:cs="宋体"/>
                <w:color w:val="auto"/>
                <w:spacing w:val="2"/>
                <w:szCs w:val="21"/>
                <w:highlight w:val="none"/>
                <w:u w:val="none"/>
              </w:rPr>
            </w:pPr>
            <w:r>
              <w:rPr>
                <w:rFonts w:hint="eastAsia" w:ascii="宋体" w:hAnsi="宋体" w:eastAsia="宋体" w:cs="宋体"/>
                <w:color w:val="auto"/>
                <w:sz w:val="21"/>
                <w:szCs w:val="21"/>
                <w:highlight w:val="none"/>
              </w:rPr>
              <w:t>应急预案</w:t>
            </w:r>
          </w:p>
        </w:tc>
        <w:tc>
          <w:tcPr>
            <w:tcW w:w="787" w:type="dxa"/>
            <w:tcBorders>
              <w:top w:val="single" w:color="auto" w:sz="4" w:space="0"/>
              <w:left w:val="single" w:color="auto" w:sz="4" w:space="0"/>
              <w:bottom w:val="single" w:color="auto" w:sz="4" w:space="0"/>
              <w:right w:val="single" w:color="auto" w:sz="4" w:space="0"/>
            </w:tcBorders>
            <w:vAlign w:val="center"/>
          </w:tcPr>
          <w:p w14:paraId="069C0590">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66737E1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根据供应商提供的的应急预案进行评价。</w:t>
            </w:r>
          </w:p>
          <w:p w14:paraId="46D6045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供应商提供的应急预案有详细具体的应急预案且针对性强，预案完善的，得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633412F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供应商提供的应急预案有详细具体的应急预案的但针对性一般的，得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7B02706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供应商提供的应急预案一般的，得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5EB8B86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供应商提供的应急预案简单的、无条理的，得1分；</w:t>
            </w:r>
          </w:p>
          <w:p w14:paraId="74A5043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eastAsia="宋体" w:cs="宋体"/>
                <w:bCs/>
                <w:color w:val="auto"/>
                <w:sz w:val="21"/>
                <w:szCs w:val="21"/>
                <w:highlight w:val="none"/>
              </w:rPr>
              <w:t>未提供对应方案不得分。</w:t>
            </w:r>
          </w:p>
        </w:tc>
      </w:tr>
      <w:tr w14:paraId="5441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79B0A3C">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1126" w:type="dxa"/>
            <w:tcBorders>
              <w:top w:val="single" w:color="auto" w:sz="4" w:space="0"/>
              <w:left w:val="single" w:color="auto" w:sz="4" w:space="0"/>
              <w:bottom w:val="single" w:color="auto" w:sz="4" w:space="0"/>
              <w:right w:val="single" w:color="auto" w:sz="4" w:space="0"/>
            </w:tcBorders>
            <w:vAlign w:val="center"/>
          </w:tcPr>
          <w:p w14:paraId="64DC8A3F">
            <w:pPr>
              <w:keepNext w:val="0"/>
              <w:keepLines w:val="0"/>
              <w:pageBreakBefore w:val="0"/>
              <w:tabs>
                <w:tab w:val="left" w:pos="8610"/>
              </w:tabs>
              <w:kinsoku/>
              <w:wordWrap/>
              <w:overflowPunct/>
              <w:topLinePunct w:val="0"/>
              <w:autoSpaceDE/>
              <w:autoSpaceDN/>
              <w:bidi w:val="0"/>
              <w:spacing w:line="240" w:lineRule="auto"/>
              <w:jc w:val="center"/>
              <w:textAlignment w:val="auto"/>
              <w:rPr>
                <w:rFonts w:hint="eastAsia" w:hAnsi="宋体" w:cs="宋体"/>
                <w:color w:val="auto"/>
                <w:spacing w:val="2"/>
                <w:szCs w:val="21"/>
                <w:highlight w:val="none"/>
                <w:u w:val="none"/>
              </w:rPr>
            </w:pPr>
            <w:r>
              <w:rPr>
                <w:rFonts w:hint="eastAsia" w:ascii="宋体" w:hAnsi="宋体" w:eastAsia="宋体" w:cs="宋体"/>
                <w:color w:val="auto"/>
                <w:sz w:val="21"/>
                <w:szCs w:val="21"/>
                <w:highlight w:val="none"/>
              </w:rPr>
              <w:t>规章管理制度</w:t>
            </w:r>
          </w:p>
        </w:tc>
        <w:tc>
          <w:tcPr>
            <w:tcW w:w="787" w:type="dxa"/>
            <w:tcBorders>
              <w:top w:val="single" w:color="auto" w:sz="4" w:space="0"/>
              <w:left w:val="single" w:color="auto" w:sz="4" w:space="0"/>
              <w:bottom w:val="single" w:color="auto" w:sz="4" w:space="0"/>
              <w:right w:val="single" w:color="auto" w:sz="4" w:space="0"/>
            </w:tcBorders>
            <w:vAlign w:val="center"/>
          </w:tcPr>
          <w:p w14:paraId="426DDE1E">
            <w:pPr>
              <w:pStyle w:val="30"/>
              <w:keepNext w:val="0"/>
              <w:keepLines w:val="0"/>
              <w:pageBreakBefore w:val="0"/>
              <w:kinsoku/>
              <w:wordWrap/>
              <w:overflowPunct/>
              <w:topLinePunct w:val="0"/>
              <w:autoSpaceDE/>
              <w:autoSpaceDN/>
              <w:bidi w:val="0"/>
              <w:spacing w:after="0" w:line="240" w:lineRule="auto"/>
              <w:ind w:firstLine="0" w:firstLineChars="0"/>
              <w:jc w:val="center"/>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eastAsia="宋体" w:cs="宋体"/>
                <w:color w:val="auto"/>
                <w:sz w:val="21"/>
                <w:szCs w:val="21"/>
                <w:highlight w:val="none"/>
                <w:lang w:val="en-US" w:eastAsia="zh-CN"/>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003CBBA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根据供应商提供的内部管理制度方案的合理性、科学性、全面性以及是否适用进行综合评审：</w:t>
            </w:r>
          </w:p>
          <w:p w14:paraId="2CAE40B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制度完整合理、科学性、全面性、可行性强，完全满足并优于招标文件要求，得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14:paraId="3EDF929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制度基本完整、科学性、全面性、可行性强，基本符合招标文件要求，得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4B0E648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制度不完整、科学性、全面性、可行性一般，不符合招标文件要求，得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35DEE9F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制度不完整、科学性、全面性、可行性</w:t>
            </w:r>
            <w:r>
              <w:rPr>
                <w:rFonts w:hint="eastAsia" w:ascii="宋体" w:hAnsi="宋体" w:eastAsia="宋体" w:cs="宋体"/>
                <w:bCs/>
                <w:color w:val="auto"/>
                <w:sz w:val="21"/>
                <w:szCs w:val="21"/>
                <w:highlight w:val="none"/>
                <w:lang w:val="en-US" w:eastAsia="zh-CN"/>
              </w:rPr>
              <w:t>较差</w:t>
            </w:r>
            <w:r>
              <w:rPr>
                <w:rFonts w:hint="eastAsia" w:ascii="宋体" w:hAnsi="宋体" w:eastAsia="宋体" w:cs="宋体"/>
                <w:bCs/>
                <w:color w:val="auto"/>
                <w:sz w:val="21"/>
                <w:szCs w:val="21"/>
                <w:highlight w:val="none"/>
              </w:rPr>
              <w:t>，不符合招标文件要求，得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253349E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eastAsia="宋体" w:cs="宋体"/>
                <w:bCs/>
                <w:color w:val="auto"/>
                <w:sz w:val="21"/>
                <w:szCs w:val="21"/>
                <w:highlight w:val="none"/>
              </w:rPr>
              <w:t>未提供对应方案不得分。</w:t>
            </w:r>
          </w:p>
        </w:tc>
      </w:tr>
      <w:tr w14:paraId="4EEF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60E5341C">
            <w:pPr>
              <w:tabs>
                <w:tab w:val="left" w:pos="907"/>
              </w:tabs>
              <w:ind w:firstLine="422" w:firstLineChars="200"/>
              <w:jc w:val="both"/>
              <w:rPr>
                <w:rFonts w:ascii="宋体" w:hAnsi="宋体"/>
                <w:b/>
                <w:color w:val="auto"/>
                <w:szCs w:val="21"/>
                <w:highlight w:val="none"/>
              </w:rPr>
            </w:pPr>
            <w:r>
              <w:rPr>
                <w:rFonts w:hint="eastAsia" w:ascii="宋体" w:hAnsi="宋体"/>
                <w:b/>
                <w:color w:val="auto"/>
                <w:szCs w:val="21"/>
                <w:highlight w:val="none"/>
              </w:rPr>
              <w:t>注：</w:t>
            </w:r>
          </w:p>
          <w:p w14:paraId="33248879">
            <w:pPr>
              <w:tabs>
                <w:tab w:val="left" w:pos="907"/>
              </w:tabs>
              <w:ind w:firstLine="422" w:firstLineChars="200"/>
              <w:jc w:val="both"/>
              <w:rPr>
                <w:rFonts w:ascii="宋体" w:hAnsi="宋体"/>
                <w:b/>
                <w:color w:val="auto"/>
                <w:szCs w:val="21"/>
                <w:highlight w:val="none"/>
              </w:rPr>
            </w:pPr>
            <w:r>
              <w:rPr>
                <w:rFonts w:hint="eastAsia" w:ascii="宋体" w:hAnsi="宋体"/>
                <w:b/>
                <w:color w:val="auto"/>
                <w:szCs w:val="21"/>
                <w:highlight w:val="none"/>
              </w:rPr>
              <w:t>（1）无特殊说明外，以上评审项，同一证明文件不重复计分。</w:t>
            </w:r>
          </w:p>
          <w:p w14:paraId="09BCB480">
            <w:pPr>
              <w:tabs>
                <w:tab w:val="left" w:pos="907"/>
              </w:tabs>
              <w:ind w:firstLine="422" w:firstLineChars="200"/>
              <w:jc w:val="both"/>
              <w:rPr>
                <w:rFonts w:ascii="宋体" w:cs="宋体"/>
                <w:color w:val="auto"/>
                <w:szCs w:val="21"/>
                <w:highlight w:val="none"/>
              </w:rPr>
            </w:pPr>
            <w:r>
              <w:rPr>
                <w:rFonts w:hint="eastAsia" w:ascii="宋体" w:hAnsi="宋体"/>
                <w:b/>
                <w:color w:val="auto"/>
                <w:szCs w:val="21"/>
                <w:highlight w:val="none"/>
              </w:rPr>
              <w:t>（2）供应商根据以上评分要求提供的响应材料因模糊不清导致评标委员会无法清晰辨认进行评审的，视为无效材料。</w:t>
            </w:r>
          </w:p>
        </w:tc>
      </w:tr>
      <w:tr w14:paraId="586F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14:paraId="6BEDA31D">
            <w:pPr>
              <w:pStyle w:val="30"/>
              <w:spacing w:line="240" w:lineRule="auto"/>
              <w:ind w:firstLine="0" w:firstLineChars="0"/>
              <w:jc w:val="center"/>
              <w:rPr>
                <w:rFonts w:ascii="宋体" w:eastAsia="宋体" w:cs="宋体"/>
                <w:color w:val="auto"/>
                <w:sz w:val="21"/>
                <w:szCs w:val="21"/>
                <w:highlight w:val="none"/>
                <w:lang w:val="zh-CN"/>
              </w:rPr>
            </w:pPr>
            <w:r>
              <w:rPr>
                <w:rFonts w:hint="eastAsia" w:ascii="宋体" w:eastAsia="宋体" w:cs="宋体"/>
                <w:b/>
                <w:bCs/>
                <w:color w:val="auto"/>
                <w:sz w:val="21"/>
                <w:szCs w:val="21"/>
                <w:highlight w:val="none"/>
              </w:rPr>
              <w:t>价格评审（</w:t>
            </w:r>
            <w:r>
              <w:rPr>
                <w:rFonts w:hint="eastAsia" w:ascii="宋体" w:eastAsia="宋体" w:cs="宋体"/>
                <w:b/>
                <w:bCs/>
                <w:color w:val="auto"/>
                <w:sz w:val="21"/>
                <w:szCs w:val="21"/>
                <w:highlight w:val="none"/>
                <w:lang w:val="en-US" w:eastAsia="zh-CN"/>
              </w:rPr>
              <w:t>1</w:t>
            </w:r>
            <w:r>
              <w:rPr>
                <w:rFonts w:hint="eastAsia" w:ascii="宋体" w:eastAsia="宋体" w:cs="宋体"/>
                <w:b/>
                <w:bCs/>
                <w:color w:val="auto"/>
                <w:sz w:val="21"/>
                <w:szCs w:val="21"/>
                <w:highlight w:val="none"/>
              </w:rPr>
              <w:t>0分）</w:t>
            </w:r>
          </w:p>
        </w:tc>
      </w:tr>
      <w:tr w14:paraId="177B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60BFF9B">
            <w:pPr>
              <w:pStyle w:val="30"/>
              <w:spacing w:line="24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126" w:type="dxa"/>
            <w:tcBorders>
              <w:top w:val="single" w:color="auto" w:sz="4" w:space="0"/>
              <w:left w:val="single" w:color="auto" w:sz="4" w:space="0"/>
              <w:bottom w:val="single" w:color="auto" w:sz="4" w:space="0"/>
              <w:right w:val="single" w:color="auto" w:sz="4" w:space="0"/>
            </w:tcBorders>
            <w:vAlign w:val="center"/>
          </w:tcPr>
          <w:p w14:paraId="634DAC94">
            <w:pPr>
              <w:jc w:val="center"/>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rPr>
              <w:t>经磋商后的报价</w:t>
            </w:r>
          </w:p>
        </w:tc>
        <w:tc>
          <w:tcPr>
            <w:tcW w:w="787" w:type="dxa"/>
            <w:tcBorders>
              <w:top w:val="single" w:color="auto" w:sz="4" w:space="0"/>
              <w:left w:val="single" w:color="auto" w:sz="4" w:space="0"/>
              <w:bottom w:val="single" w:color="auto" w:sz="4" w:space="0"/>
              <w:right w:val="single" w:color="auto" w:sz="4" w:space="0"/>
            </w:tcBorders>
            <w:vAlign w:val="center"/>
          </w:tcPr>
          <w:p w14:paraId="406D51DA">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0分</w:t>
            </w:r>
          </w:p>
        </w:tc>
        <w:tc>
          <w:tcPr>
            <w:tcW w:w="5919" w:type="dxa"/>
            <w:tcBorders>
              <w:top w:val="single" w:color="auto" w:sz="4" w:space="0"/>
              <w:left w:val="single" w:color="auto" w:sz="4" w:space="0"/>
              <w:bottom w:val="single" w:color="auto" w:sz="4" w:space="0"/>
              <w:right w:val="single" w:color="auto" w:sz="4" w:space="0"/>
            </w:tcBorders>
            <w:vAlign w:val="center"/>
          </w:tcPr>
          <w:p w14:paraId="4DBFCEDF">
            <w:pPr>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价格分计算方法：满足磋商文件要求且</w:t>
            </w:r>
            <w:r>
              <w:rPr>
                <w:rFonts w:hint="eastAsia" w:ascii="宋体" w:hAnsi="宋体" w:eastAsia="宋体" w:cs="宋体"/>
                <w:color w:val="auto"/>
                <w:kern w:val="2"/>
                <w:sz w:val="21"/>
                <w:szCs w:val="21"/>
                <w:highlight w:val="none"/>
              </w:rPr>
              <w:t>经磋商后的报价</w:t>
            </w:r>
            <w:r>
              <w:rPr>
                <w:rFonts w:hint="eastAsia" w:ascii="宋体" w:hAnsi="宋体" w:cs="宋体"/>
                <w:color w:val="auto"/>
                <w:szCs w:val="21"/>
                <w:highlight w:val="none"/>
                <w:lang w:val="zh-CN"/>
              </w:rPr>
              <w:t>最低的报价为评标基准价，其价格分为满分。其他供应商的价格分统一按照下列公式计算：</w:t>
            </w:r>
          </w:p>
          <w:p w14:paraId="3FB21D17">
            <w:pPr>
              <w:rPr>
                <w:rFonts w:ascii="宋体" w:hAnsi="宋体" w:cs="宋体"/>
                <w:color w:val="auto"/>
                <w:szCs w:val="21"/>
                <w:highlight w:val="none"/>
                <w:lang w:val="zh-CN"/>
              </w:rPr>
            </w:pPr>
            <w:r>
              <w:rPr>
                <w:rFonts w:hint="eastAsia" w:ascii="宋体" w:hAnsi="宋体" w:cs="宋体"/>
                <w:color w:val="auto"/>
                <w:szCs w:val="21"/>
                <w:highlight w:val="none"/>
              </w:rPr>
              <w:t>响应</w:t>
            </w:r>
            <w:r>
              <w:rPr>
                <w:rFonts w:hint="eastAsia" w:ascii="宋体" w:hAnsi="宋体" w:cs="宋体"/>
                <w:color w:val="auto"/>
                <w:szCs w:val="21"/>
                <w:highlight w:val="none"/>
                <w:lang w:val="zh-CN"/>
              </w:rPr>
              <w:t>报价得分=(评标基准价／</w:t>
            </w:r>
            <w:r>
              <w:rPr>
                <w:rFonts w:hint="eastAsia" w:ascii="宋体" w:hAnsi="宋体" w:eastAsia="宋体" w:cs="宋体"/>
                <w:color w:val="auto"/>
                <w:kern w:val="2"/>
                <w:sz w:val="21"/>
                <w:szCs w:val="21"/>
                <w:highlight w:val="none"/>
              </w:rPr>
              <w:t>经磋商后的报价</w:t>
            </w:r>
            <w:r>
              <w:rPr>
                <w:rFonts w:hint="eastAsia" w:ascii="宋体" w:hAnsi="宋体" w:cs="宋体"/>
                <w:color w:val="auto"/>
                <w:szCs w:val="21"/>
                <w:highlight w:val="none"/>
                <w:lang w:val="zh-CN"/>
              </w:rPr>
              <w:t>)×价格权值</w:t>
            </w:r>
          </w:p>
        </w:tc>
      </w:tr>
    </w:tbl>
    <w:p w14:paraId="3414BEBE">
      <w:pPr>
        <w:rPr>
          <w:color w:val="auto"/>
          <w:highlight w:val="none"/>
        </w:rPr>
      </w:pPr>
      <w:r>
        <w:rPr>
          <w:color w:val="auto"/>
          <w:highlight w:val="none"/>
        </w:rPr>
        <w:br w:type="page"/>
      </w:r>
    </w:p>
    <w:p w14:paraId="3FA470B6">
      <w:pPr>
        <w:pStyle w:val="2"/>
        <w:numPr>
          <w:ilvl w:val="0"/>
          <w:numId w:val="1"/>
        </w:numPr>
        <w:ind w:firstLine="602"/>
        <w:rPr>
          <w:color w:val="auto"/>
          <w:highlight w:val="none"/>
        </w:rPr>
      </w:pPr>
      <w:bookmarkStart w:id="225" w:name="_Toc20102"/>
      <w:r>
        <w:rPr>
          <w:rFonts w:hint="eastAsia"/>
          <w:color w:val="auto"/>
          <w:highlight w:val="none"/>
        </w:rPr>
        <w:t>合同文本参考格式</w:t>
      </w:r>
      <w:bookmarkEnd w:id="225"/>
    </w:p>
    <w:p w14:paraId="0B012142">
      <w:pPr>
        <w:ind w:firstLine="442"/>
        <w:jc w:val="center"/>
        <w:outlineLvl w:val="1"/>
        <w:rPr>
          <w:color w:val="auto"/>
          <w:sz w:val="18"/>
          <w:szCs w:val="21"/>
          <w:highlight w:val="none"/>
        </w:rPr>
      </w:pPr>
      <w:bookmarkStart w:id="226" w:name="_Toc27897"/>
      <w:bookmarkStart w:id="227" w:name="_Toc25458"/>
      <w:bookmarkStart w:id="228" w:name="_Toc20453"/>
      <w:bookmarkStart w:id="229" w:name="_Toc1541"/>
      <w:r>
        <w:rPr>
          <w:rFonts w:hint="eastAsia" w:ascii="宋体" w:hAnsi="宋体" w:cs="宋体"/>
          <w:b/>
          <w:bCs/>
          <w:color w:val="auto"/>
          <w:sz w:val="22"/>
          <w:szCs w:val="22"/>
          <w:highlight w:val="none"/>
        </w:rPr>
        <w:t>（本格式编排在磋商文件中，供供应商参考，响应时不需填写）</w:t>
      </w:r>
      <w:bookmarkEnd w:id="226"/>
      <w:bookmarkEnd w:id="227"/>
      <w:bookmarkEnd w:id="228"/>
      <w:bookmarkEnd w:id="229"/>
    </w:p>
    <w:p w14:paraId="499965F6">
      <w:pPr>
        <w:ind w:firstLine="420"/>
        <w:rPr>
          <w:color w:val="auto"/>
          <w:highlight w:val="none"/>
        </w:rPr>
      </w:pPr>
    </w:p>
    <w:p w14:paraId="1487F3AD">
      <w:pPr>
        <w:rPr>
          <w:color w:val="auto"/>
          <w:highlight w:val="none"/>
        </w:rPr>
      </w:pPr>
    </w:p>
    <w:p w14:paraId="78C68C3C">
      <w:pPr>
        <w:rPr>
          <w:color w:val="auto"/>
          <w:highlight w:val="none"/>
        </w:rPr>
      </w:pPr>
    </w:p>
    <w:p w14:paraId="0B504E7C">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b/>
          <w:color w:val="auto"/>
          <w:sz w:val="52"/>
          <w:highlight w:val="none"/>
          <w:lang w:eastAsia="zh-CN"/>
        </w:rPr>
      </w:pPr>
      <w:r>
        <w:rPr>
          <w:rFonts w:hint="eastAsia"/>
          <w:b/>
          <w:color w:val="auto"/>
          <w:sz w:val="52"/>
          <w:highlight w:val="none"/>
          <w:lang w:eastAsia="zh-CN"/>
        </w:rPr>
        <w:t>塘厦供销社风情街项目</w:t>
      </w:r>
    </w:p>
    <w:p w14:paraId="75C1628D">
      <w:pPr>
        <w:keepNext w:val="0"/>
        <w:keepLines w:val="0"/>
        <w:pageBreakBefore w:val="0"/>
        <w:widowControl w:val="0"/>
        <w:kinsoku/>
        <w:wordWrap/>
        <w:overflowPunct/>
        <w:topLinePunct w:val="0"/>
        <w:autoSpaceDE/>
        <w:autoSpaceDN/>
        <w:bidi w:val="0"/>
        <w:adjustRightInd/>
        <w:snapToGrid/>
        <w:ind w:firstLine="0"/>
        <w:jc w:val="center"/>
        <w:textAlignment w:val="auto"/>
        <w:rPr>
          <w:b/>
          <w:color w:val="auto"/>
          <w:sz w:val="52"/>
          <w:highlight w:val="none"/>
        </w:rPr>
      </w:pPr>
    </w:p>
    <w:p w14:paraId="11C9CF06">
      <w:pPr>
        <w:keepNext w:val="0"/>
        <w:keepLines w:val="0"/>
        <w:pageBreakBefore w:val="0"/>
        <w:widowControl w:val="0"/>
        <w:kinsoku/>
        <w:wordWrap/>
        <w:overflowPunct/>
        <w:topLinePunct w:val="0"/>
        <w:autoSpaceDE/>
        <w:autoSpaceDN/>
        <w:bidi w:val="0"/>
        <w:adjustRightInd/>
        <w:snapToGrid/>
        <w:ind w:firstLine="0"/>
        <w:jc w:val="center"/>
        <w:textAlignment w:val="auto"/>
        <w:rPr>
          <w:b/>
          <w:color w:val="auto"/>
          <w:sz w:val="52"/>
          <w:highlight w:val="none"/>
        </w:rPr>
      </w:pPr>
    </w:p>
    <w:p w14:paraId="7486E498">
      <w:pPr>
        <w:keepNext w:val="0"/>
        <w:keepLines w:val="0"/>
        <w:pageBreakBefore w:val="0"/>
        <w:widowControl w:val="0"/>
        <w:kinsoku/>
        <w:wordWrap/>
        <w:overflowPunct/>
        <w:topLinePunct w:val="0"/>
        <w:autoSpaceDE/>
        <w:autoSpaceDN/>
        <w:bidi w:val="0"/>
        <w:adjustRightInd/>
        <w:snapToGrid/>
        <w:ind w:firstLine="0"/>
        <w:jc w:val="center"/>
        <w:textAlignment w:val="auto"/>
        <w:rPr>
          <w:color w:val="auto"/>
          <w:highlight w:val="none"/>
        </w:rPr>
      </w:pPr>
      <w:r>
        <w:rPr>
          <w:b/>
          <w:color w:val="auto"/>
          <w:sz w:val="52"/>
          <w:highlight w:val="none"/>
        </w:rPr>
        <w:t>合同文件</w:t>
      </w:r>
    </w:p>
    <w:p w14:paraId="6BF71C70">
      <w:pPr>
        <w:keepNext w:val="0"/>
        <w:keepLines w:val="0"/>
        <w:pageBreakBefore w:val="0"/>
        <w:widowControl w:val="0"/>
        <w:kinsoku/>
        <w:wordWrap/>
        <w:overflowPunct/>
        <w:topLinePunct w:val="0"/>
        <w:autoSpaceDE/>
        <w:autoSpaceDN/>
        <w:bidi w:val="0"/>
        <w:adjustRightInd/>
        <w:snapToGrid/>
        <w:ind w:firstLine="0"/>
        <w:jc w:val="center"/>
        <w:textAlignment w:val="auto"/>
        <w:rPr>
          <w:color w:val="auto"/>
          <w:highlight w:val="none"/>
        </w:rPr>
      </w:pPr>
      <w:r>
        <w:rPr>
          <w:b/>
          <w:color w:val="auto"/>
          <w:highlight w:val="none"/>
        </w:rPr>
        <w:t>（合同编号：</w:t>
      </w:r>
      <w:r>
        <w:rPr>
          <w:b/>
          <w:color w:val="auto"/>
          <w:highlight w:val="none"/>
          <w:u w:val="single"/>
        </w:rPr>
        <w:t xml:space="preserve">         </w:t>
      </w:r>
      <w:r>
        <w:rPr>
          <w:b/>
          <w:color w:val="auto"/>
          <w:highlight w:val="none"/>
        </w:rPr>
        <w:t>）</w:t>
      </w:r>
    </w:p>
    <w:p w14:paraId="3606BF6D">
      <w:pPr>
        <w:rPr>
          <w:color w:val="auto"/>
          <w:highlight w:val="none"/>
        </w:rPr>
      </w:pPr>
    </w:p>
    <w:p w14:paraId="39B261C3">
      <w:pPr>
        <w:rPr>
          <w:color w:val="auto"/>
          <w:highlight w:val="none"/>
        </w:rPr>
      </w:pPr>
    </w:p>
    <w:p w14:paraId="00D7AC48">
      <w:pPr>
        <w:rPr>
          <w:color w:val="auto"/>
          <w:highlight w:val="none"/>
        </w:rPr>
      </w:pPr>
    </w:p>
    <w:p w14:paraId="11A69EBA">
      <w:pPr>
        <w:rPr>
          <w:color w:val="auto"/>
          <w:highlight w:val="none"/>
        </w:rPr>
      </w:pPr>
    </w:p>
    <w:p w14:paraId="7C3B9D6E">
      <w:pPr>
        <w:rPr>
          <w:color w:val="auto"/>
          <w:highlight w:val="none"/>
        </w:rPr>
      </w:pPr>
    </w:p>
    <w:p w14:paraId="72C56583">
      <w:pPr>
        <w:rPr>
          <w:color w:val="auto"/>
          <w:highlight w:val="none"/>
        </w:rPr>
      </w:pPr>
    </w:p>
    <w:p w14:paraId="63335BE8">
      <w:pPr>
        <w:rPr>
          <w:color w:val="auto"/>
          <w:highlight w:val="none"/>
        </w:rPr>
      </w:pPr>
    </w:p>
    <w:p w14:paraId="1AC14B2D">
      <w:pPr>
        <w:rPr>
          <w:color w:val="auto"/>
          <w:highlight w:val="none"/>
        </w:rPr>
      </w:pP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75"/>
        <w:gridCol w:w="5747"/>
      </w:tblGrid>
      <w:tr w14:paraId="7F40B1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5" w:type="dxa"/>
            <w:tcBorders>
              <w:top w:val="nil"/>
              <w:left w:val="nil"/>
              <w:bottom w:val="nil"/>
              <w:right w:val="nil"/>
            </w:tcBorders>
          </w:tcPr>
          <w:p w14:paraId="36787650">
            <w:pPr>
              <w:ind w:firstLine="562"/>
              <w:rPr>
                <w:color w:val="auto"/>
                <w:highlight w:val="none"/>
              </w:rPr>
            </w:pPr>
            <w:r>
              <w:rPr>
                <w:b/>
                <w:color w:val="auto"/>
                <w:sz w:val="28"/>
                <w:highlight w:val="none"/>
              </w:rPr>
              <w:t>甲方：</w:t>
            </w:r>
          </w:p>
        </w:tc>
        <w:tc>
          <w:tcPr>
            <w:tcW w:w="6195" w:type="dxa"/>
            <w:tcBorders>
              <w:top w:val="nil"/>
              <w:left w:val="nil"/>
              <w:bottom w:val="nil"/>
              <w:right w:val="nil"/>
            </w:tcBorders>
          </w:tcPr>
          <w:p w14:paraId="1EAFB34A">
            <w:pPr>
              <w:ind w:firstLine="422"/>
              <w:rPr>
                <w:color w:val="auto"/>
                <w:highlight w:val="none"/>
              </w:rPr>
            </w:pPr>
            <w:r>
              <w:rPr>
                <w:b/>
                <w:color w:val="auto"/>
                <w:highlight w:val="none"/>
                <w:u w:val="single"/>
              </w:rPr>
              <w:t xml:space="preserve">                                            </w:t>
            </w:r>
          </w:p>
        </w:tc>
      </w:tr>
      <w:tr w14:paraId="38C27A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5" w:type="dxa"/>
            <w:tcBorders>
              <w:top w:val="nil"/>
              <w:left w:val="nil"/>
              <w:bottom w:val="nil"/>
              <w:right w:val="nil"/>
            </w:tcBorders>
          </w:tcPr>
          <w:p w14:paraId="02999923">
            <w:pPr>
              <w:ind w:firstLine="562"/>
              <w:rPr>
                <w:color w:val="auto"/>
                <w:highlight w:val="none"/>
              </w:rPr>
            </w:pPr>
            <w:r>
              <w:rPr>
                <w:b/>
                <w:color w:val="auto"/>
                <w:sz w:val="28"/>
                <w:highlight w:val="none"/>
              </w:rPr>
              <w:t>乙方：</w:t>
            </w:r>
          </w:p>
        </w:tc>
        <w:tc>
          <w:tcPr>
            <w:tcW w:w="6195" w:type="dxa"/>
            <w:tcBorders>
              <w:top w:val="nil"/>
              <w:left w:val="nil"/>
              <w:bottom w:val="nil"/>
              <w:right w:val="nil"/>
            </w:tcBorders>
          </w:tcPr>
          <w:p w14:paraId="0846EC1B">
            <w:pPr>
              <w:ind w:firstLine="422"/>
              <w:rPr>
                <w:color w:val="auto"/>
                <w:highlight w:val="none"/>
              </w:rPr>
            </w:pPr>
            <w:r>
              <w:rPr>
                <w:b/>
                <w:color w:val="auto"/>
                <w:highlight w:val="none"/>
                <w:u w:val="single"/>
              </w:rPr>
              <w:t xml:space="preserve">                       </w:t>
            </w:r>
          </w:p>
        </w:tc>
      </w:tr>
      <w:tr w14:paraId="4976C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5" w:type="dxa"/>
            <w:tcBorders>
              <w:top w:val="nil"/>
              <w:left w:val="nil"/>
              <w:bottom w:val="nil"/>
              <w:right w:val="nil"/>
            </w:tcBorders>
          </w:tcPr>
          <w:p w14:paraId="09067BB5">
            <w:pPr>
              <w:ind w:firstLine="562"/>
              <w:rPr>
                <w:color w:val="auto"/>
                <w:highlight w:val="none"/>
              </w:rPr>
            </w:pPr>
            <w:r>
              <w:rPr>
                <w:b/>
                <w:color w:val="auto"/>
                <w:sz w:val="28"/>
                <w:highlight w:val="none"/>
              </w:rPr>
              <w:t>签订时间：</w:t>
            </w:r>
          </w:p>
        </w:tc>
        <w:tc>
          <w:tcPr>
            <w:tcW w:w="6195" w:type="dxa"/>
            <w:tcBorders>
              <w:top w:val="nil"/>
              <w:left w:val="nil"/>
              <w:bottom w:val="nil"/>
              <w:right w:val="nil"/>
            </w:tcBorders>
          </w:tcPr>
          <w:p w14:paraId="52A7DC9C">
            <w:pPr>
              <w:ind w:firstLine="422"/>
              <w:rPr>
                <w:color w:val="auto"/>
                <w:highlight w:val="none"/>
              </w:rPr>
            </w:pPr>
            <w:r>
              <w:rPr>
                <w:b/>
                <w:color w:val="auto"/>
                <w:highlight w:val="none"/>
                <w:u w:val="single"/>
              </w:rPr>
              <w:t xml:space="preserve">                                            </w:t>
            </w:r>
          </w:p>
        </w:tc>
      </w:tr>
    </w:tbl>
    <w:p w14:paraId="12B3C425">
      <w:pPr>
        <w:rPr>
          <w:color w:val="auto"/>
          <w:highlight w:val="none"/>
        </w:rPr>
      </w:pPr>
    </w:p>
    <w:p w14:paraId="3DB682B8">
      <w:pPr>
        <w:rPr>
          <w:color w:val="auto"/>
          <w:highlight w:val="none"/>
        </w:rPr>
      </w:pPr>
    </w:p>
    <w:p w14:paraId="33C62BC3">
      <w:pPr>
        <w:ind w:firstLine="560"/>
        <w:jc w:val="center"/>
        <w:rPr>
          <w:color w:val="auto"/>
          <w:highlight w:val="none"/>
        </w:rPr>
      </w:pPr>
      <w:r>
        <w:rPr>
          <w:color w:val="auto"/>
          <w:sz w:val="28"/>
          <w:highlight w:val="none"/>
        </w:rPr>
        <w:t>二〇二</w:t>
      </w:r>
      <w:r>
        <w:rPr>
          <w:rFonts w:hint="eastAsia"/>
          <w:color w:val="auto"/>
          <w:sz w:val="28"/>
          <w:highlight w:val="none"/>
          <w:lang w:val="en-US" w:eastAsia="zh-CN"/>
        </w:rPr>
        <w:t>六</w:t>
      </w:r>
      <w:r>
        <w:rPr>
          <w:color w:val="auto"/>
          <w:sz w:val="28"/>
          <w:highlight w:val="none"/>
        </w:rPr>
        <w:t>年</w:t>
      </w:r>
      <w:r>
        <w:rPr>
          <w:color w:val="auto"/>
          <w:highlight w:val="none"/>
          <w:u w:val="single"/>
        </w:rPr>
        <w:t xml:space="preserve">   </w:t>
      </w:r>
      <w:r>
        <w:rPr>
          <w:color w:val="auto"/>
          <w:sz w:val="28"/>
          <w:highlight w:val="none"/>
        </w:rPr>
        <w:t>月于东莞</w:t>
      </w:r>
    </w:p>
    <w:p w14:paraId="5AAE17DF">
      <w:pPr>
        <w:rPr>
          <w:color w:val="auto"/>
          <w:highlight w:val="none"/>
        </w:rPr>
      </w:pPr>
      <w:r>
        <w:rPr>
          <w:color w:val="auto"/>
          <w:highlight w:val="none"/>
        </w:rPr>
        <w:br w:type="page"/>
      </w:r>
    </w:p>
    <w:p w14:paraId="690DD0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1"/>
          <w:szCs w:val="24"/>
          <w:highlight w:val="none"/>
          <w:u w:val="single"/>
          <w:lang w:val="en-US" w:eastAsia="zh-CN" w:bidi="ar-SA"/>
        </w:rPr>
      </w:pPr>
      <w:r>
        <w:rPr>
          <w:rFonts w:hint="eastAsia" w:ascii="宋体" w:hAnsi="宋体" w:eastAsia="宋体" w:cs="宋体"/>
          <w:color w:val="auto"/>
          <w:kern w:val="2"/>
          <w:sz w:val="21"/>
          <w:szCs w:val="24"/>
          <w:highlight w:val="none"/>
          <w:lang w:val="en-US" w:bidi="ar-SA"/>
        </w:rPr>
        <w:t>甲方</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p>
    <w:p w14:paraId="78F945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1"/>
          <w:szCs w:val="24"/>
          <w:highlight w:val="none"/>
          <w:u w:val="single"/>
          <w:lang w:val="en-US" w:eastAsia="zh-CN" w:bidi="ar-SA"/>
        </w:rPr>
      </w:pPr>
      <w:r>
        <w:rPr>
          <w:rFonts w:hint="eastAsia" w:ascii="宋体" w:hAnsi="宋体" w:eastAsia="宋体" w:cs="宋体"/>
          <w:color w:val="auto"/>
          <w:kern w:val="2"/>
          <w:sz w:val="21"/>
          <w:szCs w:val="24"/>
          <w:highlight w:val="none"/>
          <w:lang w:val="en-US" w:bidi="ar-SA"/>
        </w:rPr>
        <w:t>电话</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bidi="ar-SA"/>
        </w:rPr>
        <w:t>传真</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bidi="ar-SA"/>
        </w:rPr>
        <w:t>地址</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p>
    <w:p w14:paraId="302A5D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bidi="ar-SA"/>
        </w:rPr>
        <w:t>乙方</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p>
    <w:p w14:paraId="41E3C8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Calibri" w:hAnsi="Calibri" w:eastAsia="宋体" w:cs="Times New Roman"/>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电话</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bidi="ar-SA"/>
        </w:rPr>
        <w:t>传真</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bidi="ar-SA"/>
        </w:rPr>
        <w:t>地址</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u w:val="single"/>
          <w:lang w:val="en-US" w:eastAsia="zh-CN" w:bidi="ar-SA"/>
        </w:rPr>
        <w:t xml:space="preserve">               </w:t>
      </w:r>
    </w:p>
    <w:p w14:paraId="255B22EB">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color w:val="auto"/>
          <w:kern w:val="2"/>
          <w:sz w:val="21"/>
          <w:szCs w:val="24"/>
          <w:highlight w:val="none"/>
          <w:lang w:val="en-US" w:eastAsia="zh-CN" w:bidi="ar-SA"/>
        </w:rPr>
      </w:pPr>
    </w:p>
    <w:p w14:paraId="4F0BF899">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Calibri" w:hAnsi="Calibri" w:eastAsia="宋体" w:cs="Times New Roman"/>
          <w:color w:val="auto"/>
          <w:kern w:val="2"/>
          <w:sz w:val="21"/>
          <w:szCs w:val="24"/>
          <w:highlight w:val="none"/>
          <w:lang w:val="en-US" w:bidi="ar-SA"/>
        </w:rPr>
      </w:pPr>
      <w:r>
        <w:rPr>
          <w:rFonts w:hint="eastAsia" w:ascii="Calibri" w:hAnsi="Calibri" w:eastAsia="宋体" w:cs="Times New Roman"/>
          <w:color w:val="auto"/>
          <w:kern w:val="2"/>
          <w:sz w:val="21"/>
          <w:szCs w:val="24"/>
          <w:highlight w:val="none"/>
          <w:lang w:val="en-US" w:eastAsia="zh-CN" w:bidi="ar-SA"/>
        </w:rPr>
        <w:t>根据</w:t>
      </w:r>
      <w:r>
        <w:rPr>
          <w:rFonts w:hint="eastAsia" w:ascii="Calibri" w:hAnsi="Calibri" w:eastAsia="宋体" w:cs="Times New Roman"/>
          <w:color w:val="auto"/>
          <w:kern w:val="2"/>
          <w:sz w:val="21"/>
          <w:szCs w:val="24"/>
          <w:highlight w:val="none"/>
          <w:u w:val="single"/>
          <w:lang w:val="en-US" w:eastAsia="zh-CN" w:bidi="ar-SA"/>
        </w:rPr>
        <w:t xml:space="preserve">     </w:t>
      </w:r>
      <w:r>
        <w:rPr>
          <w:rFonts w:hint="eastAsia" w:ascii="Calibri" w:hAnsi="Calibri" w:eastAsia="宋体" w:cs="Times New Roman"/>
          <w:color w:val="auto"/>
          <w:kern w:val="2"/>
          <w:sz w:val="21"/>
          <w:szCs w:val="24"/>
          <w:highlight w:val="none"/>
          <w:lang w:val="en-US" w:bidi="ar-SA"/>
        </w:rPr>
        <w:t>的采购结果，按照《中华人民共和国民法典</w:t>
      </w:r>
      <w:r>
        <w:rPr>
          <w:rFonts w:hint="eastAsia" w:ascii="Calibri" w:hAnsi="Calibri" w:eastAsia="宋体" w:cs="Times New Roman"/>
          <w:color w:val="auto"/>
          <w:kern w:val="2"/>
          <w:sz w:val="21"/>
          <w:szCs w:val="24"/>
          <w:highlight w:val="none"/>
          <w:lang w:val="en-US" w:eastAsia="zh-CN" w:bidi="ar-SA"/>
        </w:rPr>
        <w:t>（合同编）</w:t>
      </w:r>
      <w:r>
        <w:rPr>
          <w:rFonts w:hint="eastAsia" w:ascii="Calibri" w:hAnsi="Calibri" w:eastAsia="宋体" w:cs="Times New Roman"/>
          <w:color w:val="auto"/>
          <w:kern w:val="2"/>
          <w:sz w:val="21"/>
          <w:szCs w:val="24"/>
          <w:highlight w:val="none"/>
          <w:lang w:val="en-US" w:bidi="ar-SA"/>
        </w:rPr>
        <w:t>》的规定，经双方协商，本着平等互利和诚实信用的原则，一致同意遵守本合</w:t>
      </w:r>
      <w:r>
        <w:rPr>
          <w:rFonts w:hint="eastAsia" w:ascii="Calibri" w:hAnsi="Calibri" w:eastAsia="宋体" w:cs="Times New Roman"/>
          <w:color w:val="auto"/>
          <w:kern w:val="2"/>
          <w:sz w:val="21"/>
          <w:szCs w:val="24"/>
          <w:highlight w:val="none"/>
          <w:lang w:val="en-US" w:eastAsia="zh-CN" w:bidi="ar-SA"/>
        </w:rPr>
        <w:t>同</w:t>
      </w:r>
      <w:r>
        <w:rPr>
          <w:rFonts w:hint="eastAsia" w:ascii="Calibri" w:hAnsi="Calibri" w:eastAsia="宋体" w:cs="Times New Roman"/>
          <w:color w:val="auto"/>
          <w:kern w:val="2"/>
          <w:sz w:val="21"/>
          <w:szCs w:val="24"/>
          <w:highlight w:val="none"/>
          <w:lang w:val="en-US" w:bidi="ar-SA"/>
        </w:rPr>
        <w:t>如下。</w:t>
      </w:r>
    </w:p>
    <w:p w14:paraId="714D0AB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bidi="ar-SA"/>
        </w:rPr>
      </w:pPr>
    </w:p>
    <w:p w14:paraId="219DC8E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bidi="ar-SA"/>
        </w:rPr>
      </w:pPr>
      <w:r>
        <w:rPr>
          <w:rFonts w:hint="eastAsia" w:ascii="Calibri" w:hAnsi="Calibri" w:eastAsia="宋体" w:cs="Times New Roman"/>
          <w:b/>
          <w:bCs/>
          <w:color w:val="auto"/>
          <w:kern w:val="2"/>
          <w:sz w:val="21"/>
          <w:szCs w:val="24"/>
          <w:highlight w:val="none"/>
          <w:lang w:val="en-US" w:bidi="ar-SA"/>
        </w:rPr>
        <w:t>一</w:t>
      </w:r>
      <w:r>
        <w:rPr>
          <w:rFonts w:hint="eastAsia" w:ascii="Calibri" w:hAnsi="Calibri" w:eastAsia="宋体" w:cs="Times New Roman"/>
          <w:b/>
          <w:bCs/>
          <w:color w:val="auto"/>
          <w:kern w:val="2"/>
          <w:sz w:val="21"/>
          <w:szCs w:val="24"/>
          <w:highlight w:val="none"/>
          <w:lang w:val="en-US" w:eastAsia="zh-CN" w:bidi="ar-SA"/>
        </w:rPr>
        <w:t>、</w:t>
      </w:r>
      <w:r>
        <w:rPr>
          <w:rFonts w:hint="eastAsia" w:ascii="Calibri" w:hAnsi="Calibri" w:eastAsia="宋体" w:cs="Times New Roman"/>
          <w:b/>
          <w:bCs/>
          <w:color w:val="auto"/>
          <w:kern w:val="2"/>
          <w:sz w:val="21"/>
          <w:szCs w:val="24"/>
          <w:highlight w:val="none"/>
          <w:lang w:val="en-US" w:bidi="ar-SA"/>
        </w:rPr>
        <w:t>合</w:t>
      </w:r>
      <w:r>
        <w:rPr>
          <w:rFonts w:hint="eastAsia" w:ascii="Calibri" w:hAnsi="Calibri" w:eastAsia="宋体" w:cs="Times New Roman"/>
          <w:b/>
          <w:bCs/>
          <w:color w:val="auto"/>
          <w:kern w:val="2"/>
          <w:sz w:val="21"/>
          <w:szCs w:val="24"/>
          <w:highlight w:val="none"/>
          <w:lang w:val="en-US" w:eastAsia="zh-CN" w:bidi="ar-SA"/>
        </w:rPr>
        <w:t>同</w:t>
      </w:r>
      <w:r>
        <w:rPr>
          <w:rFonts w:hint="eastAsia" w:ascii="Calibri" w:hAnsi="Calibri" w:eastAsia="宋体" w:cs="Times New Roman"/>
          <w:b/>
          <w:bCs/>
          <w:color w:val="auto"/>
          <w:kern w:val="2"/>
          <w:sz w:val="21"/>
          <w:szCs w:val="24"/>
          <w:highlight w:val="none"/>
          <w:lang w:val="en-US" w:bidi="ar-SA"/>
        </w:rPr>
        <w:t>金额</w:t>
      </w:r>
    </w:p>
    <w:p w14:paraId="0BC1CDA2">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Calibri" w:hAnsi="Calibri" w:eastAsia="宋体" w:cs="Times New Roman"/>
          <w:color w:val="auto"/>
          <w:kern w:val="2"/>
          <w:sz w:val="21"/>
          <w:szCs w:val="24"/>
          <w:highlight w:val="none"/>
          <w:lang w:val="en-US" w:bidi="ar-SA"/>
        </w:rPr>
      </w:pPr>
      <w:r>
        <w:rPr>
          <w:rFonts w:hint="eastAsia" w:ascii="Calibri" w:hAnsi="Calibri" w:eastAsia="宋体" w:cs="Times New Roman"/>
          <w:color w:val="auto"/>
          <w:kern w:val="2"/>
          <w:sz w:val="21"/>
          <w:szCs w:val="24"/>
          <w:highlight w:val="none"/>
          <w:lang w:val="en-US" w:bidi="ar-SA"/>
        </w:rPr>
        <w:t>合同</w:t>
      </w:r>
      <w:r>
        <w:rPr>
          <w:rFonts w:hint="eastAsia" w:ascii="Calibri" w:hAnsi="Calibri" w:cs="Times New Roman"/>
          <w:color w:val="auto"/>
          <w:kern w:val="2"/>
          <w:sz w:val="21"/>
          <w:szCs w:val="24"/>
          <w:highlight w:val="none"/>
          <w:lang w:val="en-US" w:eastAsia="zh-CN" w:bidi="ar-SA"/>
        </w:rPr>
        <w:t>暂定</w:t>
      </w:r>
      <w:r>
        <w:rPr>
          <w:rFonts w:hint="eastAsia" w:ascii="Calibri" w:hAnsi="Calibri" w:eastAsia="宋体" w:cs="Times New Roman"/>
          <w:color w:val="auto"/>
          <w:kern w:val="2"/>
          <w:sz w:val="21"/>
          <w:szCs w:val="24"/>
          <w:highlight w:val="none"/>
          <w:lang w:val="en-US" w:bidi="ar-SA"/>
        </w:rPr>
        <w:t>金额为</w:t>
      </w:r>
      <w:r>
        <w:rPr>
          <w:rFonts w:hint="eastAsia" w:ascii="Calibri" w:hAnsi="Calibri" w:eastAsia="宋体" w:cs="Times New Roman"/>
          <w:color w:val="auto"/>
          <w:kern w:val="2"/>
          <w:sz w:val="21"/>
          <w:szCs w:val="24"/>
          <w:highlight w:val="none"/>
          <w:lang w:val="en-US" w:eastAsia="zh-CN" w:bidi="ar-SA"/>
        </w:rPr>
        <w:t>（大写）：</w:t>
      </w:r>
      <w:r>
        <w:rPr>
          <w:rFonts w:hint="eastAsia" w:ascii="Calibri" w:hAnsi="Calibri" w:eastAsia="宋体" w:cs="Times New Roman"/>
          <w:color w:val="auto"/>
          <w:kern w:val="2"/>
          <w:sz w:val="21"/>
          <w:szCs w:val="24"/>
          <w:highlight w:val="none"/>
          <w:u w:val="single"/>
          <w:lang w:val="en-US" w:eastAsia="zh-CN" w:bidi="ar-SA"/>
        </w:rPr>
        <w:t xml:space="preserve">     </w:t>
      </w:r>
      <w:r>
        <w:rPr>
          <w:rFonts w:hint="eastAsia" w:ascii="Calibri" w:hAnsi="Calibri" w:eastAsia="宋体" w:cs="Times New Roman"/>
          <w:color w:val="auto"/>
          <w:kern w:val="2"/>
          <w:sz w:val="21"/>
          <w:szCs w:val="24"/>
          <w:highlight w:val="none"/>
          <w:lang w:val="en-US" w:bidi="ar-SA"/>
        </w:rPr>
        <w:t>元</w:t>
      </w:r>
      <w:r>
        <w:rPr>
          <w:rFonts w:hint="eastAsia" w:ascii="Calibri" w:hAnsi="Calibri" w:eastAsia="宋体" w:cs="Times New Roman"/>
          <w:color w:val="auto"/>
          <w:kern w:val="2"/>
          <w:sz w:val="21"/>
          <w:szCs w:val="24"/>
          <w:highlight w:val="none"/>
          <w:lang w:val="en-US" w:eastAsia="zh-CN" w:bidi="ar-SA"/>
        </w:rPr>
        <w:t>（</w:t>
      </w:r>
      <w:r>
        <w:rPr>
          <w:rFonts w:hint="eastAsia" w:ascii="Calibri" w:hAnsi="Calibri" w:eastAsia="宋体" w:cs="Times New Roman"/>
          <w:color w:val="auto"/>
          <w:kern w:val="2"/>
          <w:sz w:val="21"/>
          <w:szCs w:val="24"/>
          <w:highlight w:val="none"/>
          <w:lang w:val="en-US" w:bidi="ar-SA"/>
        </w:rPr>
        <w:t>￥</w:t>
      </w:r>
      <w:r>
        <w:rPr>
          <w:rFonts w:hint="eastAsia" w:ascii="Calibri" w:hAnsi="Calibri" w:eastAsia="宋体" w:cs="Times New Roman"/>
          <w:color w:val="auto"/>
          <w:kern w:val="2"/>
          <w:sz w:val="21"/>
          <w:szCs w:val="24"/>
          <w:highlight w:val="none"/>
          <w:u w:val="single"/>
          <w:lang w:val="en-US" w:eastAsia="zh-CN" w:bidi="ar-SA"/>
        </w:rPr>
        <w:t xml:space="preserve">     </w:t>
      </w:r>
      <w:r>
        <w:rPr>
          <w:rFonts w:hint="eastAsia" w:ascii="Calibri" w:hAnsi="Calibri" w:eastAsia="宋体" w:cs="Times New Roman"/>
          <w:color w:val="auto"/>
          <w:kern w:val="2"/>
          <w:sz w:val="21"/>
          <w:szCs w:val="24"/>
          <w:highlight w:val="none"/>
          <w:lang w:val="en-US" w:bidi="ar-SA"/>
        </w:rPr>
        <w:t>元</w:t>
      </w:r>
      <w:r>
        <w:rPr>
          <w:rFonts w:hint="eastAsia" w:ascii="Calibri" w:hAnsi="Calibri" w:eastAsia="宋体" w:cs="Times New Roman"/>
          <w:color w:val="auto"/>
          <w:kern w:val="2"/>
          <w:sz w:val="21"/>
          <w:szCs w:val="24"/>
          <w:highlight w:val="none"/>
          <w:lang w:val="en-US" w:eastAsia="zh-CN" w:bidi="ar-SA"/>
        </w:rPr>
        <w:t>）</w:t>
      </w:r>
      <w:r>
        <w:rPr>
          <w:rFonts w:hint="eastAsia" w:ascii="Calibri" w:hAnsi="Calibri" w:eastAsia="宋体" w:cs="Times New Roman"/>
          <w:color w:val="auto"/>
          <w:kern w:val="2"/>
          <w:sz w:val="21"/>
          <w:szCs w:val="24"/>
          <w:highlight w:val="none"/>
          <w:lang w:val="en-US" w:bidi="ar-SA"/>
        </w:rPr>
        <w:t>人民币。本服务项目为包工、包料、包质量、包安全、包税收、包落实应急及补救措施和合同实施过程中的应预见和不可预见费用等完成合同规定责任和义务、达到合同目的一切费用,</w:t>
      </w:r>
      <w:r>
        <w:rPr>
          <w:rFonts w:hint="eastAsia" w:ascii="Calibri" w:hAnsi="Calibri" w:cs="Times New Roman"/>
          <w:color w:val="auto"/>
          <w:kern w:val="2"/>
          <w:sz w:val="21"/>
          <w:szCs w:val="24"/>
          <w:highlight w:val="none"/>
          <w:lang w:val="en-US" w:eastAsia="zh-CN" w:bidi="ar-SA"/>
        </w:rPr>
        <w:t>合同</w:t>
      </w:r>
      <w:r>
        <w:rPr>
          <w:rFonts w:hint="eastAsia" w:ascii="Calibri" w:hAnsi="Calibri" w:eastAsia="宋体" w:cs="Times New Roman"/>
          <w:color w:val="auto"/>
          <w:kern w:val="2"/>
          <w:sz w:val="21"/>
          <w:szCs w:val="24"/>
          <w:highlight w:val="none"/>
          <w:lang w:val="en-US" w:bidi="ar-SA"/>
        </w:rPr>
        <w:t>价是一次包干项目（含合同实施过程中的不可预见费用等全部费用）。</w:t>
      </w:r>
    </w:p>
    <w:p w14:paraId="05584A9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bidi="ar-SA"/>
        </w:rPr>
      </w:pPr>
    </w:p>
    <w:p w14:paraId="7E84A859">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eastAsia="zh-CN" w:bidi="ar-SA"/>
        </w:rPr>
      </w:pPr>
      <w:r>
        <w:rPr>
          <w:rFonts w:hint="eastAsia" w:ascii="Calibri" w:hAnsi="Calibri" w:eastAsia="宋体" w:cs="Times New Roman"/>
          <w:b/>
          <w:bCs/>
          <w:color w:val="auto"/>
          <w:kern w:val="2"/>
          <w:sz w:val="21"/>
          <w:szCs w:val="24"/>
          <w:highlight w:val="none"/>
          <w:lang w:val="en-US" w:bidi="ar-SA"/>
        </w:rPr>
        <w:t>二</w:t>
      </w:r>
      <w:r>
        <w:rPr>
          <w:rFonts w:hint="eastAsia" w:ascii="Calibri" w:hAnsi="Calibri" w:eastAsia="宋体" w:cs="Times New Roman"/>
          <w:b/>
          <w:bCs/>
          <w:color w:val="auto"/>
          <w:kern w:val="2"/>
          <w:sz w:val="21"/>
          <w:szCs w:val="24"/>
          <w:highlight w:val="none"/>
          <w:lang w:val="en-US" w:eastAsia="zh-CN" w:bidi="ar-SA"/>
        </w:rPr>
        <w:t>、</w:t>
      </w:r>
      <w:r>
        <w:rPr>
          <w:rFonts w:hint="eastAsia" w:ascii="Calibri" w:hAnsi="Calibri" w:eastAsia="宋体" w:cs="Times New Roman"/>
          <w:b/>
          <w:bCs/>
          <w:color w:val="auto"/>
          <w:kern w:val="2"/>
          <w:sz w:val="21"/>
          <w:szCs w:val="24"/>
          <w:highlight w:val="none"/>
          <w:lang w:val="en-US" w:bidi="ar-SA"/>
        </w:rPr>
        <w:t>服务</w:t>
      </w:r>
      <w:r>
        <w:rPr>
          <w:rFonts w:hint="eastAsia" w:ascii="Calibri" w:hAnsi="Calibri" w:eastAsia="宋体" w:cs="Times New Roman"/>
          <w:b/>
          <w:bCs/>
          <w:color w:val="auto"/>
          <w:kern w:val="2"/>
          <w:sz w:val="21"/>
          <w:szCs w:val="24"/>
          <w:highlight w:val="none"/>
          <w:lang w:val="en-US" w:eastAsia="zh-CN" w:bidi="ar-SA"/>
        </w:rPr>
        <w:t>范围及要求</w:t>
      </w:r>
    </w:p>
    <w:p w14:paraId="7A3BFAEB">
      <w:pPr>
        <w:spacing w:after="0" w:line="360" w:lineRule="auto"/>
        <w:ind w:firstLine="420"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具体详见</w:t>
      </w:r>
      <w:r>
        <w:rPr>
          <w:rFonts w:hint="eastAsia" w:ascii="宋体" w:hAnsi="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en-US" w:eastAsia="zh-CN"/>
        </w:rPr>
        <w:t>文件《用户需求书》。</w:t>
      </w:r>
    </w:p>
    <w:p w14:paraId="641F969E">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bidi="ar-SA"/>
        </w:rPr>
      </w:pPr>
    </w:p>
    <w:p w14:paraId="2A436C57">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Calibri" w:hAnsi="Calibri" w:eastAsia="宋体" w:cs="Times New Roman"/>
          <w:b/>
          <w:bCs/>
          <w:color w:val="auto"/>
          <w:kern w:val="2"/>
          <w:sz w:val="21"/>
          <w:szCs w:val="24"/>
          <w:highlight w:val="none"/>
          <w:lang w:val="en-US" w:eastAsia="zh-CN" w:bidi="ar-SA"/>
        </w:rPr>
      </w:pPr>
      <w:r>
        <w:rPr>
          <w:rFonts w:hint="eastAsia" w:ascii="Calibri" w:hAnsi="Calibri" w:eastAsia="宋体" w:cs="Times New Roman"/>
          <w:b/>
          <w:bCs/>
          <w:color w:val="auto"/>
          <w:kern w:val="2"/>
          <w:sz w:val="21"/>
          <w:szCs w:val="24"/>
          <w:highlight w:val="none"/>
          <w:lang w:val="en-US" w:bidi="ar-SA"/>
        </w:rPr>
        <w:t>三、甲</w:t>
      </w:r>
      <w:r>
        <w:rPr>
          <w:rFonts w:hint="eastAsia" w:ascii="Calibri" w:hAnsi="Calibri" w:eastAsia="宋体" w:cs="Times New Roman"/>
          <w:b/>
          <w:bCs/>
          <w:color w:val="auto"/>
          <w:kern w:val="2"/>
          <w:sz w:val="21"/>
          <w:szCs w:val="24"/>
          <w:highlight w:val="none"/>
          <w:lang w:val="en-US" w:eastAsia="zh-CN" w:bidi="ar-SA"/>
        </w:rPr>
        <w:t>方</w:t>
      </w:r>
      <w:r>
        <w:rPr>
          <w:rFonts w:hint="eastAsia" w:ascii="Calibri" w:hAnsi="Calibri" w:eastAsia="宋体" w:cs="Times New Roman"/>
          <w:b/>
          <w:bCs/>
          <w:color w:val="auto"/>
          <w:kern w:val="2"/>
          <w:sz w:val="21"/>
          <w:szCs w:val="24"/>
          <w:highlight w:val="none"/>
          <w:lang w:val="en-US" w:bidi="ar-SA"/>
        </w:rPr>
        <w:t>乙方的权利和</w:t>
      </w:r>
      <w:r>
        <w:rPr>
          <w:rFonts w:hint="eastAsia" w:ascii="Calibri" w:hAnsi="Calibri" w:eastAsia="宋体" w:cs="Times New Roman"/>
          <w:b/>
          <w:bCs/>
          <w:color w:val="auto"/>
          <w:kern w:val="2"/>
          <w:sz w:val="21"/>
          <w:szCs w:val="24"/>
          <w:highlight w:val="none"/>
          <w:lang w:val="en-US" w:eastAsia="zh-CN" w:bidi="ar-SA"/>
        </w:rPr>
        <w:t>义务</w:t>
      </w:r>
    </w:p>
    <w:p w14:paraId="3FC2FB3E">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kern w:val="2"/>
          <w:sz w:val="21"/>
          <w:szCs w:val="24"/>
          <w:highlight w:val="none"/>
          <w:lang w:val="en-US" w:bidi="ar-SA"/>
        </w:rPr>
        <w:t>甲方</w:t>
      </w:r>
      <w:r>
        <w:rPr>
          <w:rFonts w:hint="eastAsia" w:ascii="宋体" w:hAnsi="宋体" w:eastAsia="宋体" w:cs="宋体"/>
          <w:color w:val="auto"/>
          <w:kern w:val="2"/>
          <w:sz w:val="21"/>
          <w:szCs w:val="24"/>
          <w:highlight w:val="none"/>
          <w:lang w:val="en-US" w:eastAsia="zh-CN" w:bidi="ar-SA"/>
        </w:rPr>
        <w:t>的</w:t>
      </w:r>
      <w:r>
        <w:rPr>
          <w:rFonts w:hint="eastAsia" w:ascii="宋体" w:hAnsi="宋体" w:eastAsia="宋体" w:cs="宋体"/>
          <w:color w:val="auto"/>
          <w:kern w:val="2"/>
          <w:sz w:val="21"/>
          <w:szCs w:val="24"/>
          <w:highlight w:val="none"/>
          <w:lang w:val="en-US" w:bidi="ar-SA"/>
        </w:rPr>
        <w:t>权利和</w:t>
      </w:r>
      <w:r>
        <w:rPr>
          <w:rFonts w:hint="eastAsia" w:ascii="宋体" w:hAnsi="宋体" w:eastAsia="宋体" w:cs="宋体"/>
          <w:color w:val="auto"/>
          <w:kern w:val="2"/>
          <w:sz w:val="21"/>
          <w:szCs w:val="24"/>
          <w:highlight w:val="none"/>
          <w:lang w:val="en-US" w:eastAsia="zh-CN" w:bidi="ar-SA"/>
        </w:rPr>
        <w:t>义务：</w:t>
      </w:r>
    </w:p>
    <w:p w14:paraId="2914A3CF">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1</w:t>
      </w: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甲方应协助乙方开展此项目的相关工作，并提供相关资料。</w:t>
      </w:r>
    </w:p>
    <w:p w14:paraId="3D2F662A">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bidi="ar-SA"/>
        </w:rPr>
        <w:t>甲方应按本合同有关规定及时支付相关费用。</w:t>
      </w:r>
    </w:p>
    <w:p w14:paraId="675BFA4E">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eastAsia="zh-CN" w:bidi="ar-SA"/>
        </w:rPr>
        <w:t>甲方有权根据工作需要，提出本合同范围以外的工作内容，乙方应予以执行，所发生费用，经双方协商另行签署补充协议。</w:t>
      </w:r>
    </w:p>
    <w:p w14:paraId="339D06E8">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bidi="ar-SA"/>
        </w:rPr>
        <w:t>2.乙方</w:t>
      </w:r>
      <w:r>
        <w:rPr>
          <w:rFonts w:hint="eastAsia" w:ascii="宋体" w:hAnsi="宋体" w:eastAsia="宋体" w:cs="宋体"/>
          <w:color w:val="auto"/>
          <w:kern w:val="2"/>
          <w:sz w:val="21"/>
          <w:szCs w:val="24"/>
          <w:highlight w:val="none"/>
          <w:lang w:val="en-US" w:eastAsia="zh-CN" w:bidi="ar-SA"/>
        </w:rPr>
        <w:t>的</w:t>
      </w:r>
      <w:r>
        <w:rPr>
          <w:rFonts w:hint="eastAsia" w:ascii="宋体" w:hAnsi="宋体" w:eastAsia="宋体" w:cs="宋体"/>
          <w:color w:val="auto"/>
          <w:kern w:val="2"/>
          <w:sz w:val="21"/>
          <w:szCs w:val="24"/>
          <w:highlight w:val="none"/>
          <w:lang w:val="en-US" w:bidi="ar-SA"/>
        </w:rPr>
        <w:t>权利和</w:t>
      </w:r>
      <w:r>
        <w:rPr>
          <w:rFonts w:hint="eastAsia" w:ascii="宋体" w:hAnsi="宋体" w:eastAsia="宋体" w:cs="宋体"/>
          <w:color w:val="auto"/>
          <w:kern w:val="2"/>
          <w:sz w:val="21"/>
          <w:szCs w:val="24"/>
          <w:highlight w:val="none"/>
          <w:lang w:val="en-US" w:eastAsia="zh-CN" w:bidi="ar-SA"/>
        </w:rPr>
        <w:t>义务：</w:t>
      </w:r>
    </w:p>
    <w:p w14:paraId="4D01E05C">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1</w:t>
      </w:r>
      <w:r>
        <w:rPr>
          <w:rFonts w:hint="eastAsia" w:ascii="宋体" w:hAnsi="宋体" w:cs="宋体"/>
          <w:color w:val="auto"/>
          <w:kern w:val="2"/>
          <w:sz w:val="21"/>
          <w:szCs w:val="24"/>
          <w:highlight w:val="none"/>
          <w:lang w:val="en-US" w:eastAsia="zh-CN" w:bidi="ar-SA"/>
        </w:rPr>
        <w:t>）</w:t>
      </w:r>
      <w:r>
        <w:rPr>
          <w:rFonts w:hint="eastAsia" w:ascii="Calibri" w:hAnsi="Calibri" w:eastAsia="宋体" w:cs="Times New Roman"/>
          <w:color w:val="auto"/>
          <w:kern w:val="2"/>
          <w:sz w:val="21"/>
          <w:szCs w:val="24"/>
          <w:highlight w:val="none"/>
          <w:lang w:val="en-US" w:eastAsia="zh-CN" w:bidi="ar-SA"/>
        </w:rPr>
        <w:t>乙方必须根据采购文件及有关的技术要求、国家现行有关设计标准、技术规范、规程、甲方要求完成合同约定范围内的全部任务，并按规定向甲方交付成果，确保质量与进度。</w:t>
      </w:r>
    </w:p>
    <w:p w14:paraId="4EE04C01">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（2）</w:t>
      </w:r>
      <w:r>
        <w:rPr>
          <w:rFonts w:hint="eastAsia" w:ascii="Calibri" w:hAnsi="Calibri" w:eastAsia="宋体" w:cs="Times New Roman"/>
          <w:color w:val="auto"/>
          <w:kern w:val="2"/>
          <w:sz w:val="21"/>
          <w:szCs w:val="24"/>
          <w:highlight w:val="none"/>
          <w:lang w:val="en-US" w:eastAsia="zh-CN" w:bidi="ar-SA"/>
        </w:rPr>
        <w:t>乙方应按时召开内部沟通会议，跟进项目进度，并及时向甲方汇报项目进展情况，及时参加甲方召开的项目会议。</w:t>
      </w:r>
    </w:p>
    <w:p w14:paraId="6BD93A4B">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（3）</w:t>
      </w:r>
      <w:r>
        <w:rPr>
          <w:rFonts w:hint="eastAsia" w:ascii="Calibri" w:hAnsi="Calibri" w:eastAsia="宋体" w:cs="Times New Roman"/>
          <w:color w:val="auto"/>
          <w:kern w:val="2"/>
          <w:sz w:val="21"/>
          <w:szCs w:val="24"/>
          <w:highlight w:val="none"/>
          <w:lang w:val="en-US" w:eastAsia="zh-CN" w:bidi="ar-SA"/>
        </w:rPr>
        <w:t>乙方应服务质量，因乙方自身原因出现错误或遗漏或甲方不满意之处，必须按甲方意见进行修改完善。</w:t>
      </w:r>
    </w:p>
    <w:p w14:paraId="149B1597">
      <w:pPr>
        <w:keepNext w:val="0"/>
        <w:keepLines w:val="0"/>
        <w:spacing w:line="300" w:lineRule="auto"/>
        <w:ind w:firstLine="420" w:firstLineChars="200"/>
        <w:jc w:val="both"/>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（4）</w:t>
      </w:r>
      <w:r>
        <w:rPr>
          <w:rFonts w:hint="eastAsia" w:ascii="Calibri" w:hAnsi="Calibri" w:eastAsia="宋体" w:cs="Times New Roman"/>
          <w:color w:val="auto"/>
          <w:kern w:val="2"/>
          <w:sz w:val="21"/>
          <w:szCs w:val="24"/>
          <w:highlight w:val="none"/>
          <w:lang w:val="en-US" w:eastAsia="zh-CN" w:bidi="ar-SA"/>
        </w:rPr>
        <w:t>如甲方提出本合同范围以外的工作内容，乙方在甲方规定的合理时间内应予以执行，但双方就增补协议问题应尽快落实，如遇增补协议未落实，乙方有权暂停超出范围的工作配合且不承担任何责任。</w:t>
      </w:r>
    </w:p>
    <w:p w14:paraId="688F532D">
      <w:pPr>
        <w:keepNext w:val="0"/>
        <w:keepLines w:val="0"/>
        <w:spacing w:line="300" w:lineRule="auto"/>
        <w:ind w:firstLine="420" w:firstLineChars="200"/>
        <w:jc w:val="both"/>
        <w:rPr>
          <w:rFonts w:hint="eastAsia" w:ascii="Calibri" w:hAnsi="Calibri" w:cs="Times New Roman"/>
          <w:b w:val="0"/>
          <w:color w:val="auto"/>
          <w:sz w:val="21"/>
          <w:highlight w:val="none"/>
          <w:lang w:val="en-US" w:eastAsia="zh-CN"/>
        </w:rPr>
      </w:pPr>
      <w:r>
        <w:rPr>
          <w:rFonts w:hint="eastAsia" w:ascii="宋体" w:hAnsi="宋体" w:cs="宋体"/>
          <w:color w:val="auto"/>
          <w:kern w:val="2"/>
          <w:sz w:val="21"/>
          <w:szCs w:val="24"/>
          <w:highlight w:val="none"/>
          <w:lang w:val="en-US" w:eastAsia="zh-CN" w:bidi="ar-SA"/>
        </w:rPr>
        <w:t>（5）</w:t>
      </w:r>
      <w:r>
        <w:rPr>
          <w:rFonts w:hint="eastAsia" w:ascii="Calibri" w:hAnsi="Calibri" w:eastAsia="宋体" w:cs="Times New Roman"/>
          <w:b w:val="0"/>
          <w:color w:val="auto"/>
          <w:sz w:val="21"/>
          <w:szCs w:val="24"/>
          <w:highlight w:val="none"/>
        </w:rPr>
        <w:t>乙方的工作人员与甲方无任何法律关系，若发生人身伤害事故时，因此产生的工伤赔偿责任或提供劳务者致害及受害责任等其他任何责任由乙方负责承担，与甲方无关。</w:t>
      </w:r>
    </w:p>
    <w:p w14:paraId="00CD2C89">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p>
    <w:p w14:paraId="0FFF8FE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bidi="ar-SA"/>
        </w:rPr>
        <w:t>四、</w:t>
      </w:r>
      <w:r>
        <w:rPr>
          <w:rFonts w:hint="eastAsia" w:ascii="宋体" w:hAnsi="宋体" w:eastAsia="宋体" w:cs="宋体"/>
          <w:b/>
          <w:bCs/>
          <w:color w:val="auto"/>
          <w:kern w:val="2"/>
          <w:sz w:val="21"/>
          <w:szCs w:val="24"/>
          <w:highlight w:val="none"/>
          <w:lang w:val="en-US" w:eastAsia="zh-CN" w:bidi="ar-SA"/>
        </w:rPr>
        <w:t>完工期</w:t>
      </w:r>
      <w:r>
        <w:rPr>
          <w:rFonts w:hint="eastAsia" w:ascii="宋体" w:hAnsi="宋体" w:cs="宋体"/>
          <w:b/>
          <w:bCs/>
          <w:color w:val="auto"/>
          <w:kern w:val="2"/>
          <w:sz w:val="21"/>
          <w:szCs w:val="24"/>
          <w:highlight w:val="none"/>
          <w:lang w:val="en-US" w:eastAsia="zh-CN" w:bidi="ar-SA"/>
        </w:rPr>
        <w:t>和质保期</w:t>
      </w:r>
    </w:p>
    <w:p w14:paraId="21C4E30F">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完工期：</w:t>
      </w:r>
      <w:r>
        <w:rPr>
          <w:rFonts w:hint="eastAsia" w:ascii="宋体" w:hAnsi="宋体" w:cs="宋体"/>
          <w:color w:val="auto"/>
          <w:sz w:val="21"/>
          <w:szCs w:val="21"/>
          <w:highlight w:val="none"/>
          <w:lang w:eastAsia="zh-CN"/>
        </w:rPr>
        <w:t>自合同签订之日起50天内完成。</w:t>
      </w:r>
    </w:p>
    <w:p w14:paraId="1649C173">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p>
    <w:p w14:paraId="41C4B767">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eastAsia="宋体" w:cs="宋体"/>
          <w:b/>
          <w:bCs/>
          <w:color w:val="auto"/>
          <w:kern w:val="2"/>
          <w:sz w:val="21"/>
          <w:szCs w:val="24"/>
          <w:highlight w:val="none"/>
          <w:lang w:val="en-US" w:bidi="ar-SA"/>
        </w:rPr>
        <w:t>五</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付款方式</w:t>
      </w:r>
    </w:p>
    <w:p w14:paraId="60CD7B7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1期：合同签订并进场施工后，10个工作日内由</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向</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lang w:val="en-US" w:eastAsia="zh-CN"/>
        </w:rPr>
        <w:t xml:space="preserve">支付合同金额的30%作为预付款； </w:t>
      </w:r>
    </w:p>
    <w:p w14:paraId="52DB86A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2期：项目总进度达80%时，10个工作日内由</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向</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lang w:val="en-US" w:eastAsia="zh-CN"/>
        </w:rPr>
        <w:t>支付合同金额的50%作为进度款；</w:t>
      </w:r>
    </w:p>
    <w:p w14:paraId="62F1D1E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3期：项目完工验收合格且经财务结算审核完毕后，10个工作日内由</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向</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lang w:val="en-US" w:eastAsia="zh-CN"/>
        </w:rPr>
        <w:t xml:space="preserve">支付至结算价的95%； </w:t>
      </w:r>
    </w:p>
    <w:p w14:paraId="552335B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4期：项目经财务结算审核完毕一年后，支付至结算价的100%。</w:t>
      </w:r>
    </w:p>
    <w:p w14:paraId="15DE219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en-US" w:eastAsia="zh-CN"/>
        </w:rPr>
        <w:t>注：每次付款前</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lang w:val="en-US" w:eastAsia="zh-CN"/>
        </w:rPr>
        <w:t>应向</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提出请款申请及所需的材料和等额合格发票，</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审核通过后原则上10个工作日内支付。</w:t>
      </w:r>
    </w:p>
    <w:p w14:paraId="7FC99B4B">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cs="宋体"/>
          <w:b/>
          <w:bCs/>
          <w:color w:val="auto"/>
          <w:kern w:val="2"/>
          <w:sz w:val="21"/>
          <w:szCs w:val="24"/>
          <w:highlight w:val="none"/>
          <w:lang w:val="en-US" w:eastAsia="zh-CN" w:bidi="ar-SA"/>
        </w:rPr>
      </w:pPr>
    </w:p>
    <w:p w14:paraId="2F8E11E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六、验收要求</w:t>
      </w:r>
    </w:p>
    <w:p w14:paraId="186106B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1、验收应在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双方共同参加下进行。</w:t>
      </w:r>
    </w:p>
    <w:p w14:paraId="75B1720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color w:val="auto"/>
          <w:highlight w:val="none"/>
        </w:rPr>
      </w:pPr>
      <w:r>
        <w:rPr>
          <w:rFonts w:hint="eastAsia" w:ascii="宋体" w:hAnsi="宋体" w:eastAsia="宋体" w:cs="宋体"/>
          <w:color w:val="auto"/>
          <w:sz w:val="21"/>
          <w:szCs w:val="21"/>
          <w:highlight w:val="none"/>
        </w:rPr>
        <w:t>2、按照国家颁布的现行相关行业规定标准进行验收；如发现项目成果不合格，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处理或更换，直至验收通过为止，返工费由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w:t>
      </w:r>
      <w:r>
        <w:rPr>
          <w:rFonts w:hint="eastAsia"/>
          <w:color w:val="auto"/>
          <w:highlight w:val="none"/>
        </w:rPr>
        <w:t>且需符合竞争性磋商文件的工程技术指标及各项要求、工程设计文件及施工设计图纸以及双方共同协商的标准。</w:t>
      </w:r>
    </w:p>
    <w:p w14:paraId="10448C8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color w:val="auto"/>
          <w:highlight w:val="none"/>
        </w:rPr>
        <w:t>若因</w:t>
      </w:r>
      <w:r>
        <w:rPr>
          <w:rFonts w:hint="eastAsia"/>
          <w:color w:val="auto"/>
          <w:highlight w:val="none"/>
          <w:lang w:val="en-US" w:eastAsia="zh-CN"/>
        </w:rPr>
        <w:t>乙方</w:t>
      </w:r>
      <w:r>
        <w:rPr>
          <w:rFonts w:hint="eastAsia"/>
          <w:color w:val="auto"/>
          <w:highlight w:val="none"/>
        </w:rPr>
        <w:t>原因造成本工程打不到质量标准，</w:t>
      </w:r>
      <w:r>
        <w:rPr>
          <w:rFonts w:hint="eastAsia"/>
          <w:color w:val="auto"/>
          <w:highlight w:val="none"/>
          <w:lang w:val="en-US" w:eastAsia="zh-CN"/>
        </w:rPr>
        <w:t>乙方</w:t>
      </w:r>
      <w:r>
        <w:rPr>
          <w:rFonts w:hint="eastAsia"/>
          <w:color w:val="auto"/>
          <w:highlight w:val="none"/>
        </w:rPr>
        <w:t>须承担责任并采取补救或返工措施，直到达到承诺的工程质量标准为止。</w:t>
      </w:r>
    </w:p>
    <w:p w14:paraId="671C39C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3、所有验收文件、资料要提交给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以作留档备案。</w:t>
      </w:r>
    </w:p>
    <w:p w14:paraId="2B95B8C7">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若违反相关规定，发生重大安全事故的，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有权单方终止合同。</w:t>
      </w:r>
    </w:p>
    <w:p w14:paraId="6840F09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cs="宋体"/>
          <w:b/>
          <w:bCs/>
          <w:color w:val="auto"/>
          <w:kern w:val="2"/>
          <w:sz w:val="21"/>
          <w:szCs w:val="24"/>
          <w:highlight w:val="none"/>
          <w:lang w:val="en-US" w:eastAsia="zh-CN" w:bidi="ar-SA"/>
        </w:rPr>
      </w:pPr>
    </w:p>
    <w:p w14:paraId="5CF5A67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七、其它要求</w:t>
      </w:r>
    </w:p>
    <w:p w14:paraId="5D7BDFD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color w:val="auto"/>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不得将项目非法分包或转包给任何单位和个人。否则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有权即刻终止合同，并由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赔偿相应损失。</w:t>
      </w:r>
    </w:p>
    <w:p w14:paraId="7F4D8A6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color w:val="auto"/>
          <w:highlight w:val="none"/>
          <w:lang w:val="en-US" w:eastAsia="zh-CN"/>
        </w:rPr>
      </w:pPr>
      <w:r>
        <w:rPr>
          <w:rFonts w:hint="eastAsia"/>
          <w:color w:val="auto"/>
          <w:highlight w:val="none"/>
          <w:lang w:val="en-US" w:eastAsia="zh-CN"/>
        </w:rPr>
        <w:t>2、安全生产</w:t>
      </w:r>
    </w:p>
    <w:p w14:paraId="2528CE3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color w:val="auto"/>
          <w:highlight w:val="none"/>
          <w:lang w:val="en-US" w:eastAsia="zh-CN"/>
        </w:rPr>
      </w:pPr>
      <w:r>
        <w:rPr>
          <w:rFonts w:hint="eastAsia"/>
          <w:color w:val="auto"/>
          <w:highlight w:val="none"/>
          <w:lang w:val="en-US" w:eastAsia="zh-CN"/>
        </w:rPr>
        <w:t>（1）甲乙双方须严格遵守《中华人民共和国安全生产法》《建设工程安全生产管理条例》及国家、地方现行安全生产、文明施工相关法规规定，坚持安全第一、预防为主原则，切实履行安全生产主体责任。</w:t>
      </w:r>
    </w:p>
    <w:p w14:paraId="764843B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color w:val="auto"/>
          <w:highlight w:val="none"/>
          <w:lang w:val="en-US" w:eastAsia="zh-CN"/>
        </w:rPr>
      </w:pPr>
      <w:r>
        <w:rPr>
          <w:rFonts w:hint="eastAsia"/>
          <w:color w:val="auto"/>
          <w:highlight w:val="none"/>
          <w:lang w:val="en-US" w:eastAsia="zh-CN"/>
        </w:rPr>
        <w:t>（2）乙方须建立健全安全生产管理制度以及应急预案，配齐专职安全管理人员及特种作业人员，全部持证上岗；严格执行三级安全教育、班前安全交底制度，编制专项安全施工方案，危大工程按规定报审及专家论证；施工现场安全防护、警示标志、临时用电、消防设施等须配置齐全并验收合格后方可使用，常态化开展安全隐患排查与整改。</w:t>
      </w:r>
    </w:p>
    <w:p w14:paraId="5BC27F6F">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color w:val="auto"/>
          <w:highlight w:val="none"/>
          <w:lang w:val="en-US" w:eastAsia="zh-CN"/>
        </w:rPr>
      </w:pPr>
      <w:r>
        <w:rPr>
          <w:rFonts w:hint="eastAsia"/>
          <w:color w:val="auto"/>
          <w:highlight w:val="none"/>
          <w:lang w:val="en-US" w:eastAsia="zh-CN"/>
        </w:rPr>
        <w:t>（3）乙方安全文明施工费用专款专用，足额投入现场安全防护及管理，依法为施工人员缴纳工伤保险并购买意外伤害保险；严禁违章作业、违规用工、转包及违法分包。施工过程中发生人身伤亡、设备损毁、火灾坍塌等安全事故，以及产生的行政处罚、赔偿费用，均由乙方自行承担；若造成甲方及第三方财产、人身损失的，由乙方全额赔偿。</w:t>
      </w:r>
    </w:p>
    <w:p w14:paraId="5A6F61B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color w:val="auto"/>
          <w:highlight w:val="none"/>
          <w:lang w:val="en-US" w:eastAsia="zh-CN"/>
        </w:rPr>
      </w:pPr>
      <w:r>
        <w:rPr>
          <w:rFonts w:hint="eastAsia"/>
          <w:color w:val="auto"/>
          <w:highlight w:val="none"/>
          <w:lang w:val="en-US" w:eastAsia="zh-CN"/>
        </w:rPr>
        <w:t>（4）施工中一旦发生安全事故，乙方须立即停工施救、保护事故现场，第一时间向甲方、监理及行业主管部门上报，不得瞒报、迟报、谎报，并全程配合事故调查处理。</w:t>
      </w:r>
    </w:p>
    <w:p w14:paraId="3F43185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color w:val="auto"/>
          <w:highlight w:val="none"/>
          <w:lang w:val="en-US" w:eastAsia="zh-CN"/>
        </w:rPr>
      </w:pPr>
      <w:r>
        <w:rPr>
          <w:rFonts w:hint="eastAsia"/>
          <w:color w:val="auto"/>
          <w:highlight w:val="none"/>
          <w:lang w:val="en-US" w:eastAsia="zh-CN"/>
        </w:rPr>
        <w:t>（5）每日施工结束后，禁止人员逗留，必须关闭工地所有出入口及门窗并落锁防盗。若因未锁门、管理疏漏引发失窃、外人闯入及安全事故，导致人员伤亡或财产损失的，均由乙方依法负全责，不得以任何理由向甲方追偿。</w:t>
      </w:r>
    </w:p>
    <w:p w14:paraId="13D2C39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color w:val="auto"/>
          <w:highlight w:val="none"/>
          <w:lang w:val="en-US" w:eastAsia="zh-CN"/>
        </w:rPr>
      </w:pPr>
      <w:r>
        <w:rPr>
          <w:rFonts w:hint="eastAsia"/>
          <w:color w:val="auto"/>
          <w:highlight w:val="none"/>
          <w:lang w:val="en-US" w:eastAsia="zh-CN"/>
        </w:rPr>
        <w:t>（6）乙方未落实安全管理措施、存在重大安全隐患且拒不整改的，甲方有权暂停工程款项支付、责令停工整改；若发生安全责任事故，甲方有权追究乙方违约责任，情节严重的可单方解除合同，由乙方承担由此造成的全部工期延误及经济损失。</w:t>
      </w:r>
    </w:p>
    <w:p w14:paraId="262933D7">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eastAsia="宋体"/>
          <w:color w:val="auto"/>
          <w:highlight w:val="none"/>
          <w:lang w:val="en-US" w:eastAsia="zh-CN"/>
        </w:rPr>
      </w:pPr>
      <w:r>
        <w:rPr>
          <w:rFonts w:hint="eastAsia"/>
          <w:color w:val="auto"/>
          <w:highlight w:val="none"/>
          <w:lang w:val="en-US" w:eastAsia="zh-CN"/>
        </w:rPr>
        <w:t>（7）若合约期内成交供应商因交通违章、交通肇事、发生安全生产事故、造成火灾等，导致人员伤亡或财产损失的，均由乙方依法负全责，不得以任何理由向甲方追偿。</w:t>
      </w:r>
    </w:p>
    <w:p w14:paraId="5DA3168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p>
    <w:p w14:paraId="1E3D28CD">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八</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知识产权</w:t>
      </w:r>
      <w:r>
        <w:rPr>
          <w:rFonts w:hint="eastAsia" w:ascii="宋体" w:hAnsi="宋体" w:eastAsia="宋体" w:cs="宋体"/>
          <w:b/>
          <w:bCs/>
          <w:color w:val="auto"/>
          <w:kern w:val="2"/>
          <w:sz w:val="21"/>
          <w:szCs w:val="24"/>
          <w:highlight w:val="none"/>
          <w:lang w:val="en-US" w:eastAsia="zh-CN" w:bidi="ar-SA"/>
        </w:rPr>
        <w:t>归属</w:t>
      </w:r>
    </w:p>
    <w:p w14:paraId="0CBD3480">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1.乙方必须保证甲方在接受其所提供服务期的任何时候不受到知识产权或版权的纠纷，否则，由此产生的任何责任完全由乙方承担。</w:t>
      </w:r>
    </w:p>
    <w:p w14:paraId="0D9F4CD1">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2.本合同过程中形成的所有服务内容，包括但不限于技术成果及其知识产权归甲方所有。同时，未经甲方许可，乙方不得将甲方相关资料提供给第三方。</w:t>
      </w:r>
    </w:p>
    <w:p w14:paraId="020FC05E">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3.甲方委托乙方为其提供服务所产生的成果，甲方独立拥有完整的知识产权及其他权益。</w:t>
      </w:r>
    </w:p>
    <w:p w14:paraId="3EC9BE6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p>
    <w:p w14:paraId="5015A4D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cs="宋体"/>
          <w:b/>
          <w:bCs/>
          <w:color w:val="auto"/>
          <w:kern w:val="2"/>
          <w:sz w:val="21"/>
          <w:szCs w:val="24"/>
          <w:highlight w:val="none"/>
          <w:lang w:val="en-US" w:eastAsia="zh-CN" w:bidi="ar-SA"/>
        </w:rPr>
        <w:t>九</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保密</w:t>
      </w:r>
    </w:p>
    <w:p w14:paraId="7F510A2A">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1</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0E66BE24">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2</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2748F4FA">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3</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除了合同本身之外，上款所列举的任何物件均是乙方的财产。如果乙方有要求，甲方在完成合同后应将这些物件及全部复制件还给乙方。</w:t>
      </w:r>
    </w:p>
    <w:p w14:paraId="50A97FB0">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p>
    <w:p w14:paraId="2F325C5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cs="宋体"/>
          <w:b/>
          <w:bCs/>
          <w:color w:val="auto"/>
          <w:kern w:val="2"/>
          <w:sz w:val="21"/>
          <w:szCs w:val="24"/>
          <w:highlight w:val="none"/>
          <w:lang w:val="en-US" w:eastAsia="zh-CN" w:bidi="ar-SA"/>
        </w:rPr>
        <w:t>十</w:t>
      </w:r>
      <w:r>
        <w:rPr>
          <w:rFonts w:hint="eastAsia" w:ascii="宋体" w:hAnsi="宋体" w:eastAsia="宋体" w:cs="宋体"/>
          <w:b/>
          <w:bCs/>
          <w:color w:val="auto"/>
          <w:kern w:val="2"/>
          <w:sz w:val="21"/>
          <w:szCs w:val="24"/>
          <w:highlight w:val="none"/>
          <w:lang w:val="en-US" w:eastAsia="zh-CN" w:bidi="ar-SA"/>
        </w:rPr>
        <w:t>、违约责任与赔偿损失</w:t>
      </w:r>
    </w:p>
    <w:p w14:paraId="48059B16">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bidi="ar-SA"/>
        </w:rPr>
        <w:t>1.乙方提供的服务不符合本合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规定的，甲方有权拒收，并且乙方须向甲方方支付本合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总价5%的</w:t>
      </w:r>
      <w:r>
        <w:rPr>
          <w:rFonts w:hint="eastAsia" w:ascii="宋体" w:hAnsi="宋体" w:eastAsia="宋体" w:cs="宋体"/>
          <w:color w:val="auto"/>
          <w:kern w:val="2"/>
          <w:sz w:val="21"/>
          <w:szCs w:val="24"/>
          <w:highlight w:val="none"/>
          <w:lang w:val="en-US" w:eastAsia="zh-CN" w:bidi="ar-SA"/>
        </w:rPr>
        <w:t>违约金。</w:t>
      </w:r>
    </w:p>
    <w:p w14:paraId="674CF47F">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2.乙方未能</w:t>
      </w:r>
      <w:r>
        <w:rPr>
          <w:rFonts w:hint="eastAsia" w:ascii="宋体" w:hAnsi="宋体" w:eastAsia="宋体" w:cs="宋体"/>
          <w:color w:val="auto"/>
          <w:kern w:val="2"/>
          <w:sz w:val="21"/>
          <w:szCs w:val="24"/>
          <w:highlight w:val="none"/>
          <w:lang w:val="en-US" w:eastAsia="zh-CN" w:bidi="ar-SA"/>
        </w:rPr>
        <w:t>按</w:t>
      </w:r>
      <w:r>
        <w:rPr>
          <w:rFonts w:hint="eastAsia" w:ascii="宋体" w:hAnsi="宋体" w:eastAsia="宋体" w:cs="宋体"/>
          <w:color w:val="auto"/>
          <w:kern w:val="2"/>
          <w:sz w:val="21"/>
          <w:szCs w:val="24"/>
          <w:highlight w:val="none"/>
          <w:lang w:val="en-US" w:bidi="ar-SA"/>
        </w:rPr>
        <w:t>本合同规定的</w:t>
      </w:r>
      <w:r>
        <w:rPr>
          <w:rFonts w:hint="eastAsia" w:ascii="宋体" w:hAnsi="宋体" w:eastAsia="宋体" w:cs="宋体"/>
          <w:color w:val="auto"/>
          <w:kern w:val="2"/>
          <w:sz w:val="21"/>
          <w:szCs w:val="24"/>
          <w:highlight w:val="none"/>
          <w:lang w:val="en-US" w:eastAsia="zh-CN" w:bidi="ar-SA"/>
        </w:rPr>
        <w:t>时间</w:t>
      </w:r>
      <w:r>
        <w:rPr>
          <w:rFonts w:hint="eastAsia" w:ascii="宋体" w:hAnsi="宋体" w:eastAsia="宋体" w:cs="宋体"/>
          <w:color w:val="auto"/>
          <w:kern w:val="2"/>
          <w:sz w:val="21"/>
          <w:szCs w:val="24"/>
          <w:highlight w:val="none"/>
          <w:lang w:val="en-US" w:bidi="ar-SA"/>
        </w:rPr>
        <w:t>提供服务，从逾</w:t>
      </w:r>
      <w:r>
        <w:rPr>
          <w:rFonts w:hint="eastAsia" w:ascii="宋体" w:hAnsi="宋体" w:eastAsia="宋体" w:cs="宋体"/>
          <w:color w:val="auto"/>
          <w:kern w:val="2"/>
          <w:sz w:val="21"/>
          <w:szCs w:val="24"/>
          <w:highlight w:val="none"/>
          <w:lang w:val="en-US" w:eastAsia="zh-CN" w:bidi="ar-SA"/>
        </w:rPr>
        <w:t>期</w:t>
      </w:r>
      <w:r>
        <w:rPr>
          <w:rFonts w:hint="eastAsia" w:ascii="宋体" w:hAnsi="宋体" w:eastAsia="宋体" w:cs="宋体"/>
          <w:color w:val="auto"/>
          <w:kern w:val="2"/>
          <w:sz w:val="21"/>
          <w:szCs w:val="24"/>
          <w:highlight w:val="none"/>
          <w:lang w:val="en-US" w:bidi="ar-SA"/>
        </w:rPr>
        <w:t>之日起每日</w:t>
      </w:r>
      <w:r>
        <w:rPr>
          <w:rFonts w:hint="eastAsia" w:ascii="宋体" w:hAnsi="宋体" w:eastAsia="宋体" w:cs="宋体"/>
          <w:color w:val="auto"/>
          <w:kern w:val="2"/>
          <w:sz w:val="21"/>
          <w:szCs w:val="24"/>
          <w:highlight w:val="none"/>
          <w:lang w:val="en-US" w:eastAsia="zh-CN" w:bidi="ar-SA"/>
        </w:rPr>
        <w:t>按</w:t>
      </w:r>
      <w:r>
        <w:rPr>
          <w:rFonts w:hint="eastAsia" w:ascii="宋体" w:hAnsi="宋体" w:eastAsia="宋体" w:cs="宋体"/>
          <w:color w:val="auto"/>
          <w:kern w:val="2"/>
          <w:sz w:val="21"/>
          <w:szCs w:val="24"/>
          <w:highlight w:val="none"/>
          <w:lang w:val="en-US" w:bidi="ar-SA"/>
        </w:rPr>
        <w:t>本合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总价</w:t>
      </w:r>
      <w:r>
        <w:rPr>
          <w:rFonts w:hint="eastAsia" w:ascii="宋体" w:hAnsi="宋体" w:eastAsia="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bidi="ar-SA"/>
        </w:rPr>
        <w:t>的数额向甲方支付</w:t>
      </w:r>
      <w:r>
        <w:rPr>
          <w:rFonts w:hint="eastAsia" w:ascii="宋体" w:hAnsi="宋体" w:eastAsia="宋体" w:cs="宋体"/>
          <w:color w:val="auto"/>
          <w:kern w:val="2"/>
          <w:sz w:val="21"/>
          <w:szCs w:val="24"/>
          <w:highlight w:val="none"/>
          <w:lang w:val="en-US" w:eastAsia="zh-CN" w:bidi="ar-SA"/>
        </w:rPr>
        <w:t>违约金；</w:t>
      </w:r>
      <w:r>
        <w:rPr>
          <w:rFonts w:hint="eastAsia" w:ascii="宋体" w:hAnsi="宋体" w:eastAsia="宋体" w:cs="宋体"/>
          <w:color w:val="auto"/>
          <w:kern w:val="2"/>
          <w:sz w:val="21"/>
          <w:szCs w:val="24"/>
          <w:highlight w:val="none"/>
          <w:lang w:val="en-US" w:bidi="ar-SA"/>
        </w:rPr>
        <w:t>逾期半个月以上的，甲方有权</w:t>
      </w:r>
      <w:r>
        <w:rPr>
          <w:rFonts w:hint="eastAsia" w:ascii="宋体" w:hAnsi="宋体" w:eastAsia="宋体" w:cs="宋体"/>
          <w:color w:val="auto"/>
          <w:kern w:val="2"/>
          <w:sz w:val="21"/>
          <w:szCs w:val="24"/>
          <w:highlight w:val="none"/>
          <w:lang w:val="en-US" w:eastAsia="zh-CN" w:bidi="ar-SA"/>
        </w:rPr>
        <w:t>终止合同</w:t>
      </w:r>
      <w:r>
        <w:rPr>
          <w:rFonts w:hint="eastAsia" w:ascii="宋体" w:hAnsi="宋体" w:eastAsia="宋体" w:cs="宋体"/>
          <w:color w:val="auto"/>
          <w:kern w:val="2"/>
          <w:sz w:val="21"/>
          <w:szCs w:val="24"/>
          <w:highlight w:val="none"/>
          <w:lang w:val="en-US" w:bidi="ar-SA"/>
        </w:rPr>
        <w:t>，由此造成的甲方经济损失由乙方承担。</w:t>
      </w:r>
    </w:p>
    <w:p w14:paraId="2850C83B">
      <w:pPr>
        <w:spacing w:line="300" w:lineRule="auto"/>
        <w:ind w:firstLine="420" w:firstLineChars="200"/>
        <w:jc w:val="both"/>
        <w:rPr>
          <w:rFonts w:hint="default" w:ascii="宋体" w:hAnsi="宋体" w:cs="宋体"/>
          <w:color w:val="auto"/>
          <w:highlight w:val="none"/>
          <w:lang w:val="en-US"/>
        </w:rPr>
      </w:pPr>
      <w:r>
        <w:rPr>
          <w:rFonts w:hint="default" w:ascii="宋体" w:hAnsi="宋体" w:cs="宋体"/>
          <w:b w:val="0"/>
          <w:color w:val="auto"/>
          <w:sz w:val="21"/>
          <w:szCs w:val="24"/>
          <w:highlight w:val="none"/>
          <w:lang w:val="en-US" w:eastAsia="zh-CN"/>
        </w:rPr>
        <w:t>3.</w:t>
      </w:r>
      <w:r>
        <w:rPr>
          <w:rFonts w:hint="eastAsia" w:ascii="宋体" w:hAnsi="宋体" w:eastAsia="宋体" w:cs="宋体"/>
          <w:color w:val="auto"/>
          <w:sz w:val="21"/>
          <w:szCs w:val="24"/>
          <w:highlight w:val="none"/>
        </w:rPr>
        <w:t>违约方应承担守约方因维权而支付的一切费用，包括但不限于诉讼费、保全费、鉴定费、公证费、律师费、差旅费等。</w:t>
      </w:r>
    </w:p>
    <w:p w14:paraId="42029A41">
      <w:pPr>
        <w:keepNext w:val="0"/>
        <w:keepLines w:val="0"/>
        <w:pageBreakBefore w:val="0"/>
        <w:widowControl w:val="0"/>
        <w:numPr>
          <w:ilvl w:val="-1"/>
          <w:numId w:val="0"/>
        </w:numPr>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eastAsia="宋体" w:cs="宋体"/>
          <w:color w:val="auto"/>
          <w:kern w:val="2"/>
          <w:sz w:val="21"/>
          <w:szCs w:val="24"/>
          <w:highlight w:val="none"/>
          <w:lang w:val="en-US" w:bidi="ar-SA"/>
        </w:rPr>
      </w:pPr>
      <w:r>
        <w:rPr>
          <w:rFonts w:hint="eastAsia" w:ascii="宋体" w:hAnsi="宋体" w:cs="宋体"/>
          <w:color w:val="auto"/>
          <w:kern w:val="2"/>
          <w:sz w:val="21"/>
          <w:szCs w:val="24"/>
          <w:highlight w:val="none"/>
          <w:lang w:val="en-US" w:eastAsia="zh-CN" w:bidi="ar-SA"/>
        </w:rPr>
        <w:t>4</w:t>
      </w:r>
      <w:r>
        <w:rPr>
          <w:rFonts w:hint="default" w:ascii="宋体" w:hAnsi="宋体" w:eastAsia="宋体" w:cs="宋体"/>
          <w:color w:val="auto"/>
          <w:kern w:val="2"/>
          <w:sz w:val="21"/>
          <w:szCs w:val="24"/>
          <w:highlight w:val="none"/>
          <w:lang w:val="en-US" w:eastAsia="zh-CN" w:bidi="ar-SA"/>
        </w:rPr>
        <w:t>.</w:t>
      </w:r>
      <w:r>
        <w:rPr>
          <w:rFonts w:hint="default" w:ascii="宋体" w:hAnsi="宋体" w:eastAsia="宋体" w:cs="宋体"/>
          <w:color w:val="auto"/>
          <w:kern w:val="2"/>
          <w:sz w:val="21"/>
          <w:szCs w:val="24"/>
          <w:highlight w:val="none"/>
          <w:lang w:val="en-US" w:bidi="ar-SA"/>
        </w:rPr>
        <w:t>其它</w:t>
      </w:r>
      <w:r>
        <w:rPr>
          <w:rFonts w:hint="default" w:ascii="宋体" w:hAnsi="宋体" w:eastAsia="宋体" w:cs="宋体"/>
          <w:color w:val="auto"/>
          <w:kern w:val="2"/>
          <w:sz w:val="21"/>
          <w:szCs w:val="24"/>
          <w:highlight w:val="none"/>
          <w:lang w:val="en-US" w:eastAsia="zh-CN" w:bidi="ar-SA"/>
        </w:rPr>
        <w:t>违约</w:t>
      </w:r>
      <w:r>
        <w:rPr>
          <w:rFonts w:hint="default" w:ascii="宋体" w:hAnsi="宋体" w:eastAsia="宋体" w:cs="宋体"/>
          <w:color w:val="auto"/>
          <w:kern w:val="2"/>
          <w:sz w:val="21"/>
          <w:szCs w:val="24"/>
          <w:highlight w:val="none"/>
          <w:lang w:val="en-US" w:bidi="ar-SA"/>
        </w:rPr>
        <w:t>责任按</w:t>
      </w:r>
      <w:r>
        <w:rPr>
          <w:rFonts w:hint="default" w:ascii="宋体" w:hAnsi="宋体" w:eastAsia="宋体" w:cs="宋体"/>
          <w:color w:val="auto"/>
          <w:kern w:val="2"/>
          <w:sz w:val="21"/>
          <w:szCs w:val="24"/>
          <w:highlight w:val="none"/>
          <w:lang w:val="en-US" w:eastAsia="zh-CN" w:bidi="ar-SA"/>
        </w:rPr>
        <w:t>《中</w:t>
      </w:r>
      <w:r>
        <w:rPr>
          <w:rFonts w:hint="default" w:ascii="宋体" w:hAnsi="宋体" w:eastAsia="宋体" w:cs="宋体"/>
          <w:color w:val="auto"/>
          <w:kern w:val="2"/>
          <w:sz w:val="21"/>
          <w:szCs w:val="24"/>
          <w:highlight w:val="none"/>
          <w:lang w:val="en-US" w:bidi="ar-SA"/>
        </w:rPr>
        <w:t>华人民共和国民法典</w:t>
      </w:r>
      <w:r>
        <w:rPr>
          <w:rFonts w:hint="default" w:ascii="宋体" w:hAnsi="宋体" w:eastAsia="宋体" w:cs="宋体"/>
          <w:color w:val="auto"/>
          <w:kern w:val="2"/>
          <w:sz w:val="21"/>
          <w:szCs w:val="24"/>
          <w:highlight w:val="none"/>
          <w:lang w:val="en-US" w:eastAsia="zh-CN" w:bidi="ar-SA"/>
        </w:rPr>
        <w:t>（合同编）</w:t>
      </w:r>
      <w:r>
        <w:rPr>
          <w:rFonts w:hint="default" w:ascii="宋体" w:hAnsi="宋体" w:eastAsia="宋体" w:cs="宋体"/>
          <w:color w:val="auto"/>
          <w:kern w:val="2"/>
          <w:sz w:val="21"/>
          <w:szCs w:val="24"/>
          <w:highlight w:val="none"/>
          <w:lang w:val="en-US" w:bidi="ar-SA"/>
        </w:rPr>
        <w:t>》处理。</w:t>
      </w:r>
    </w:p>
    <w:p w14:paraId="44C6F42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p>
    <w:p w14:paraId="6A94527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cs="宋体"/>
          <w:b/>
          <w:bCs/>
          <w:color w:val="auto"/>
          <w:kern w:val="2"/>
          <w:sz w:val="21"/>
          <w:szCs w:val="24"/>
          <w:highlight w:val="none"/>
          <w:lang w:val="en-US" w:eastAsia="zh-CN" w:bidi="ar-SA"/>
        </w:rPr>
        <w:t>十一</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争议的解决</w:t>
      </w:r>
    </w:p>
    <w:p w14:paraId="3387AB4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合</w:t>
      </w:r>
      <w:r>
        <w:rPr>
          <w:rFonts w:hint="default"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执行过程中发生的任何争议，如双方不能通过友好</w:t>
      </w:r>
      <w:r>
        <w:rPr>
          <w:rFonts w:hint="default" w:ascii="宋体" w:hAnsi="宋体" w:eastAsia="宋体" w:cs="宋体"/>
          <w:color w:val="auto"/>
          <w:kern w:val="2"/>
          <w:sz w:val="21"/>
          <w:szCs w:val="24"/>
          <w:highlight w:val="none"/>
          <w:lang w:val="en-US" w:eastAsia="zh-CN" w:bidi="ar-SA"/>
        </w:rPr>
        <w:t>协商</w:t>
      </w:r>
      <w:r>
        <w:rPr>
          <w:rFonts w:hint="eastAsia" w:ascii="宋体" w:hAnsi="宋体" w:eastAsia="宋体" w:cs="宋体"/>
          <w:color w:val="auto"/>
          <w:kern w:val="2"/>
          <w:sz w:val="21"/>
          <w:szCs w:val="24"/>
          <w:highlight w:val="none"/>
          <w:lang w:val="en-US" w:bidi="ar-SA"/>
        </w:rPr>
        <w:t>解决，</w:t>
      </w:r>
      <w:r>
        <w:rPr>
          <w:rFonts w:ascii="宋体" w:hAnsi="宋体" w:eastAsia="宋体" w:cs="宋体"/>
          <w:color w:val="auto"/>
          <w:sz w:val="21"/>
          <w:szCs w:val="24"/>
          <w:highlight w:val="none"/>
        </w:rPr>
        <w:t>协商不成时，应向甲方所在地有管辖权的人民法院提起诉讼</w:t>
      </w:r>
      <w:r>
        <w:rPr>
          <w:rFonts w:hint="eastAsia" w:ascii="宋体" w:hAnsi="宋体" w:eastAsia="宋体" w:cs="宋体"/>
          <w:color w:val="auto"/>
          <w:kern w:val="2"/>
          <w:sz w:val="21"/>
          <w:szCs w:val="24"/>
          <w:highlight w:val="none"/>
          <w:lang w:val="en-US" w:bidi="ar-SA"/>
        </w:rPr>
        <w:t>。</w:t>
      </w:r>
    </w:p>
    <w:p w14:paraId="4C959D8E">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p>
    <w:p w14:paraId="03C94B4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eastAsia="宋体" w:cs="宋体"/>
          <w:b/>
          <w:bCs/>
          <w:color w:val="auto"/>
          <w:kern w:val="2"/>
          <w:sz w:val="21"/>
          <w:szCs w:val="24"/>
          <w:highlight w:val="none"/>
          <w:lang w:val="en-US" w:eastAsia="zh-CN" w:bidi="ar-SA"/>
        </w:rPr>
        <w:t>十</w:t>
      </w:r>
      <w:r>
        <w:rPr>
          <w:rFonts w:hint="eastAsia" w:ascii="宋体" w:hAnsi="宋体" w:cs="宋体"/>
          <w:b/>
          <w:bCs/>
          <w:color w:val="auto"/>
          <w:kern w:val="2"/>
          <w:sz w:val="21"/>
          <w:szCs w:val="24"/>
          <w:highlight w:val="none"/>
          <w:lang w:val="en-US" w:eastAsia="zh-CN" w:bidi="ar-SA"/>
        </w:rPr>
        <w:t>二</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不可抗力</w:t>
      </w:r>
    </w:p>
    <w:p w14:paraId="447FDA9E">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任何一方由于不可抗力原因不能履行合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时，</w:t>
      </w:r>
      <w:r>
        <w:rPr>
          <w:rFonts w:hint="eastAsia" w:ascii="宋体" w:hAnsi="宋体" w:eastAsia="宋体" w:cs="宋体"/>
          <w:color w:val="auto"/>
          <w:kern w:val="2"/>
          <w:sz w:val="21"/>
          <w:szCs w:val="24"/>
          <w:highlight w:val="none"/>
          <w:lang w:val="en-US" w:eastAsia="zh-CN" w:bidi="ar-SA"/>
        </w:rPr>
        <w:t>应</w:t>
      </w:r>
      <w:r>
        <w:rPr>
          <w:rFonts w:hint="eastAsia" w:ascii="宋体" w:hAnsi="宋体" w:eastAsia="宋体" w:cs="宋体"/>
          <w:color w:val="auto"/>
          <w:kern w:val="2"/>
          <w:sz w:val="21"/>
          <w:szCs w:val="24"/>
          <w:highlight w:val="none"/>
          <w:lang w:val="en-US" w:bidi="ar-SA"/>
        </w:rPr>
        <w:t>在不可抗力事件结束后1日内向</w:t>
      </w:r>
      <w:r>
        <w:rPr>
          <w:rFonts w:hint="eastAsia" w:ascii="宋体" w:hAnsi="宋体" w:eastAsia="宋体" w:cs="宋体"/>
          <w:color w:val="auto"/>
          <w:kern w:val="2"/>
          <w:sz w:val="21"/>
          <w:szCs w:val="24"/>
          <w:highlight w:val="none"/>
          <w:lang w:val="en-US" w:eastAsia="zh-CN" w:bidi="ar-SA"/>
        </w:rPr>
        <w:t>对</w:t>
      </w:r>
      <w:r>
        <w:rPr>
          <w:rFonts w:hint="eastAsia" w:ascii="宋体" w:hAnsi="宋体" w:eastAsia="宋体" w:cs="宋体"/>
          <w:color w:val="auto"/>
          <w:kern w:val="2"/>
          <w:sz w:val="21"/>
          <w:szCs w:val="24"/>
          <w:highlight w:val="none"/>
          <w:lang w:val="en-US" w:bidi="ar-SA"/>
        </w:rPr>
        <w:t>方通报，以</w:t>
      </w:r>
      <w:r>
        <w:rPr>
          <w:rFonts w:hint="eastAsia" w:ascii="宋体" w:hAnsi="宋体" w:eastAsia="宋体" w:cs="宋体"/>
          <w:color w:val="auto"/>
          <w:kern w:val="2"/>
          <w:sz w:val="21"/>
          <w:szCs w:val="24"/>
          <w:highlight w:val="none"/>
          <w:lang w:val="en-US" w:eastAsia="zh-CN" w:bidi="ar-SA"/>
        </w:rPr>
        <w:t>减</w:t>
      </w:r>
      <w:r>
        <w:rPr>
          <w:rFonts w:hint="eastAsia" w:ascii="宋体" w:hAnsi="宋体" w:eastAsia="宋体" w:cs="宋体"/>
          <w:color w:val="auto"/>
          <w:kern w:val="2"/>
          <w:sz w:val="21"/>
          <w:szCs w:val="24"/>
          <w:highlight w:val="none"/>
          <w:lang w:val="en-US" w:bidi="ar-SA"/>
        </w:rPr>
        <w:t>轻可能给对方造成的损失，在取得有关机构的不可抗</w:t>
      </w:r>
      <w:r>
        <w:rPr>
          <w:rFonts w:hint="eastAsia" w:ascii="宋体" w:hAnsi="宋体" w:eastAsia="宋体" w:cs="宋体"/>
          <w:color w:val="auto"/>
          <w:kern w:val="2"/>
          <w:sz w:val="21"/>
          <w:szCs w:val="24"/>
          <w:highlight w:val="none"/>
          <w:lang w:val="en-US" w:eastAsia="zh-CN" w:bidi="ar-SA"/>
        </w:rPr>
        <w:t>力</w:t>
      </w:r>
      <w:r>
        <w:rPr>
          <w:rFonts w:hint="eastAsia" w:ascii="宋体" w:hAnsi="宋体" w:eastAsia="宋体" w:cs="宋体"/>
          <w:color w:val="auto"/>
          <w:kern w:val="2"/>
          <w:sz w:val="21"/>
          <w:szCs w:val="24"/>
          <w:highlight w:val="none"/>
          <w:lang w:val="en-US" w:bidi="ar-SA"/>
        </w:rPr>
        <w:t>证明或双方谅解确认后，允许延期履行或修订合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，并根据情况可</w:t>
      </w:r>
      <w:r>
        <w:rPr>
          <w:rFonts w:hint="eastAsia" w:ascii="宋体" w:hAnsi="宋体" w:eastAsia="宋体" w:cs="宋体"/>
          <w:color w:val="auto"/>
          <w:kern w:val="2"/>
          <w:sz w:val="21"/>
          <w:szCs w:val="24"/>
          <w:highlight w:val="none"/>
          <w:lang w:val="en-US" w:eastAsia="zh-CN" w:bidi="ar-SA"/>
        </w:rPr>
        <w:t>部分</w:t>
      </w:r>
      <w:r>
        <w:rPr>
          <w:rFonts w:hint="eastAsia" w:ascii="宋体" w:hAnsi="宋体" w:eastAsia="宋体" w:cs="宋体"/>
          <w:color w:val="auto"/>
          <w:kern w:val="2"/>
          <w:sz w:val="21"/>
          <w:szCs w:val="24"/>
          <w:highlight w:val="none"/>
          <w:lang w:val="en-US" w:bidi="ar-SA"/>
        </w:rPr>
        <w:t>或全</w:t>
      </w:r>
      <w:r>
        <w:rPr>
          <w:rFonts w:hint="eastAsia" w:ascii="宋体" w:hAnsi="宋体" w:eastAsia="宋体" w:cs="宋体"/>
          <w:color w:val="auto"/>
          <w:kern w:val="2"/>
          <w:sz w:val="21"/>
          <w:szCs w:val="24"/>
          <w:highlight w:val="none"/>
          <w:lang w:val="en-US" w:eastAsia="zh-CN" w:bidi="ar-SA"/>
        </w:rPr>
        <w:t>部</w:t>
      </w:r>
      <w:r>
        <w:rPr>
          <w:rFonts w:hint="eastAsia" w:ascii="宋体" w:hAnsi="宋体" w:eastAsia="宋体" w:cs="宋体"/>
          <w:color w:val="auto"/>
          <w:kern w:val="2"/>
          <w:sz w:val="21"/>
          <w:szCs w:val="24"/>
          <w:highlight w:val="none"/>
          <w:lang w:val="en-US" w:bidi="ar-SA"/>
        </w:rPr>
        <w:t>免于承担</w:t>
      </w:r>
      <w:r>
        <w:rPr>
          <w:rFonts w:hint="eastAsia" w:ascii="宋体" w:hAnsi="宋体" w:eastAsia="宋体" w:cs="宋体"/>
          <w:color w:val="auto"/>
          <w:kern w:val="2"/>
          <w:sz w:val="21"/>
          <w:szCs w:val="24"/>
          <w:highlight w:val="none"/>
          <w:lang w:val="en-US" w:eastAsia="zh-CN" w:bidi="ar-SA"/>
        </w:rPr>
        <w:t>违约</w:t>
      </w:r>
      <w:r>
        <w:rPr>
          <w:rFonts w:hint="eastAsia" w:ascii="宋体" w:hAnsi="宋体" w:eastAsia="宋体" w:cs="宋体"/>
          <w:color w:val="auto"/>
          <w:kern w:val="2"/>
          <w:sz w:val="21"/>
          <w:szCs w:val="24"/>
          <w:highlight w:val="none"/>
          <w:lang w:val="en-US" w:bidi="ar-SA"/>
        </w:rPr>
        <w:t>责任。</w:t>
      </w:r>
    </w:p>
    <w:p w14:paraId="2AA9E0D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p>
    <w:p w14:paraId="5AC5663B">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eastAsia="宋体" w:cs="宋体"/>
          <w:b/>
          <w:bCs/>
          <w:color w:val="auto"/>
          <w:kern w:val="2"/>
          <w:sz w:val="21"/>
          <w:szCs w:val="24"/>
          <w:highlight w:val="none"/>
          <w:lang w:val="en-US" w:eastAsia="zh-CN" w:bidi="ar-SA"/>
        </w:rPr>
        <w:t>十</w:t>
      </w: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bidi="ar-SA"/>
        </w:rPr>
        <w:t>税费</w:t>
      </w:r>
    </w:p>
    <w:p w14:paraId="53A73B38">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在中国境内</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外发生的与本合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执行有关的一切</w:t>
      </w:r>
      <w:r>
        <w:rPr>
          <w:rFonts w:hint="eastAsia" w:ascii="宋体" w:hAnsi="宋体" w:eastAsia="宋体" w:cs="宋体"/>
          <w:color w:val="auto"/>
          <w:kern w:val="2"/>
          <w:sz w:val="21"/>
          <w:szCs w:val="24"/>
          <w:highlight w:val="none"/>
          <w:lang w:val="en-US" w:eastAsia="zh-CN" w:bidi="ar-SA"/>
        </w:rPr>
        <w:t>税</w:t>
      </w:r>
      <w:r>
        <w:rPr>
          <w:rFonts w:hint="eastAsia" w:ascii="宋体" w:hAnsi="宋体" w:eastAsia="宋体" w:cs="宋体"/>
          <w:color w:val="auto"/>
          <w:kern w:val="2"/>
          <w:sz w:val="21"/>
          <w:szCs w:val="24"/>
          <w:highlight w:val="none"/>
          <w:lang w:val="en-US" w:bidi="ar-SA"/>
        </w:rPr>
        <w:t>费均由乙方</w:t>
      </w:r>
      <w:r>
        <w:rPr>
          <w:rFonts w:hint="eastAsia" w:ascii="宋体" w:hAnsi="宋体" w:eastAsia="宋体" w:cs="宋体"/>
          <w:color w:val="auto"/>
          <w:kern w:val="2"/>
          <w:sz w:val="21"/>
          <w:szCs w:val="24"/>
          <w:highlight w:val="none"/>
          <w:lang w:val="en-US" w:eastAsia="zh-CN" w:bidi="ar-SA"/>
        </w:rPr>
        <w:t>负担</w:t>
      </w:r>
      <w:r>
        <w:rPr>
          <w:rFonts w:hint="eastAsia" w:ascii="宋体" w:hAnsi="宋体" w:eastAsia="宋体" w:cs="宋体"/>
          <w:color w:val="auto"/>
          <w:kern w:val="2"/>
          <w:sz w:val="21"/>
          <w:szCs w:val="24"/>
          <w:highlight w:val="none"/>
          <w:lang w:val="en-US" w:bidi="ar-SA"/>
        </w:rPr>
        <w:t>。</w:t>
      </w:r>
    </w:p>
    <w:p w14:paraId="723F79C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p>
    <w:p w14:paraId="6E0C891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eastAsia="宋体" w:cs="宋体"/>
          <w:b/>
          <w:bCs/>
          <w:color w:val="auto"/>
          <w:kern w:val="2"/>
          <w:sz w:val="21"/>
          <w:szCs w:val="24"/>
          <w:highlight w:val="none"/>
          <w:lang w:val="en-US" w:bidi="ar-SA"/>
        </w:rPr>
        <w:t>十</w:t>
      </w: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bidi="ar-SA"/>
        </w:rPr>
        <w:t>、其它</w:t>
      </w:r>
    </w:p>
    <w:p w14:paraId="54CE18F8">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1.本合同所有</w:t>
      </w:r>
      <w:r>
        <w:rPr>
          <w:rFonts w:hint="eastAsia" w:ascii="宋体" w:hAnsi="宋体" w:eastAsia="宋体" w:cs="宋体"/>
          <w:color w:val="auto"/>
          <w:kern w:val="2"/>
          <w:sz w:val="21"/>
          <w:szCs w:val="24"/>
          <w:highlight w:val="none"/>
          <w:lang w:val="en-US" w:eastAsia="zh-CN" w:bidi="ar-SA"/>
        </w:rPr>
        <w:t>附</w:t>
      </w:r>
      <w:r>
        <w:rPr>
          <w:rFonts w:hint="eastAsia" w:ascii="宋体" w:hAnsi="宋体" w:eastAsia="宋体" w:cs="宋体"/>
          <w:color w:val="auto"/>
          <w:kern w:val="2"/>
          <w:sz w:val="21"/>
          <w:szCs w:val="24"/>
          <w:highlight w:val="none"/>
          <w:lang w:val="en-US" w:bidi="ar-SA"/>
        </w:rPr>
        <w:t>件</w:t>
      </w:r>
      <w:r>
        <w:rPr>
          <w:rFonts w:hint="eastAsia" w:ascii="宋体" w:hAnsi="宋体" w:eastAsia="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lang w:val="en-US" w:eastAsia="zh-CN" w:bidi="ar-SA"/>
        </w:rPr>
        <w:t>竞争性磋商</w:t>
      </w:r>
      <w:r>
        <w:rPr>
          <w:rFonts w:hint="eastAsia" w:ascii="宋体" w:hAnsi="宋体" w:eastAsia="宋体" w:cs="宋体"/>
          <w:color w:val="auto"/>
          <w:kern w:val="2"/>
          <w:sz w:val="21"/>
          <w:szCs w:val="24"/>
          <w:highlight w:val="none"/>
          <w:lang w:val="en-US" w:bidi="ar-SA"/>
        </w:rPr>
        <w:t>文件</w:t>
      </w:r>
      <w:r>
        <w:rPr>
          <w:rFonts w:hint="eastAsia" w:ascii="宋体" w:hAnsi="宋体" w:eastAsia="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lang w:val="en-US" w:eastAsia="zh-CN" w:bidi="ar-SA"/>
        </w:rPr>
        <w:t>响应</w:t>
      </w:r>
      <w:r>
        <w:rPr>
          <w:rFonts w:hint="eastAsia" w:ascii="宋体" w:hAnsi="宋体" w:eastAsia="宋体" w:cs="宋体"/>
          <w:color w:val="auto"/>
          <w:kern w:val="2"/>
          <w:sz w:val="21"/>
          <w:szCs w:val="24"/>
          <w:highlight w:val="none"/>
          <w:lang w:val="en-US" w:bidi="ar-SA"/>
        </w:rPr>
        <w:t>文件</w:t>
      </w:r>
      <w:r>
        <w:rPr>
          <w:rFonts w:hint="eastAsia" w:ascii="宋体" w:hAnsi="宋体" w:cs="宋体"/>
          <w:color w:val="auto"/>
          <w:kern w:val="2"/>
          <w:sz w:val="21"/>
          <w:szCs w:val="24"/>
          <w:highlight w:val="none"/>
          <w:lang w:val="en-US" w:eastAsia="zh-CN" w:bidi="ar-SA"/>
        </w:rPr>
        <w:t>、成交</w:t>
      </w:r>
      <w:r>
        <w:rPr>
          <w:rFonts w:hint="eastAsia" w:ascii="宋体" w:hAnsi="宋体" w:eastAsia="宋体" w:cs="宋体"/>
          <w:color w:val="auto"/>
          <w:kern w:val="2"/>
          <w:sz w:val="21"/>
          <w:szCs w:val="24"/>
          <w:highlight w:val="none"/>
          <w:lang w:val="en-US" w:bidi="ar-SA"/>
        </w:rPr>
        <w:t>通知书均为合</w:t>
      </w:r>
      <w:r>
        <w:rPr>
          <w:rFonts w:hint="eastAsia" w:ascii="宋体" w:hAnsi="宋体" w:eastAsia="宋体" w:cs="宋体"/>
          <w:color w:val="auto"/>
          <w:kern w:val="2"/>
          <w:sz w:val="21"/>
          <w:szCs w:val="24"/>
          <w:highlight w:val="none"/>
          <w:lang w:val="en-US" w:eastAsia="zh-CN" w:bidi="ar-SA"/>
        </w:rPr>
        <w:t>同</w:t>
      </w:r>
      <w:r>
        <w:rPr>
          <w:rFonts w:hint="eastAsia" w:ascii="宋体" w:hAnsi="宋体" w:eastAsia="宋体" w:cs="宋体"/>
          <w:color w:val="auto"/>
          <w:kern w:val="2"/>
          <w:sz w:val="21"/>
          <w:szCs w:val="24"/>
          <w:highlight w:val="none"/>
          <w:lang w:val="en-US" w:bidi="ar-SA"/>
        </w:rPr>
        <w:t>的有效组成部分，与本合具有同等法律效力。</w:t>
      </w:r>
    </w:p>
    <w:p w14:paraId="2C3F1FB3">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bidi="ar-SA"/>
        </w:rPr>
        <w:t>2.在执行本合同的过程中，所有</w:t>
      </w:r>
      <w:r>
        <w:rPr>
          <w:rFonts w:hint="eastAsia" w:ascii="宋体" w:hAnsi="宋体" w:eastAsia="宋体" w:cs="宋体"/>
          <w:color w:val="auto"/>
          <w:kern w:val="2"/>
          <w:sz w:val="21"/>
          <w:szCs w:val="24"/>
          <w:highlight w:val="none"/>
          <w:lang w:val="en-US" w:eastAsia="zh-CN" w:bidi="ar-SA"/>
        </w:rPr>
        <w:t>经</w:t>
      </w:r>
      <w:r>
        <w:rPr>
          <w:rFonts w:hint="eastAsia" w:ascii="宋体" w:hAnsi="宋体" w:eastAsia="宋体" w:cs="宋体"/>
          <w:color w:val="auto"/>
          <w:kern w:val="2"/>
          <w:sz w:val="21"/>
          <w:szCs w:val="24"/>
          <w:highlight w:val="none"/>
          <w:lang w:val="en-US" w:bidi="ar-SA"/>
        </w:rPr>
        <w:t>双方签署确认的文件</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包括会议</w:t>
      </w:r>
      <w:r>
        <w:rPr>
          <w:rFonts w:hint="eastAsia" w:ascii="宋体" w:hAnsi="宋体" w:eastAsia="宋体" w:cs="宋体"/>
          <w:color w:val="auto"/>
          <w:kern w:val="2"/>
          <w:sz w:val="21"/>
          <w:szCs w:val="24"/>
          <w:highlight w:val="none"/>
          <w:lang w:val="en-US" w:eastAsia="zh-CN" w:bidi="ar-SA"/>
        </w:rPr>
        <w:t>纪</w:t>
      </w:r>
      <w:r>
        <w:rPr>
          <w:rFonts w:hint="eastAsia" w:ascii="宋体" w:hAnsi="宋体" w:eastAsia="宋体" w:cs="宋体"/>
          <w:color w:val="auto"/>
          <w:kern w:val="2"/>
          <w:sz w:val="21"/>
          <w:szCs w:val="24"/>
          <w:highlight w:val="none"/>
          <w:lang w:val="en-US" w:bidi="ar-SA"/>
        </w:rPr>
        <w:t>要</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补充协议</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往来信函</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即成为本合同的有效</w:t>
      </w:r>
      <w:r>
        <w:rPr>
          <w:rFonts w:hint="eastAsia" w:ascii="宋体" w:hAnsi="宋体" w:eastAsia="宋体" w:cs="宋体"/>
          <w:color w:val="auto"/>
          <w:kern w:val="2"/>
          <w:sz w:val="21"/>
          <w:szCs w:val="24"/>
          <w:highlight w:val="none"/>
          <w:lang w:val="en-US" w:eastAsia="zh-CN" w:bidi="ar-SA"/>
        </w:rPr>
        <w:t>组成部分。</w:t>
      </w:r>
    </w:p>
    <w:p w14:paraId="5E7D8D38">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3.如一方地址、电话</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bidi="ar-SA"/>
        </w:rPr>
        <w:t>传真号码有变更，应在</w:t>
      </w:r>
      <w:r>
        <w:rPr>
          <w:rFonts w:hint="eastAsia" w:ascii="宋体" w:hAnsi="宋体" w:eastAsia="宋体" w:cs="宋体"/>
          <w:color w:val="auto"/>
          <w:kern w:val="2"/>
          <w:sz w:val="21"/>
          <w:szCs w:val="24"/>
          <w:highlight w:val="none"/>
          <w:lang w:val="en-US" w:eastAsia="zh-CN" w:bidi="ar-SA"/>
        </w:rPr>
        <w:t>变</w:t>
      </w:r>
      <w:r>
        <w:rPr>
          <w:rFonts w:hint="eastAsia" w:ascii="宋体" w:hAnsi="宋体" w:eastAsia="宋体" w:cs="宋体"/>
          <w:color w:val="auto"/>
          <w:kern w:val="2"/>
          <w:sz w:val="21"/>
          <w:szCs w:val="24"/>
          <w:highlight w:val="none"/>
          <w:lang w:val="en-US" w:bidi="ar-SA"/>
        </w:rPr>
        <w:t>更当日内书面通知对方，否则，应承担相应</w:t>
      </w:r>
      <w:r>
        <w:rPr>
          <w:rFonts w:hint="eastAsia" w:ascii="宋体" w:hAnsi="宋体" w:eastAsia="宋体" w:cs="宋体"/>
          <w:color w:val="auto"/>
          <w:kern w:val="2"/>
          <w:sz w:val="21"/>
          <w:szCs w:val="24"/>
          <w:highlight w:val="none"/>
          <w:lang w:val="en-US" w:eastAsia="zh-CN" w:bidi="ar-SA"/>
        </w:rPr>
        <w:t>责</w:t>
      </w:r>
      <w:r>
        <w:rPr>
          <w:rFonts w:hint="eastAsia" w:ascii="宋体" w:hAnsi="宋体" w:eastAsia="宋体" w:cs="宋体"/>
          <w:color w:val="auto"/>
          <w:kern w:val="2"/>
          <w:sz w:val="21"/>
          <w:szCs w:val="24"/>
          <w:highlight w:val="none"/>
          <w:lang w:val="en-US" w:bidi="ar-SA"/>
        </w:rPr>
        <w:t>任。</w:t>
      </w:r>
    </w:p>
    <w:p w14:paraId="3B380A57">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4.除甲方事先书面同意外，乙方不得部分成全部转让</w:t>
      </w:r>
      <w:r>
        <w:rPr>
          <w:rFonts w:hint="eastAsia" w:ascii="宋体" w:hAnsi="宋体" w:eastAsia="宋体" w:cs="宋体"/>
          <w:color w:val="auto"/>
          <w:kern w:val="2"/>
          <w:sz w:val="21"/>
          <w:szCs w:val="24"/>
          <w:highlight w:val="none"/>
          <w:lang w:val="en-US" w:eastAsia="zh-CN" w:bidi="ar-SA"/>
        </w:rPr>
        <w:t>其</w:t>
      </w:r>
      <w:r>
        <w:rPr>
          <w:rFonts w:hint="eastAsia" w:ascii="宋体" w:hAnsi="宋体" w:eastAsia="宋体" w:cs="宋体"/>
          <w:color w:val="auto"/>
          <w:kern w:val="2"/>
          <w:sz w:val="21"/>
          <w:szCs w:val="24"/>
          <w:highlight w:val="none"/>
          <w:lang w:val="en-US" w:bidi="ar-SA"/>
        </w:rPr>
        <w:t>应履行的合</w:t>
      </w:r>
      <w:r>
        <w:rPr>
          <w:rFonts w:hint="eastAsia" w:ascii="宋体" w:hAnsi="宋体" w:eastAsia="宋体" w:cs="宋体"/>
          <w:color w:val="auto"/>
          <w:kern w:val="2"/>
          <w:sz w:val="21"/>
          <w:szCs w:val="24"/>
          <w:highlight w:val="none"/>
          <w:lang w:val="en-US" w:eastAsia="zh-CN" w:bidi="ar-SA"/>
        </w:rPr>
        <w:t>同项</w:t>
      </w:r>
      <w:r>
        <w:rPr>
          <w:rFonts w:hint="eastAsia" w:ascii="宋体" w:hAnsi="宋体" w:eastAsia="宋体" w:cs="宋体"/>
          <w:color w:val="auto"/>
          <w:kern w:val="2"/>
          <w:sz w:val="21"/>
          <w:szCs w:val="24"/>
          <w:highlight w:val="none"/>
          <w:lang w:val="en-US" w:bidi="ar-SA"/>
        </w:rPr>
        <w:t>下的义务。</w:t>
      </w:r>
    </w:p>
    <w:p w14:paraId="3E637A89">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eastAsia="zh-CN" w:bidi="ar-SA"/>
        </w:rPr>
      </w:pPr>
    </w:p>
    <w:p w14:paraId="5F373E33">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4"/>
          <w:highlight w:val="none"/>
          <w:lang w:val="en-US" w:bidi="ar-SA"/>
        </w:rPr>
      </w:pPr>
      <w:r>
        <w:rPr>
          <w:rFonts w:hint="eastAsia" w:ascii="宋体" w:hAnsi="宋体" w:eastAsia="宋体" w:cs="宋体"/>
          <w:b/>
          <w:bCs/>
          <w:color w:val="auto"/>
          <w:kern w:val="2"/>
          <w:sz w:val="21"/>
          <w:szCs w:val="24"/>
          <w:highlight w:val="none"/>
          <w:lang w:val="en-US" w:eastAsia="zh-CN" w:bidi="ar-SA"/>
        </w:rPr>
        <w:t>十</w:t>
      </w:r>
      <w:r>
        <w:rPr>
          <w:rFonts w:hint="eastAsia" w:ascii="宋体" w:hAnsi="宋体" w:cs="宋体"/>
          <w:b/>
          <w:bCs/>
          <w:color w:val="auto"/>
          <w:kern w:val="2"/>
          <w:sz w:val="21"/>
          <w:szCs w:val="24"/>
          <w:highlight w:val="none"/>
          <w:lang w:val="en-US" w:eastAsia="zh-CN" w:bidi="ar-SA"/>
        </w:rPr>
        <w:t>五</w:t>
      </w:r>
      <w:r>
        <w:rPr>
          <w:rFonts w:hint="eastAsia" w:ascii="宋体" w:hAnsi="宋体" w:eastAsia="宋体" w:cs="宋体"/>
          <w:b/>
          <w:bCs/>
          <w:color w:val="auto"/>
          <w:kern w:val="2"/>
          <w:sz w:val="21"/>
          <w:szCs w:val="24"/>
          <w:highlight w:val="none"/>
          <w:lang w:val="en-US" w:bidi="ar-SA"/>
        </w:rPr>
        <w:t>、合同</w:t>
      </w:r>
      <w:r>
        <w:rPr>
          <w:rFonts w:hint="eastAsia" w:ascii="宋体" w:hAnsi="宋体" w:eastAsia="宋体" w:cs="宋体"/>
          <w:b/>
          <w:bCs/>
          <w:color w:val="auto"/>
          <w:kern w:val="2"/>
          <w:sz w:val="21"/>
          <w:szCs w:val="24"/>
          <w:highlight w:val="none"/>
          <w:lang w:val="en-US" w:eastAsia="zh-CN" w:bidi="ar-SA"/>
        </w:rPr>
        <w:t>生</w:t>
      </w:r>
      <w:r>
        <w:rPr>
          <w:rFonts w:hint="eastAsia" w:ascii="宋体" w:hAnsi="宋体" w:eastAsia="宋体" w:cs="宋体"/>
          <w:b/>
          <w:bCs/>
          <w:color w:val="auto"/>
          <w:kern w:val="2"/>
          <w:sz w:val="21"/>
          <w:szCs w:val="24"/>
          <w:highlight w:val="none"/>
          <w:lang w:val="en-US" w:bidi="ar-SA"/>
        </w:rPr>
        <w:t>效</w:t>
      </w:r>
    </w:p>
    <w:p w14:paraId="2E332861">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1.本合同在甲乙双方法人代表或其授权代表签字盖章后生效。</w:t>
      </w:r>
    </w:p>
    <w:p w14:paraId="361A23EC">
      <w:pPr>
        <w:pStyle w:val="8"/>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hint="eastAsia"/>
          <w:color w:val="auto"/>
          <w:sz w:val="20"/>
          <w:szCs w:val="20"/>
          <w:highlight w:val="none"/>
          <w:lang w:val="en-US" w:eastAsia="zh-CN"/>
        </w:rPr>
      </w:pPr>
      <w:r>
        <w:rPr>
          <w:rFonts w:hint="eastAsia" w:ascii="宋体" w:hAnsi="宋体" w:eastAsia="宋体" w:cs="宋体"/>
          <w:color w:val="auto"/>
          <w:kern w:val="2"/>
          <w:sz w:val="21"/>
          <w:szCs w:val="24"/>
          <w:highlight w:val="none"/>
          <w:lang w:val="en-US" w:bidi="ar-SA"/>
        </w:rPr>
        <w:t>2.合同一式</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bidi="ar-SA"/>
        </w:rPr>
        <w:t>份</w:t>
      </w:r>
      <w:r>
        <w:rPr>
          <w:rFonts w:hint="eastAsia" w:ascii="宋体" w:hAnsi="宋体" w:eastAsia="宋体" w:cs="宋体"/>
          <w:color w:val="auto"/>
          <w:kern w:val="2"/>
          <w:sz w:val="21"/>
          <w:szCs w:val="24"/>
          <w:highlight w:val="none"/>
          <w:lang w:val="en-US" w:eastAsia="zh-CN" w:bidi="ar-SA"/>
        </w:rPr>
        <w:t>，其中甲方执</w:t>
      </w:r>
      <w:r>
        <w:rPr>
          <w:rFonts w:hint="eastAsia" w:ascii="宋体" w:hAnsi="宋体" w:eastAsia="宋体" w:cs="宋体"/>
          <w:color w:val="auto"/>
          <w:kern w:val="2"/>
          <w:sz w:val="21"/>
          <w:szCs w:val="24"/>
          <w:highlight w:val="none"/>
          <w:u w:val="single"/>
          <w:lang w:val="en-US" w:eastAsia="zh-CN" w:bidi="ar-SA"/>
        </w:rPr>
        <w:t xml:space="preserve">   份</w:t>
      </w:r>
      <w:r>
        <w:rPr>
          <w:rFonts w:hint="eastAsia" w:ascii="宋体" w:hAnsi="宋体" w:eastAsia="宋体" w:cs="宋体"/>
          <w:color w:val="auto"/>
          <w:kern w:val="2"/>
          <w:sz w:val="21"/>
          <w:szCs w:val="24"/>
          <w:highlight w:val="none"/>
          <w:lang w:val="en-US" w:eastAsia="zh-CN" w:bidi="ar-SA"/>
        </w:rPr>
        <w:t>，乙方执</w:t>
      </w:r>
      <w:r>
        <w:rPr>
          <w:rFonts w:hint="eastAsia" w:ascii="宋体" w:hAnsi="宋体" w:eastAsia="宋体" w:cs="宋体"/>
          <w:color w:val="auto"/>
          <w:kern w:val="2"/>
          <w:sz w:val="21"/>
          <w:szCs w:val="24"/>
          <w:highlight w:val="none"/>
          <w:u w:val="single"/>
          <w:lang w:val="en-US" w:eastAsia="zh-CN" w:bidi="ar-SA"/>
        </w:rPr>
        <w:t xml:space="preserve">    </w:t>
      </w:r>
      <w:r>
        <w:rPr>
          <w:rFonts w:hint="eastAsia" w:ascii="宋体" w:hAnsi="宋体" w:eastAsia="宋体" w:cs="宋体"/>
          <w:color w:val="auto"/>
          <w:kern w:val="2"/>
          <w:sz w:val="21"/>
          <w:szCs w:val="24"/>
          <w:highlight w:val="none"/>
          <w:lang w:val="en-US" w:eastAsia="zh-CN" w:bidi="ar-SA"/>
        </w:rPr>
        <w:t>份，招标代理执</w:t>
      </w:r>
      <w:r>
        <w:rPr>
          <w:rFonts w:hint="eastAsia" w:ascii="宋体" w:hAnsi="宋体" w:eastAsia="宋体" w:cs="宋体"/>
          <w:color w:val="auto"/>
          <w:kern w:val="2"/>
          <w:sz w:val="21"/>
          <w:szCs w:val="24"/>
          <w:highlight w:val="none"/>
          <w:u w:val="single"/>
          <w:lang w:val="en-US" w:eastAsia="zh-CN" w:bidi="ar-SA"/>
        </w:rPr>
        <w:t xml:space="preserve"> 壹 </w:t>
      </w:r>
      <w:r>
        <w:rPr>
          <w:rFonts w:hint="eastAsia" w:ascii="宋体" w:hAnsi="宋体" w:eastAsia="宋体" w:cs="宋体"/>
          <w:color w:val="auto"/>
          <w:kern w:val="2"/>
          <w:sz w:val="21"/>
          <w:szCs w:val="24"/>
          <w:highlight w:val="none"/>
          <w:lang w:val="en-US" w:eastAsia="zh-CN" w:bidi="ar-SA"/>
        </w:rPr>
        <w:t>份</w:t>
      </w:r>
      <w:r>
        <w:rPr>
          <w:rFonts w:hint="eastAsia" w:ascii="宋体" w:hAnsi="宋体" w:eastAsia="宋体" w:cs="宋体"/>
          <w:color w:val="auto"/>
          <w:kern w:val="2"/>
          <w:sz w:val="21"/>
          <w:szCs w:val="24"/>
          <w:highlight w:val="none"/>
          <w:lang w:val="en-US" w:bidi="ar-SA"/>
        </w:rPr>
        <w:t>。</w:t>
      </w:r>
      <w:r>
        <w:rPr>
          <w:rFonts w:hint="eastAsia"/>
          <w:color w:val="auto"/>
          <w:sz w:val="20"/>
          <w:szCs w:val="20"/>
          <w:highlight w:val="none"/>
          <w:lang w:val="en-US" w:eastAsia="zh-CN"/>
        </w:rPr>
        <w:t xml:space="preserve"> </w:t>
      </w:r>
    </w:p>
    <w:p w14:paraId="38089823">
      <w:pPr>
        <w:rPr>
          <w:b/>
          <w:color w:val="auto"/>
          <w:spacing w:val="12"/>
          <w:sz w:val="21"/>
          <w:highlight w:val="none"/>
        </w:rPr>
      </w:pPr>
    </w:p>
    <w:p w14:paraId="4212171B">
      <w:pPr>
        <w:keepNext w:val="0"/>
        <w:keepLines w:val="0"/>
        <w:pageBreakBefore w:val="0"/>
        <w:widowControl w:val="0"/>
        <w:tabs>
          <w:tab w:val="left" w:pos="2824"/>
          <w:tab w:val="left" w:pos="3232"/>
        </w:tabs>
        <w:kinsoku/>
        <w:wordWrap/>
        <w:overflowPunct/>
        <w:topLinePunct w:val="0"/>
        <w:autoSpaceDE w:val="0"/>
        <w:autoSpaceDN w:val="0"/>
        <w:bidi w:val="0"/>
        <w:adjustRightInd/>
        <w:snapToGrid/>
        <w:spacing w:before="0" w:line="344" w:lineRule="auto"/>
        <w:ind w:left="482" w:right="0" w:firstLine="0"/>
        <w:jc w:val="left"/>
        <w:textAlignment w:val="auto"/>
        <w:rPr>
          <w:rFonts w:hint="default" w:eastAsia="宋体"/>
          <w:b/>
          <w:color w:val="auto"/>
          <w:spacing w:val="12"/>
          <w:sz w:val="21"/>
          <w:highlight w:val="none"/>
          <w:lang w:val="en-US" w:eastAsia="zh-CN"/>
        </w:rPr>
      </w:pPr>
      <w:r>
        <w:rPr>
          <w:rFonts w:hint="eastAsia"/>
          <w:b/>
          <w:color w:val="auto"/>
          <w:spacing w:val="12"/>
          <w:sz w:val="21"/>
          <w:highlight w:val="none"/>
          <w:lang w:val="en-US" w:eastAsia="zh-CN"/>
        </w:rPr>
        <w:t>附件：《成交通知书》、《用户需求书》</w:t>
      </w:r>
    </w:p>
    <w:p w14:paraId="63AC0A12">
      <w:pPr>
        <w:keepNext w:val="0"/>
        <w:keepLines w:val="0"/>
        <w:pageBreakBefore w:val="0"/>
        <w:widowControl w:val="0"/>
        <w:tabs>
          <w:tab w:val="left" w:pos="2824"/>
          <w:tab w:val="left" w:pos="3232"/>
        </w:tabs>
        <w:kinsoku/>
        <w:wordWrap/>
        <w:overflowPunct/>
        <w:topLinePunct w:val="0"/>
        <w:autoSpaceDE w:val="0"/>
        <w:autoSpaceDN w:val="0"/>
        <w:bidi w:val="0"/>
        <w:adjustRightInd/>
        <w:snapToGrid/>
        <w:spacing w:before="0" w:line="344" w:lineRule="auto"/>
        <w:ind w:left="482" w:right="0" w:firstLine="0"/>
        <w:jc w:val="left"/>
        <w:textAlignment w:val="auto"/>
        <w:rPr>
          <w:b/>
          <w:color w:val="auto"/>
          <w:spacing w:val="12"/>
          <w:sz w:val="21"/>
          <w:highlight w:val="none"/>
        </w:rPr>
      </w:pPr>
    </w:p>
    <w:p w14:paraId="361F168D">
      <w:pPr>
        <w:keepNext w:val="0"/>
        <w:keepLines w:val="0"/>
        <w:pageBreakBefore w:val="0"/>
        <w:widowControl w:val="0"/>
        <w:tabs>
          <w:tab w:val="left" w:pos="2824"/>
          <w:tab w:val="left" w:pos="3232"/>
        </w:tabs>
        <w:kinsoku/>
        <w:wordWrap/>
        <w:overflowPunct/>
        <w:topLinePunct w:val="0"/>
        <w:autoSpaceDE w:val="0"/>
        <w:autoSpaceDN w:val="0"/>
        <w:bidi w:val="0"/>
        <w:adjustRightInd/>
        <w:snapToGrid/>
        <w:spacing w:before="0" w:line="344" w:lineRule="auto"/>
        <w:ind w:left="482" w:right="0" w:firstLine="0"/>
        <w:jc w:val="left"/>
        <w:textAlignment w:val="auto"/>
        <w:rPr>
          <w:b/>
          <w:color w:val="auto"/>
          <w:sz w:val="21"/>
          <w:highlight w:val="none"/>
        </w:rPr>
      </w:pPr>
      <w:r>
        <w:rPr>
          <w:b/>
          <w:color w:val="auto"/>
          <w:spacing w:val="12"/>
          <w:sz w:val="21"/>
          <w:highlight w:val="none"/>
        </w:rPr>
        <w:t>甲方（盖章</w:t>
      </w:r>
      <w:r>
        <w:rPr>
          <w:b/>
          <w:color w:val="auto"/>
          <w:spacing w:val="6"/>
          <w:sz w:val="21"/>
          <w:highlight w:val="none"/>
        </w:rPr>
        <w:t>）：</w:t>
      </w:r>
      <w:r>
        <w:rPr>
          <w:b/>
          <w:color w:val="auto"/>
          <w:spacing w:val="6"/>
          <w:sz w:val="21"/>
          <w:highlight w:val="none"/>
        </w:rPr>
        <w:tab/>
      </w:r>
      <w:r>
        <w:rPr>
          <w:b/>
          <w:color w:val="auto"/>
          <w:spacing w:val="6"/>
          <w:sz w:val="21"/>
          <w:highlight w:val="none"/>
        </w:rPr>
        <w:tab/>
      </w:r>
      <w:r>
        <w:rPr>
          <w:b/>
          <w:color w:val="auto"/>
          <w:spacing w:val="12"/>
          <w:sz w:val="21"/>
          <w:highlight w:val="none"/>
        </w:rPr>
        <w:t>乙方（盖章</w:t>
      </w:r>
      <w:r>
        <w:rPr>
          <w:b/>
          <w:color w:val="auto"/>
          <w:spacing w:val="-3"/>
          <w:sz w:val="21"/>
          <w:highlight w:val="none"/>
        </w:rPr>
        <w:t xml:space="preserve">）： </w:t>
      </w:r>
    </w:p>
    <w:p w14:paraId="3BF99DAD">
      <w:pPr>
        <w:keepNext w:val="0"/>
        <w:keepLines w:val="0"/>
        <w:pageBreakBefore w:val="0"/>
        <w:widowControl w:val="0"/>
        <w:tabs>
          <w:tab w:val="left" w:pos="2824"/>
          <w:tab w:val="left" w:pos="3232"/>
        </w:tabs>
        <w:kinsoku/>
        <w:wordWrap/>
        <w:overflowPunct/>
        <w:topLinePunct w:val="0"/>
        <w:autoSpaceDE w:val="0"/>
        <w:autoSpaceDN w:val="0"/>
        <w:bidi w:val="0"/>
        <w:adjustRightInd/>
        <w:snapToGrid/>
        <w:spacing w:before="0" w:line="344" w:lineRule="auto"/>
        <w:ind w:left="482" w:right="0" w:firstLine="0"/>
        <w:jc w:val="left"/>
        <w:textAlignment w:val="auto"/>
        <w:rPr>
          <w:b/>
          <w:color w:val="auto"/>
          <w:sz w:val="21"/>
          <w:highlight w:val="none"/>
        </w:rPr>
      </w:pPr>
      <w:r>
        <w:rPr>
          <w:b/>
          <w:color w:val="auto"/>
          <w:spacing w:val="12"/>
          <w:sz w:val="21"/>
          <w:highlight w:val="none"/>
        </w:rPr>
        <w:t>代表</w:t>
      </w:r>
      <w:r>
        <w:rPr>
          <w:b/>
          <w:color w:val="auto"/>
          <w:sz w:val="21"/>
          <w:highlight w:val="none"/>
        </w:rPr>
        <w:t>：</w:t>
      </w:r>
      <w:r>
        <w:rPr>
          <w:b/>
          <w:color w:val="auto"/>
          <w:sz w:val="21"/>
          <w:highlight w:val="none"/>
        </w:rPr>
        <w:tab/>
      </w:r>
      <w:r>
        <w:rPr>
          <w:rFonts w:hint="eastAsia"/>
          <w:b/>
          <w:color w:val="auto"/>
          <w:sz w:val="21"/>
          <w:highlight w:val="none"/>
          <w:lang w:val="en-US" w:eastAsia="zh-CN"/>
        </w:rPr>
        <w:t xml:space="preserve">    </w:t>
      </w:r>
      <w:r>
        <w:rPr>
          <w:b/>
          <w:color w:val="auto"/>
          <w:spacing w:val="12"/>
          <w:sz w:val="21"/>
          <w:highlight w:val="none"/>
        </w:rPr>
        <w:t>代表</w:t>
      </w:r>
      <w:r>
        <w:rPr>
          <w:b/>
          <w:color w:val="auto"/>
          <w:sz w:val="21"/>
          <w:highlight w:val="none"/>
        </w:rPr>
        <w:t>：</w:t>
      </w:r>
    </w:p>
    <w:p w14:paraId="6F55DF56">
      <w:pPr>
        <w:spacing w:before="0" w:line="268" w:lineRule="exact"/>
        <w:ind w:left="490" w:right="0" w:firstLine="0"/>
        <w:jc w:val="left"/>
        <w:rPr>
          <w:color w:val="auto"/>
          <w:sz w:val="21"/>
          <w:highlight w:val="none"/>
        </w:rPr>
      </w:pPr>
    </w:p>
    <w:p w14:paraId="67AA408D">
      <w:pPr>
        <w:pStyle w:val="8"/>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hint="eastAsia"/>
          <w:color w:val="auto"/>
          <w:sz w:val="20"/>
          <w:szCs w:val="20"/>
          <w:highlight w:val="none"/>
          <w:lang w:val="en-US" w:eastAsia="zh-CN"/>
        </w:rPr>
      </w:pPr>
      <w:r>
        <w:rPr>
          <w:rFonts w:hint="eastAsia"/>
          <w:color w:val="auto"/>
          <w:sz w:val="20"/>
          <w:szCs w:val="20"/>
          <w:highlight w:val="none"/>
          <w:lang w:val="en-US" w:eastAsia="zh-CN"/>
        </w:rPr>
        <w:t>签定地点：</w:t>
      </w:r>
    </w:p>
    <w:p w14:paraId="22141060">
      <w:pPr>
        <w:pStyle w:val="8"/>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hint="eastAsia"/>
          <w:color w:val="auto"/>
          <w:sz w:val="20"/>
          <w:szCs w:val="20"/>
          <w:highlight w:val="none"/>
          <w:lang w:val="en-US" w:eastAsia="zh-CN"/>
        </w:rPr>
      </w:pPr>
      <w:r>
        <w:rPr>
          <w:rFonts w:hint="eastAsia"/>
          <w:color w:val="auto"/>
          <w:sz w:val="20"/>
          <w:szCs w:val="20"/>
          <w:highlight w:val="none"/>
          <w:lang w:val="en-US" w:eastAsia="zh-CN"/>
        </w:rPr>
        <w:t>签定日期：</w:t>
      </w:r>
    </w:p>
    <w:p w14:paraId="49AE2C94">
      <w:pPr>
        <w:pStyle w:val="8"/>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hint="eastAsia"/>
          <w:color w:val="auto"/>
          <w:sz w:val="20"/>
          <w:szCs w:val="20"/>
          <w:highlight w:val="none"/>
          <w:lang w:val="en-US" w:eastAsia="zh-CN"/>
        </w:rPr>
      </w:pPr>
      <w:r>
        <w:rPr>
          <w:rFonts w:hint="eastAsia"/>
          <w:color w:val="auto"/>
          <w:sz w:val="20"/>
          <w:szCs w:val="20"/>
          <w:highlight w:val="none"/>
          <w:lang w:val="en-US" w:eastAsia="zh-CN"/>
        </w:rPr>
        <w:t>开户名称：</w:t>
      </w:r>
    </w:p>
    <w:p w14:paraId="7EE927C4">
      <w:pPr>
        <w:pStyle w:val="8"/>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hint="eastAsia"/>
          <w:color w:val="auto"/>
          <w:sz w:val="20"/>
          <w:szCs w:val="20"/>
          <w:highlight w:val="none"/>
          <w:lang w:val="en-US" w:eastAsia="zh-CN"/>
        </w:rPr>
      </w:pPr>
      <w:r>
        <w:rPr>
          <w:rFonts w:hint="eastAsia"/>
          <w:color w:val="auto"/>
          <w:sz w:val="20"/>
          <w:szCs w:val="20"/>
          <w:highlight w:val="none"/>
          <w:lang w:val="en-US" w:eastAsia="zh-CN"/>
        </w:rPr>
        <w:t xml:space="preserve">银行帐号： </w:t>
      </w:r>
    </w:p>
    <w:p w14:paraId="57576A45">
      <w:pPr>
        <w:pStyle w:val="8"/>
        <w:keepNext w:val="0"/>
        <w:keepLines w:val="0"/>
        <w:pageBreakBefore w:val="0"/>
        <w:widowControl w:val="0"/>
        <w:kinsoku/>
        <w:wordWrap/>
        <w:overflowPunct/>
        <w:topLinePunct w:val="0"/>
        <w:autoSpaceDE w:val="0"/>
        <w:autoSpaceDN w:val="0"/>
        <w:bidi w:val="0"/>
        <w:adjustRightInd/>
        <w:snapToGrid/>
        <w:spacing w:before="48" w:line="360" w:lineRule="auto"/>
        <w:ind w:left="106" w:right="149" w:firstLine="384"/>
        <w:jc w:val="both"/>
        <w:textAlignment w:val="auto"/>
        <w:rPr>
          <w:rFonts w:ascii="宋体" w:eastAsia="宋体"/>
          <w:b/>
          <w:color w:val="auto"/>
          <w:sz w:val="36"/>
          <w:szCs w:val="36"/>
          <w:highlight w:val="none"/>
        </w:rPr>
      </w:pPr>
      <w:r>
        <w:rPr>
          <w:rFonts w:hint="eastAsia"/>
          <w:color w:val="auto"/>
          <w:sz w:val="20"/>
          <w:szCs w:val="20"/>
          <w:highlight w:val="none"/>
          <w:lang w:val="en-US" w:eastAsia="zh-CN"/>
        </w:rPr>
        <w:t>开 户 行：</w:t>
      </w:r>
    </w:p>
    <w:p w14:paraId="321E8B02">
      <w:pPr>
        <w:keepNext w:val="0"/>
        <w:keepLines w:val="0"/>
        <w:pageBreakBefore w:val="0"/>
        <w:widowControl w:val="0"/>
        <w:kinsoku/>
        <w:wordWrap/>
        <w:overflowPunct/>
        <w:topLinePunct w:val="0"/>
        <w:autoSpaceDE/>
        <w:autoSpaceDN/>
        <w:bidi w:val="0"/>
        <w:adjustRightInd/>
        <w:snapToGrid/>
        <w:ind w:firstLine="0"/>
        <w:textAlignment w:val="auto"/>
        <w:rPr>
          <w:rFonts w:hint="eastAsia"/>
          <w:b/>
          <w:color w:val="auto"/>
          <w:szCs w:val="24"/>
          <w:highlight w:val="none"/>
        </w:rPr>
      </w:pPr>
    </w:p>
    <w:p w14:paraId="1409574D">
      <w:pPr>
        <w:keepNext w:val="0"/>
        <w:keepLines w:val="0"/>
        <w:pageBreakBefore w:val="0"/>
        <w:widowControl w:val="0"/>
        <w:kinsoku/>
        <w:wordWrap/>
        <w:overflowPunct/>
        <w:topLinePunct w:val="0"/>
        <w:autoSpaceDE/>
        <w:autoSpaceDN/>
        <w:bidi w:val="0"/>
        <w:adjustRightInd/>
        <w:snapToGrid/>
        <w:ind w:firstLine="0"/>
        <w:textAlignment w:val="auto"/>
        <w:rPr>
          <w:rStyle w:val="47"/>
          <w:rFonts w:asciiTheme="minorEastAsia" w:hAnsiTheme="minorEastAsia"/>
          <w:color w:val="auto"/>
          <w:sz w:val="24"/>
          <w:highlight w:val="none"/>
        </w:rPr>
      </w:pPr>
      <w:r>
        <w:rPr>
          <w:rFonts w:hint="eastAsia"/>
          <w:b/>
          <w:color w:val="auto"/>
          <w:szCs w:val="24"/>
          <w:highlight w:val="none"/>
        </w:rPr>
        <w:t>此仅为合同书样本，以实际签订合同为准</w:t>
      </w:r>
      <w:r>
        <w:rPr>
          <w:rFonts w:hint="eastAsia"/>
          <w:b/>
          <w:color w:val="auto"/>
          <w:szCs w:val="24"/>
          <w:highlight w:val="none"/>
          <w:lang w:eastAsia="zh-CN"/>
        </w:rPr>
        <w:t>，</w:t>
      </w:r>
      <w:r>
        <w:rPr>
          <w:rFonts w:hint="eastAsia"/>
          <w:b/>
          <w:color w:val="auto"/>
          <w:szCs w:val="24"/>
          <w:highlight w:val="none"/>
          <w:lang w:val="en-US" w:eastAsia="zh-CN"/>
        </w:rPr>
        <w:t>成交</w:t>
      </w:r>
      <w:r>
        <w:rPr>
          <w:rFonts w:hint="eastAsia"/>
          <w:b/>
          <w:color w:val="auto"/>
          <w:szCs w:val="24"/>
          <w:highlight w:val="none"/>
        </w:rPr>
        <w:t>人需根据实际情况和甲方签订相应的合同！</w:t>
      </w:r>
    </w:p>
    <w:p w14:paraId="3F2908BF">
      <w:pPr>
        <w:ind w:firstLine="480"/>
        <w:jc w:val="center"/>
        <w:rPr>
          <w:rStyle w:val="47"/>
          <w:rFonts w:cs="Times New Roman" w:asciiTheme="minorEastAsia" w:hAnsiTheme="minorEastAsia"/>
          <w:color w:val="auto"/>
          <w:sz w:val="24"/>
          <w:highlight w:val="none"/>
        </w:rPr>
      </w:pPr>
      <w:r>
        <w:rPr>
          <w:rStyle w:val="47"/>
          <w:rFonts w:hint="eastAsia" w:cs="Times New Roman" w:asciiTheme="minorEastAsia" w:hAnsiTheme="minorEastAsia"/>
          <w:color w:val="auto"/>
          <w:sz w:val="24"/>
          <w:highlight w:val="none"/>
        </w:rPr>
        <w:t xml:space="preserve"> </w:t>
      </w:r>
    </w:p>
    <w:p w14:paraId="106983AE">
      <w:pPr>
        <w:rPr>
          <w:color w:val="auto"/>
          <w:highlight w:val="none"/>
        </w:rPr>
      </w:pPr>
    </w:p>
    <w:p w14:paraId="4ACA69A2">
      <w:pPr>
        <w:spacing w:line="360" w:lineRule="auto"/>
        <w:rPr>
          <w:color w:val="auto"/>
          <w:highlight w:val="none"/>
        </w:rPr>
      </w:pPr>
    </w:p>
    <w:p w14:paraId="11499383">
      <w:pPr>
        <w:rPr>
          <w:color w:val="auto"/>
          <w:highlight w:val="none"/>
        </w:rPr>
      </w:pPr>
      <w:r>
        <w:rPr>
          <w:rFonts w:hint="eastAsia"/>
          <w:color w:val="auto"/>
          <w:highlight w:val="none"/>
        </w:rPr>
        <w:br w:type="page"/>
      </w:r>
    </w:p>
    <w:p w14:paraId="4E635EBE">
      <w:pPr>
        <w:pStyle w:val="2"/>
        <w:ind w:firstLine="602"/>
        <w:rPr>
          <w:color w:val="auto"/>
          <w:highlight w:val="none"/>
        </w:rPr>
      </w:pPr>
      <w:bookmarkStart w:id="230" w:name="_Toc2896"/>
      <w:r>
        <w:rPr>
          <w:rFonts w:hint="eastAsia"/>
          <w:color w:val="auto"/>
          <w:highlight w:val="none"/>
        </w:rPr>
        <w:t>第六篇 响应文件格式</w:t>
      </w:r>
      <w:bookmarkEnd w:id="230"/>
    </w:p>
    <w:p w14:paraId="1F5BDED6">
      <w:pPr>
        <w:ind w:firstLine="422"/>
        <w:rPr>
          <w:b/>
          <w:bCs/>
          <w:color w:val="auto"/>
          <w:highlight w:val="none"/>
        </w:rPr>
      </w:pPr>
      <w:r>
        <w:rPr>
          <w:rFonts w:hint="eastAsia"/>
          <w:b/>
          <w:bCs/>
          <w:color w:val="auto"/>
          <w:highlight w:val="none"/>
        </w:rPr>
        <w:t>注意事项：</w:t>
      </w:r>
    </w:p>
    <w:p w14:paraId="28EF9001">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供应商应提交证明其有资格参加投标（响应）和</w:t>
      </w:r>
      <w:r>
        <w:rPr>
          <w:rFonts w:hint="eastAsia"/>
          <w:color w:val="auto"/>
          <w:sz w:val="20"/>
          <w:szCs w:val="20"/>
          <w:highlight w:val="none"/>
          <w:lang w:val="en-US" w:eastAsia="zh-CN"/>
        </w:rPr>
        <w:t>成交</w:t>
      </w:r>
      <w:r>
        <w:rPr>
          <w:rFonts w:hint="eastAsia"/>
          <w:color w:val="auto"/>
          <w:sz w:val="20"/>
          <w:szCs w:val="20"/>
          <w:highlight w:val="none"/>
          <w:lang w:val="en-US"/>
        </w:rPr>
        <w:t>后有能力履行合同的相关文件，并作为其响应文件的一部分，所有文件必须真实可靠、不得伪造，否则将按相关规定予以处罚。</w:t>
      </w:r>
    </w:p>
    <w:p w14:paraId="2585F485">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1.法人或者其他组织的营业执照等证明文件，自然人的身份证明：</w:t>
      </w:r>
    </w:p>
    <w:p w14:paraId="68010213">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5D8F38E9">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0F1A0ED1">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4.财务状况报告，依法缴纳税收和社会保障资金的相关材料。</w:t>
      </w:r>
    </w:p>
    <w:p w14:paraId="17E8BCF4">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5.具有履行合同所必须的设备和专业技术能力的声明。</w:t>
      </w:r>
    </w:p>
    <w:p w14:paraId="077AD3F6">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6.供应商参加政府采购前三年内在经营活动中没有重大违法记录书面声明函。</w:t>
      </w:r>
    </w:p>
    <w:p w14:paraId="2C21CFEC">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7.信用记录查询</w:t>
      </w:r>
    </w:p>
    <w:p w14:paraId="0CD1847A">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（1）查询渠道：通过“信用中国”网站(www.creditchina.gov.cn)和“中国政府采购网”（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color w:val="auto"/>
          <w:sz w:val="20"/>
          <w:szCs w:val="20"/>
          <w:highlight w:val="none"/>
          <w:lang w:val="en-US"/>
        </w:rPr>
        <w:t>www.ccgp.gov.cn</w:t>
      </w:r>
      <w:r>
        <w:rPr>
          <w:rFonts w:hint="eastAsia"/>
          <w:color w:val="auto"/>
          <w:sz w:val="20"/>
          <w:szCs w:val="20"/>
          <w:highlight w:val="none"/>
          <w:lang w:val="en-US"/>
        </w:rPr>
        <w:fldChar w:fldCharType="end"/>
      </w:r>
      <w:r>
        <w:rPr>
          <w:rFonts w:hint="eastAsia"/>
          <w:color w:val="auto"/>
          <w:sz w:val="20"/>
          <w:szCs w:val="20"/>
          <w:highlight w:val="none"/>
          <w:lang w:val="en-US"/>
        </w:rPr>
        <w:t>）进行查询；</w:t>
      </w:r>
    </w:p>
    <w:p w14:paraId="09C5CE9C">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（2）查询截止时点：提交响应文件截止日当天；</w:t>
      </w:r>
    </w:p>
    <w:p w14:paraId="267A4B59">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（3）查询记录：对列入失信被执行人、税收违法黑名单、政府采购严重违法失信行为记录名单、信用报告进行查询；</w:t>
      </w:r>
    </w:p>
    <w:p w14:paraId="40FACCD1">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采购人或采购代理机构应当按照查询渠道、查询时间节点、查询记录内容进行查询，并存档。对信用记录查询结果中显示供应商被列入失信被执行人、税收违法黑名单、政府采购严重违法失信行为记录名单的供应商作无效投标（响应）处理。</w:t>
      </w:r>
    </w:p>
    <w:p w14:paraId="456D0C2C">
      <w:pPr>
        <w:pStyle w:val="8"/>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8.按照磋商文件要求，供应商应当提交的资格、资信证明文件。</w:t>
      </w:r>
    </w:p>
    <w:p w14:paraId="470D55F1">
      <w:pPr>
        <w:keepNext w:val="0"/>
        <w:keepLines w:val="0"/>
        <w:pageBreakBefore w:val="0"/>
        <w:widowControl w:val="0"/>
        <w:kinsoku/>
        <w:wordWrap/>
        <w:overflowPunct/>
        <w:topLinePunct w:val="0"/>
        <w:bidi w:val="0"/>
        <w:adjustRightInd/>
        <w:snapToGrid/>
        <w:ind w:firstLine="0"/>
        <w:jc w:val="center"/>
        <w:textAlignment w:val="auto"/>
        <w:outlineLvl w:val="1"/>
        <w:rPr>
          <w:b/>
          <w:bCs/>
          <w:color w:val="auto"/>
          <w:highlight w:val="none"/>
        </w:rPr>
      </w:pPr>
      <w:bookmarkStart w:id="231" w:name="_Toc23380"/>
      <w:bookmarkStart w:id="232" w:name="_Toc712"/>
      <w:bookmarkStart w:id="233" w:name="_Toc32213"/>
      <w:bookmarkStart w:id="234" w:name="_Toc7065"/>
      <w:r>
        <w:rPr>
          <w:rFonts w:hint="eastAsia"/>
          <w:b/>
          <w:bCs/>
          <w:color w:val="auto"/>
          <w:highlight w:val="none"/>
        </w:rPr>
        <w:t>（封面格式仅供参考）</w:t>
      </w:r>
      <w:bookmarkEnd w:id="231"/>
      <w:bookmarkEnd w:id="232"/>
      <w:bookmarkEnd w:id="233"/>
      <w:bookmarkEnd w:id="234"/>
    </w:p>
    <w:p w14:paraId="2E94FF8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28A4BEF">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7B2969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5A29761C">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spacing w:val="10"/>
          <w:kern w:val="0"/>
          <w:sz w:val="38"/>
          <w:szCs w:val="38"/>
          <w:highlight w:val="none"/>
          <w:lang w:val="zh-CN" w:bidi="zh-CN"/>
        </w:rPr>
      </w:pPr>
    </w:p>
    <w:p w14:paraId="7C70B272">
      <w:pPr>
        <w:keepNext w:val="0"/>
        <w:keepLines w:val="0"/>
        <w:pageBreakBefore w:val="0"/>
        <w:widowControl w:val="0"/>
        <w:kinsoku/>
        <w:wordWrap/>
        <w:overflowPunct/>
        <w:topLinePunct w:val="0"/>
        <w:bidi w:val="0"/>
        <w:adjustRightInd/>
        <w:snapToGrid/>
        <w:ind w:firstLine="0"/>
        <w:jc w:val="center"/>
        <w:textAlignment w:val="auto"/>
        <w:outlineLvl w:val="2"/>
        <w:rPr>
          <w:rFonts w:ascii="宋体" w:hAnsi="宋体" w:cs="宋体"/>
          <w:b/>
          <w:color w:val="auto"/>
          <w:kern w:val="0"/>
          <w:sz w:val="38"/>
          <w:szCs w:val="38"/>
          <w:highlight w:val="none"/>
          <w:lang w:val="zh-CN" w:bidi="zh-CN"/>
        </w:rPr>
      </w:pPr>
      <w:bookmarkStart w:id="235" w:name="_Toc14748"/>
      <w:bookmarkStart w:id="236" w:name="_Toc26688"/>
      <w:bookmarkStart w:id="237" w:name="_Toc4650"/>
      <w:bookmarkStart w:id="238" w:name="_Toc24171"/>
      <w:r>
        <w:rPr>
          <w:rFonts w:hint="eastAsia" w:ascii="宋体" w:hAnsi="宋体" w:cs="宋体"/>
          <w:b/>
          <w:color w:val="auto"/>
          <w:spacing w:val="10"/>
          <w:kern w:val="0"/>
          <w:sz w:val="38"/>
          <w:szCs w:val="38"/>
          <w:highlight w:val="none"/>
          <w:lang w:val="zh-CN" w:bidi="zh-CN"/>
        </w:rPr>
        <w:t>响应文件</w:t>
      </w:r>
      <w:r>
        <w:rPr>
          <w:rFonts w:ascii="宋体" w:hAnsi="宋体" w:cs="宋体"/>
          <w:b/>
          <w:color w:val="auto"/>
          <w:spacing w:val="10"/>
          <w:kern w:val="0"/>
          <w:sz w:val="38"/>
          <w:szCs w:val="38"/>
          <w:highlight w:val="none"/>
          <w:lang w:val="zh-CN" w:bidi="zh-CN"/>
        </w:rPr>
        <w:t>封面</w:t>
      </w:r>
      <w:bookmarkEnd w:id="235"/>
      <w:bookmarkEnd w:id="236"/>
      <w:bookmarkEnd w:id="237"/>
      <w:bookmarkEnd w:id="238"/>
    </w:p>
    <w:p w14:paraId="33714FF8">
      <w:pPr>
        <w:keepNext w:val="0"/>
        <w:keepLines w:val="0"/>
        <w:pageBreakBefore w:val="0"/>
        <w:widowControl w:val="0"/>
        <w:kinsoku/>
        <w:wordWrap/>
        <w:overflowPunct/>
        <w:topLinePunct w:val="0"/>
        <w:autoSpaceDE w:val="0"/>
        <w:autoSpaceDN w:val="0"/>
        <w:bidi w:val="0"/>
        <w:adjustRightInd/>
        <w:snapToGrid/>
        <w:spacing w:before="11"/>
        <w:ind w:firstLine="0"/>
        <w:jc w:val="center"/>
        <w:textAlignment w:val="auto"/>
        <w:rPr>
          <w:rFonts w:ascii="宋体" w:hAnsi="宋体" w:cs="宋体"/>
          <w:b/>
          <w:color w:val="auto"/>
          <w:sz w:val="46"/>
          <w:szCs w:val="19"/>
          <w:highlight w:val="none"/>
          <w:lang w:val="zh-CN" w:bidi="zh-CN"/>
        </w:rPr>
      </w:pPr>
    </w:p>
    <w:p w14:paraId="19E1DF25">
      <w:pPr>
        <w:keepNext w:val="0"/>
        <w:keepLines w:val="0"/>
        <w:pageBreakBefore w:val="0"/>
        <w:widowControl w:val="0"/>
        <w:kinsoku/>
        <w:wordWrap/>
        <w:overflowPunct/>
        <w:topLinePunct w:val="0"/>
        <w:autoSpaceDE w:val="0"/>
        <w:autoSpaceDN w:val="0"/>
        <w:bidi w:val="0"/>
        <w:adjustRightInd/>
        <w:snapToGrid/>
        <w:spacing w:line="960" w:lineRule="atLeast"/>
        <w:ind w:firstLine="0"/>
        <w:jc w:val="center"/>
        <w:textAlignment w:val="auto"/>
        <w:outlineLvl w:val="2"/>
        <w:rPr>
          <w:rFonts w:ascii="宋体" w:hAnsi="宋体" w:cs="宋体"/>
          <w:b/>
          <w:color w:val="auto"/>
          <w:kern w:val="0"/>
          <w:sz w:val="38"/>
          <w:szCs w:val="22"/>
          <w:highlight w:val="none"/>
          <w:lang w:val="zh-CN" w:bidi="zh-CN"/>
        </w:rPr>
      </w:pPr>
      <w:bookmarkStart w:id="239" w:name="_Toc6353"/>
      <w:bookmarkStart w:id="240" w:name="_Toc25136"/>
      <w:bookmarkStart w:id="241" w:name="_Toc17848"/>
      <w:bookmarkStart w:id="242" w:name="_Toc302"/>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响应文件</w:t>
      </w:r>
      <w:r>
        <w:rPr>
          <w:rFonts w:ascii="宋体" w:hAnsi="宋体" w:cs="宋体"/>
          <w:b/>
          <w:color w:val="auto"/>
          <w:spacing w:val="7"/>
          <w:kern w:val="0"/>
          <w:sz w:val="38"/>
          <w:szCs w:val="22"/>
          <w:highlight w:val="none"/>
          <w:lang w:val="zh-CN" w:bidi="zh-CN"/>
        </w:rPr>
        <w:t>封面</w:t>
      </w:r>
      <w:bookmarkEnd w:id="239"/>
      <w:bookmarkEnd w:id="240"/>
      <w:bookmarkEnd w:id="241"/>
      <w:bookmarkEnd w:id="242"/>
    </w:p>
    <w:p w14:paraId="6E0F7DC0">
      <w:pPr>
        <w:keepNext w:val="0"/>
        <w:keepLines w:val="0"/>
        <w:pageBreakBefore w:val="0"/>
        <w:widowControl w:val="0"/>
        <w:kinsoku/>
        <w:wordWrap/>
        <w:overflowPunct/>
        <w:topLinePunct w:val="0"/>
        <w:autoSpaceDE w:val="0"/>
        <w:autoSpaceDN w:val="0"/>
        <w:bidi w:val="0"/>
        <w:adjustRightInd/>
        <w:snapToGrid/>
        <w:spacing w:line="479" w:lineRule="exact"/>
        <w:ind w:firstLine="0"/>
        <w:jc w:val="center"/>
        <w:textAlignment w:val="auto"/>
        <w:rPr>
          <w:rFonts w:ascii="宋体" w:hAnsi="宋体" w:cs="宋体"/>
          <w:b/>
          <w:bCs/>
          <w:color w:val="auto"/>
          <w:sz w:val="24"/>
          <w:highlight w:val="none"/>
          <w:lang w:val="zh-CN" w:bidi="zh-CN"/>
        </w:rPr>
      </w:pPr>
      <w:r>
        <w:rPr>
          <w:rFonts w:ascii="宋体" w:hAnsi="宋体" w:cs="宋体"/>
          <w:b/>
          <w:bCs/>
          <w:color w:val="auto"/>
          <w:sz w:val="24"/>
          <w:highlight w:val="none"/>
          <w:lang w:val="zh-CN" w:bidi="zh-CN"/>
        </w:rPr>
        <w:t>（正本</w:t>
      </w:r>
      <w:r>
        <w:rPr>
          <w:rFonts w:hint="eastAsia" w:ascii="思源黑体 CN Heavy" w:hAnsi="宋体" w:eastAsia="思源黑体 CN Heavy" w:cs="宋体"/>
          <w:b/>
          <w:bCs/>
          <w:color w:val="auto"/>
          <w:sz w:val="24"/>
          <w:highlight w:val="none"/>
          <w:lang w:val="zh-CN" w:bidi="zh-CN"/>
        </w:rPr>
        <w:t>/</w:t>
      </w:r>
      <w:r>
        <w:rPr>
          <w:rFonts w:ascii="宋体" w:hAnsi="宋体" w:cs="宋体"/>
          <w:b/>
          <w:bCs/>
          <w:color w:val="auto"/>
          <w:sz w:val="24"/>
          <w:highlight w:val="none"/>
          <w:lang w:val="zh-CN" w:bidi="zh-CN"/>
        </w:rPr>
        <w:t>副本）</w:t>
      </w:r>
    </w:p>
    <w:p w14:paraId="5C3553E5">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21E80EC2">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0A295904">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1CCA281">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55ADC99E">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269AA60">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8"/>
          <w:szCs w:val="19"/>
          <w:highlight w:val="none"/>
          <w:lang w:val="zh-CN" w:bidi="zh-CN"/>
        </w:rPr>
      </w:pPr>
    </w:p>
    <w:p w14:paraId="6AAD5E34">
      <w:pPr>
        <w:keepNext w:val="0"/>
        <w:keepLines w:val="0"/>
        <w:pageBreakBefore w:val="0"/>
        <w:widowControl w:val="0"/>
        <w:kinsoku/>
        <w:wordWrap/>
        <w:overflowPunct/>
        <w:topLinePunct w:val="0"/>
        <w:autoSpaceDE w:val="0"/>
        <w:autoSpaceDN w:val="0"/>
        <w:bidi w:val="0"/>
        <w:adjustRightInd/>
        <w:snapToGrid/>
        <w:spacing w:before="8"/>
        <w:ind w:firstLine="0"/>
        <w:jc w:val="center"/>
        <w:textAlignment w:val="auto"/>
        <w:rPr>
          <w:rFonts w:ascii="宋体" w:hAnsi="宋体" w:cs="宋体"/>
          <w:b/>
          <w:color w:val="auto"/>
          <w:sz w:val="38"/>
          <w:szCs w:val="19"/>
          <w:highlight w:val="none"/>
          <w:lang w:val="zh-CN" w:bidi="zh-CN"/>
        </w:rPr>
      </w:pPr>
    </w:p>
    <w:p w14:paraId="337A6976">
      <w:pPr>
        <w:keepNext w:val="0"/>
        <w:keepLines w:val="0"/>
        <w:pageBreakBefore w:val="0"/>
        <w:widowControl w:val="0"/>
        <w:kinsoku/>
        <w:wordWrap/>
        <w:overflowPunct/>
        <w:topLinePunct w:val="0"/>
        <w:autoSpaceDE w:val="0"/>
        <w:autoSpaceDN w:val="0"/>
        <w:bidi w:val="0"/>
        <w:adjustRightInd/>
        <w:snapToGrid/>
        <w:spacing w:line="237" w:lineRule="auto"/>
        <w:ind w:firstLine="0"/>
        <w:jc w:val="center"/>
        <w:textAlignment w:val="auto"/>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30B9AA9C">
      <w:pPr>
        <w:keepNext w:val="0"/>
        <w:keepLines w:val="0"/>
        <w:pageBreakBefore w:val="0"/>
        <w:widowControl w:val="0"/>
        <w:kinsoku/>
        <w:wordWrap/>
        <w:overflowPunct/>
        <w:topLinePunct w:val="0"/>
        <w:autoSpaceDE w:val="0"/>
        <w:autoSpaceDN w:val="0"/>
        <w:bidi w:val="0"/>
        <w:adjustRightInd/>
        <w:snapToGrid/>
        <w:spacing w:before="113"/>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53C4EB1">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18D2FF85">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281A6FAA">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7C7551BB">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ascii="宋体" w:hAnsi="宋体" w:cs="宋体"/>
          <w:b/>
          <w:color w:val="auto"/>
          <w:sz w:val="24"/>
          <w:szCs w:val="19"/>
          <w:highlight w:val="none"/>
          <w:lang w:val="zh-CN" w:bidi="zh-CN"/>
        </w:rPr>
      </w:pPr>
    </w:p>
    <w:p w14:paraId="6CCDE31B">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w:t>
      </w:r>
      <w:r>
        <w:rPr>
          <w:rFonts w:hint="eastAsia" w:ascii="宋体" w:hAnsi="宋体" w:cs="宋体"/>
          <w:b/>
          <w:color w:val="auto"/>
          <w:kern w:val="0"/>
          <w:sz w:val="24"/>
          <w:szCs w:val="22"/>
          <w:highlight w:val="none"/>
          <w:lang w:val="zh-CN" w:bidi="zh-CN"/>
        </w:rPr>
        <w:t>供应商</w:t>
      </w:r>
      <w:r>
        <w:rPr>
          <w:rFonts w:ascii="宋体" w:hAnsi="宋体" w:cs="宋体"/>
          <w:b/>
          <w:color w:val="auto"/>
          <w:kern w:val="0"/>
          <w:sz w:val="24"/>
          <w:szCs w:val="22"/>
          <w:highlight w:val="none"/>
          <w:lang w:val="zh-CN" w:bidi="zh-CN"/>
        </w:rPr>
        <w:t xml:space="preserve">名称） </w:t>
      </w:r>
    </w:p>
    <w:p w14:paraId="56B61D73">
      <w:pPr>
        <w:keepNext w:val="0"/>
        <w:keepLines w:val="0"/>
        <w:pageBreakBefore w:val="0"/>
        <w:widowControl w:val="0"/>
        <w:kinsoku/>
        <w:wordWrap/>
        <w:overflowPunct/>
        <w:topLinePunct w:val="0"/>
        <w:bidi w:val="0"/>
        <w:adjustRightInd/>
        <w:snapToGrid/>
        <w:ind w:firstLine="0"/>
        <w:jc w:val="center"/>
        <w:textAlignment w:val="auto"/>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年</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 xml:space="preserve">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274C4EE9">
      <w:pPr>
        <w:ind w:firstLine="482"/>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50B80823">
      <w:pPr>
        <w:spacing w:before="312" w:beforeLines="100" w:after="312" w:afterLines="100"/>
        <w:ind w:firstLine="562"/>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详细评审索引表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3037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14:paraId="142C609F">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c>
      </w:tr>
      <w:tr w14:paraId="0408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8425D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商务评审细则</w:t>
            </w:r>
          </w:p>
        </w:tc>
      </w:tr>
      <w:tr w14:paraId="27B0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4CD93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4B8BFB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1943C7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629B74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响应文件响应页码</w:t>
            </w:r>
          </w:p>
        </w:tc>
      </w:tr>
      <w:tr w14:paraId="1E1E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9971B34">
            <w:pPr>
              <w:spacing w:line="360" w:lineRule="auto"/>
              <w:jc w:val="center"/>
              <w:rPr>
                <w:rFonts w:ascii="宋体" w:hAnsi="宋体" w:cs="宋体"/>
                <w:color w:val="auto"/>
                <w:szCs w:val="21"/>
                <w:highlight w:val="none"/>
              </w:rPr>
            </w:pPr>
          </w:p>
        </w:tc>
        <w:tc>
          <w:tcPr>
            <w:tcW w:w="1551" w:type="dxa"/>
            <w:vAlign w:val="center"/>
          </w:tcPr>
          <w:p w14:paraId="1AE97416">
            <w:pPr>
              <w:spacing w:line="360" w:lineRule="auto"/>
              <w:jc w:val="center"/>
              <w:rPr>
                <w:rFonts w:ascii="宋体" w:hAnsi="宋体" w:cs="宋体"/>
                <w:color w:val="auto"/>
                <w:szCs w:val="21"/>
                <w:highlight w:val="none"/>
              </w:rPr>
            </w:pPr>
          </w:p>
        </w:tc>
        <w:tc>
          <w:tcPr>
            <w:tcW w:w="3382" w:type="dxa"/>
            <w:vAlign w:val="center"/>
          </w:tcPr>
          <w:p w14:paraId="52B7BB9F">
            <w:pPr>
              <w:spacing w:line="360" w:lineRule="auto"/>
              <w:jc w:val="center"/>
              <w:rPr>
                <w:rFonts w:ascii="宋体" w:hAnsi="宋体" w:cs="宋体"/>
                <w:color w:val="auto"/>
                <w:szCs w:val="21"/>
                <w:highlight w:val="none"/>
              </w:rPr>
            </w:pPr>
          </w:p>
        </w:tc>
        <w:tc>
          <w:tcPr>
            <w:tcW w:w="2452" w:type="dxa"/>
            <w:vAlign w:val="center"/>
          </w:tcPr>
          <w:p w14:paraId="24849086">
            <w:pPr>
              <w:spacing w:line="360" w:lineRule="auto"/>
              <w:jc w:val="center"/>
              <w:rPr>
                <w:rFonts w:ascii="宋体" w:hAnsi="宋体" w:cs="宋体"/>
                <w:color w:val="auto"/>
                <w:szCs w:val="21"/>
                <w:highlight w:val="none"/>
              </w:rPr>
            </w:pPr>
          </w:p>
        </w:tc>
      </w:tr>
      <w:tr w14:paraId="1B63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52AE7D2">
            <w:pPr>
              <w:spacing w:line="360" w:lineRule="auto"/>
              <w:jc w:val="center"/>
              <w:rPr>
                <w:rFonts w:ascii="宋体" w:hAnsi="宋体" w:cs="宋体"/>
                <w:color w:val="auto"/>
                <w:szCs w:val="21"/>
                <w:highlight w:val="none"/>
              </w:rPr>
            </w:pPr>
          </w:p>
        </w:tc>
        <w:tc>
          <w:tcPr>
            <w:tcW w:w="1551" w:type="dxa"/>
            <w:vAlign w:val="center"/>
          </w:tcPr>
          <w:p w14:paraId="506C7CAE">
            <w:pPr>
              <w:spacing w:line="360" w:lineRule="auto"/>
              <w:jc w:val="center"/>
              <w:rPr>
                <w:rFonts w:ascii="宋体" w:hAnsi="宋体" w:cs="宋体"/>
                <w:color w:val="auto"/>
                <w:szCs w:val="21"/>
                <w:highlight w:val="none"/>
              </w:rPr>
            </w:pPr>
          </w:p>
        </w:tc>
        <w:tc>
          <w:tcPr>
            <w:tcW w:w="3382" w:type="dxa"/>
            <w:vAlign w:val="center"/>
          </w:tcPr>
          <w:p w14:paraId="479834F8">
            <w:pPr>
              <w:spacing w:line="360" w:lineRule="auto"/>
              <w:jc w:val="center"/>
              <w:rPr>
                <w:rFonts w:ascii="宋体" w:hAnsi="宋体" w:cs="宋体"/>
                <w:color w:val="auto"/>
                <w:szCs w:val="21"/>
                <w:highlight w:val="none"/>
              </w:rPr>
            </w:pPr>
          </w:p>
        </w:tc>
        <w:tc>
          <w:tcPr>
            <w:tcW w:w="2452" w:type="dxa"/>
            <w:vAlign w:val="center"/>
          </w:tcPr>
          <w:p w14:paraId="7BF701B9">
            <w:pPr>
              <w:spacing w:line="360" w:lineRule="auto"/>
              <w:jc w:val="center"/>
              <w:rPr>
                <w:rFonts w:ascii="宋体" w:hAnsi="宋体" w:cs="宋体"/>
                <w:color w:val="auto"/>
                <w:szCs w:val="21"/>
                <w:highlight w:val="none"/>
              </w:rPr>
            </w:pPr>
          </w:p>
        </w:tc>
      </w:tr>
      <w:tr w14:paraId="5036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16F6ACB9">
            <w:pPr>
              <w:spacing w:line="360" w:lineRule="auto"/>
              <w:jc w:val="center"/>
              <w:rPr>
                <w:rFonts w:ascii="宋体" w:hAnsi="宋体" w:cs="宋体"/>
                <w:color w:val="auto"/>
                <w:szCs w:val="21"/>
                <w:highlight w:val="none"/>
              </w:rPr>
            </w:pPr>
          </w:p>
        </w:tc>
        <w:tc>
          <w:tcPr>
            <w:tcW w:w="1551" w:type="dxa"/>
            <w:vAlign w:val="center"/>
          </w:tcPr>
          <w:p w14:paraId="16DED92B">
            <w:pPr>
              <w:spacing w:line="360" w:lineRule="auto"/>
              <w:jc w:val="center"/>
              <w:rPr>
                <w:rFonts w:ascii="宋体" w:hAnsi="宋体" w:cs="宋体"/>
                <w:color w:val="auto"/>
                <w:szCs w:val="21"/>
                <w:highlight w:val="none"/>
              </w:rPr>
            </w:pPr>
          </w:p>
        </w:tc>
        <w:tc>
          <w:tcPr>
            <w:tcW w:w="3382" w:type="dxa"/>
            <w:vAlign w:val="center"/>
          </w:tcPr>
          <w:p w14:paraId="3F8846E8">
            <w:pPr>
              <w:spacing w:line="360" w:lineRule="auto"/>
              <w:jc w:val="center"/>
              <w:rPr>
                <w:rFonts w:ascii="宋体" w:hAnsi="宋体" w:cs="宋体"/>
                <w:color w:val="auto"/>
                <w:szCs w:val="21"/>
                <w:highlight w:val="none"/>
              </w:rPr>
            </w:pPr>
          </w:p>
        </w:tc>
        <w:tc>
          <w:tcPr>
            <w:tcW w:w="2452" w:type="dxa"/>
            <w:vAlign w:val="center"/>
          </w:tcPr>
          <w:p w14:paraId="177F1F76">
            <w:pPr>
              <w:spacing w:line="360" w:lineRule="auto"/>
              <w:jc w:val="center"/>
              <w:rPr>
                <w:rFonts w:ascii="宋体" w:hAnsi="宋体" w:cs="宋体"/>
                <w:color w:val="auto"/>
                <w:szCs w:val="21"/>
                <w:highlight w:val="none"/>
              </w:rPr>
            </w:pPr>
          </w:p>
        </w:tc>
      </w:tr>
      <w:tr w14:paraId="2FDC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A8203D7">
            <w:pPr>
              <w:spacing w:line="360" w:lineRule="auto"/>
              <w:jc w:val="center"/>
              <w:rPr>
                <w:rFonts w:ascii="宋体" w:hAnsi="宋体" w:cs="宋体"/>
                <w:color w:val="auto"/>
                <w:szCs w:val="21"/>
                <w:highlight w:val="none"/>
              </w:rPr>
            </w:pPr>
          </w:p>
        </w:tc>
        <w:tc>
          <w:tcPr>
            <w:tcW w:w="1551" w:type="dxa"/>
            <w:vAlign w:val="center"/>
          </w:tcPr>
          <w:p w14:paraId="3FE5DA94">
            <w:pPr>
              <w:spacing w:line="360" w:lineRule="auto"/>
              <w:jc w:val="center"/>
              <w:rPr>
                <w:rFonts w:ascii="宋体" w:hAnsi="宋体" w:cs="宋体"/>
                <w:color w:val="auto"/>
                <w:szCs w:val="21"/>
                <w:highlight w:val="none"/>
              </w:rPr>
            </w:pPr>
          </w:p>
        </w:tc>
        <w:tc>
          <w:tcPr>
            <w:tcW w:w="3382" w:type="dxa"/>
            <w:vAlign w:val="center"/>
          </w:tcPr>
          <w:p w14:paraId="39494A9D">
            <w:pPr>
              <w:spacing w:line="360" w:lineRule="auto"/>
              <w:jc w:val="center"/>
              <w:rPr>
                <w:rFonts w:ascii="宋体" w:hAnsi="宋体" w:cs="宋体"/>
                <w:color w:val="auto"/>
                <w:szCs w:val="21"/>
                <w:highlight w:val="none"/>
              </w:rPr>
            </w:pPr>
          </w:p>
        </w:tc>
        <w:tc>
          <w:tcPr>
            <w:tcW w:w="2452" w:type="dxa"/>
            <w:vAlign w:val="center"/>
          </w:tcPr>
          <w:p w14:paraId="230D15BC">
            <w:pPr>
              <w:spacing w:line="360" w:lineRule="auto"/>
              <w:jc w:val="center"/>
              <w:rPr>
                <w:rFonts w:ascii="宋体" w:hAnsi="宋体" w:cs="宋体"/>
                <w:color w:val="auto"/>
                <w:szCs w:val="21"/>
                <w:highlight w:val="none"/>
              </w:rPr>
            </w:pPr>
          </w:p>
        </w:tc>
      </w:tr>
      <w:tr w14:paraId="25BF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15E300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技术评审细则</w:t>
            </w:r>
          </w:p>
        </w:tc>
      </w:tr>
      <w:tr w14:paraId="0A00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B9CF6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2D5C9C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21805F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1DA65F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响应文件响应页码</w:t>
            </w:r>
          </w:p>
        </w:tc>
      </w:tr>
      <w:tr w14:paraId="59F3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D5D08F9">
            <w:pPr>
              <w:spacing w:line="360" w:lineRule="auto"/>
              <w:jc w:val="center"/>
              <w:rPr>
                <w:rFonts w:ascii="宋体" w:hAnsi="宋体" w:cs="宋体"/>
                <w:color w:val="auto"/>
                <w:szCs w:val="21"/>
                <w:highlight w:val="none"/>
              </w:rPr>
            </w:pPr>
          </w:p>
        </w:tc>
        <w:tc>
          <w:tcPr>
            <w:tcW w:w="1551" w:type="dxa"/>
            <w:vAlign w:val="center"/>
          </w:tcPr>
          <w:p w14:paraId="7525D2C8">
            <w:pPr>
              <w:spacing w:line="360" w:lineRule="auto"/>
              <w:jc w:val="center"/>
              <w:rPr>
                <w:rFonts w:ascii="宋体" w:hAnsi="宋体" w:cs="宋体"/>
                <w:color w:val="auto"/>
                <w:szCs w:val="21"/>
                <w:highlight w:val="none"/>
              </w:rPr>
            </w:pPr>
          </w:p>
        </w:tc>
        <w:tc>
          <w:tcPr>
            <w:tcW w:w="3382" w:type="dxa"/>
            <w:vAlign w:val="center"/>
          </w:tcPr>
          <w:p w14:paraId="1860F283">
            <w:pPr>
              <w:spacing w:line="360" w:lineRule="auto"/>
              <w:jc w:val="center"/>
              <w:rPr>
                <w:rFonts w:ascii="宋体" w:hAnsi="宋体" w:cs="宋体"/>
                <w:color w:val="auto"/>
                <w:szCs w:val="21"/>
                <w:highlight w:val="none"/>
              </w:rPr>
            </w:pPr>
          </w:p>
        </w:tc>
        <w:tc>
          <w:tcPr>
            <w:tcW w:w="2452" w:type="dxa"/>
            <w:vAlign w:val="center"/>
          </w:tcPr>
          <w:p w14:paraId="2611361C">
            <w:pPr>
              <w:spacing w:line="360" w:lineRule="auto"/>
              <w:jc w:val="center"/>
              <w:rPr>
                <w:rFonts w:ascii="宋体" w:hAnsi="宋体" w:cs="宋体"/>
                <w:color w:val="auto"/>
                <w:szCs w:val="21"/>
                <w:highlight w:val="none"/>
              </w:rPr>
            </w:pPr>
          </w:p>
        </w:tc>
      </w:tr>
      <w:tr w14:paraId="03F4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E8E025">
            <w:pPr>
              <w:spacing w:line="360" w:lineRule="auto"/>
              <w:jc w:val="center"/>
              <w:rPr>
                <w:rFonts w:ascii="宋体" w:hAnsi="宋体" w:cs="宋体"/>
                <w:color w:val="auto"/>
                <w:szCs w:val="21"/>
                <w:highlight w:val="none"/>
              </w:rPr>
            </w:pPr>
          </w:p>
        </w:tc>
        <w:tc>
          <w:tcPr>
            <w:tcW w:w="1551" w:type="dxa"/>
            <w:vAlign w:val="center"/>
          </w:tcPr>
          <w:p w14:paraId="7BC85DFD">
            <w:pPr>
              <w:spacing w:line="360" w:lineRule="auto"/>
              <w:jc w:val="center"/>
              <w:rPr>
                <w:rFonts w:ascii="宋体" w:hAnsi="宋体" w:cs="宋体"/>
                <w:color w:val="auto"/>
                <w:szCs w:val="21"/>
                <w:highlight w:val="none"/>
              </w:rPr>
            </w:pPr>
          </w:p>
        </w:tc>
        <w:tc>
          <w:tcPr>
            <w:tcW w:w="3382" w:type="dxa"/>
            <w:vAlign w:val="center"/>
          </w:tcPr>
          <w:p w14:paraId="1BEB93C0">
            <w:pPr>
              <w:spacing w:line="360" w:lineRule="auto"/>
              <w:jc w:val="center"/>
              <w:rPr>
                <w:rFonts w:ascii="宋体" w:hAnsi="宋体" w:cs="宋体"/>
                <w:color w:val="auto"/>
                <w:szCs w:val="21"/>
                <w:highlight w:val="none"/>
              </w:rPr>
            </w:pPr>
          </w:p>
        </w:tc>
        <w:tc>
          <w:tcPr>
            <w:tcW w:w="2452" w:type="dxa"/>
            <w:vAlign w:val="center"/>
          </w:tcPr>
          <w:p w14:paraId="09C8A88D">
            <w:pPr>
              <w:spacing w:line="360" w:lineRule="auto"/>
              <w:jc w:val="center"/>
              <w:rPr>
                <w:rFonts w:ascii="宋体" w:hAnsi="宋体" w:cs="宋体"/>
                <w:color w:val="auto"/>
                <w:szCs w:val="21"/>
                <w:highlight w:val="none"/>
              </w:rPr>
            </w:pPr>
          </w:p>
        </w:tc>
      </w:tr>
      <w:tr w14:paraId="3E97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5646E8D">
            <w:pPr>
              <w:spacing w:line="360" w:lineRule="auto"/>
              <w:jc w:val="center"/>
              <w:rPr>
                <w:rFonts w:ascii="宋体" w:hAnsi="宋体" w:cs="宋体"/>
                <w:color w:val="auto"/>
                <w:szCs w:val="21"/>
                <w:highlight w:val="none"/>
              </w:rPr>
            </w:pPr>
          </w:p>
        </w:tc>
        <w:tc>
          <w:tcPr>
            <w:tcW w:w="1551" w:type="dxa"/>
            <w:vAlign w:val="center"/>
          </w:tcPr>
          <w:p w14:paraId="3699D534">
            <w:pPr>
              <w:spacing w:line="360" w:lineRule="auto"/>
              <w:jc w:val="center"/>
              <w:rPr>
                <w:rFonts w:ascii="宋体" w:hAnsi="宋体" w:cs="宋体"/>
                <w:color w:val="auto"/>
                <w:szCs w:val="21"/>
                <w:highlight w:val="none"/>
              </w:rPr>
            </w:pPr>
          </w:p>
        </w:tc>
        <w:tc>
          <w:tcPr>
            <w:tcW w:w="3382" w:type="dxa"/>
            <w:vAlign w:val="center"/>
          </w:tcPr>
          <w:p w14:paraId="4277625E">
            <w:pPr>
              <w:spacing w:line="360" w:lineRule="auto"/>
              <w:jc w:val="center"/>
              <w:rPr>
                <w:rFonts w:ascii="宋体" w:hAnsi="宋体" w:cs="宋体"/>
                <w:color w:val="auto"/>
                <w:szCs w:val="21"/>
                <w:highlight w:val="none"/>
              </w:rPr>
            </w:pPr>
          </w:p>
        </w:tc>
        <w:tc>
          <w:tcPr>
            <w:tcW w:w="2452" w:type="dxa"/>
            <w:vAlign w:val="center"/>
          </w:tcPr>
          <w:p w14:paraId="6427D167">
            <w:pPr>
              <w:spacing w:line="360" w:lineRule="auto"/>
              <w:jc w:val="center"/>
              <w:rPr>
                <w:rFonts w:ascii="宋体" w:hAnsi="宋体" w:cs="宋体"/>
                <w:color w:val="auto"/>
                <w:szCs w:val="21"/>
                <w:highlight w:val="none"/>
              </w:rPr>
            </w:pPr>
          </w:p>
        </w:tc>
      </w:tr>
      <w:tr w14:paraId="7B40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FC4EB38">
            <w:pPr>
              <w:spacing w:line="360" w:lineRule="auto"/>
              <w:jc w:val="center"/>
              <w:rPr>
                <w:rFonts w:ascii="宋体" w:hAnsi="宋体" w:cs="宋体"/>
                <w:color w:val="auto"/>
                <w:szCs w:val="21"/>
                <w:highlight w:val="none"/>
              </w:rPr>
            </w:pPr>
          </w:p>
        </w:tc>
        <w:tc>
          <w:tcPr>
            <w:tcW w:w="1551" w:type="dxa"/>
            <w:vAlign w:val="center"/>
          </w:tcPr>
          <w:p w14:paraId="75E20C35">
            <w:pPr>
              <w:spacing w:line="360" w:lineRule="auto"/>
              <w:jc w:val="center"/>
              <w:rPr>
                <w:rFonts w:ascii="宋体" w:hAnsi="宋体" w:cs="宋体"/>
                <w:color w:val="auto"/>
                <w:szCs w:val="21"/>
                <w:highlight w:val="none"/>
              </w:rPr>
            </w:pPr>
          </w:p>
        </w:tc>
        <w:tc>
          <w:tcPr>
            <w:tcW w:w="3382" w:type="dxa"/>
            <w:vAlign w:val="center"/>
          </w:tcPr>
          <w:p w14:paraId="0295F8A5">
            <w:pPr>
              <w:spacing w:line="360" w:lineRule="auto"/>
              <w:jc w:val="center"/>
              <w:rPr>
                <w:rFonts w:ascii="宋体" w:hAnsi="宋体" w:cs="宋体"/>
                <w:color w:val="auto"/>
                <w:szCs w:val="21"/>
                <w:highlight w:val="none"/>
              </w:rPr>
            </w:pPr>
          </w:p>
        </w:tc>
        <w:tc>
          <w:tcPr>
            <w:tcW w:w="2452" w:type="dxa"/>
            <w:vAlign w:val="center"/>
          </w:tcPr>
          <w:p w14:paraId="2993E6BE">
            <w:pPr>
              <w:spacing w:line="360" w:lineRule="auto"/>
              <w:jc w:val="center"/>
              <w:rPr>
                <w:rFonts w:ascii="宋体" w:hAnsi="宋体" w:cs="宋体"/>
                <w:color w:val="auto"/>
                <w:szCs w:val="21"/>
                <w:highlight w:val="none"/>
              </w:rPr>
            </w:pPr>
          </w:p>
        </w:tc>
      </w:tr>
      <w:tr w14:paraId="6BC0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738DA70">
            <w:pPr>
              <w:spacing w:line="360" w:lineRule="auto"/>
              <w:jc w:val="center"/>
              <w:rPr>
                <w:rFonts w:ascii="宋体" w:hAnsi="宋体" w:cs="宋体"/>
                <w:color w:val="auto"/>
                <w:szCs w:val="21"/>
                <w:highlight w:val="none"/>
              </w:rPr>
            </w:pPr>
          </w:p>
        </w:tc>
        <w:tc>
          <w:tcPr>
            <w:tcW w:w="1551" w:type="dxa"/>
            <w:vAlign w:val="center"/>
          </w:tcPr>
          <w:p w14:paraId="79688DC8">
            <w:pPr>
              <w:spacing w:line="360" w:lineRule="auto"/>
              <w:jc w:val="center"/>
              <w:rPr>
                <w:rFonts w:ascii="宋体" w:hAnsi="宋体" w:cs="宋体"/>
                <w:color w:val="auto"/>
                <w:szCs w:val="21"/>
                <w:highlight w:val="none"/>
              </w:rPr>
            </w:pPr>
          </w:p>
        </w:tc>
        <w:tc>
          <w:tcPr>
            <w:tcW w:w="3382" w:type="dxa"/>
            <w:vAlign w:val="center"/>
          </w:tcPr>
          <w:p w14:paraId="60422720">
            <w:pPr>
              <w:spacing w:line="360" w:lineRule="auto"/>
              <w:jc w:val="center"/>
              <w:rPr>
                <w:rFonts w:ascii="宋体" w:hAnsi="宋体" w:cs="宋体"/>
                <w:color w:val="auto"/>
                <w:szCs w:val="21"/>
                <w:highlight w:val="none"/>
              </w:rPr>
            </w:pPr>
          </w:p>
        </w:tc>
        <w:tc>
          <w:tcPr>
            <w:tcW w:w="2452" w:type="dxa"/>
            <w:vAlign w:val="center"/>
          </w:tcPr>
          <w:p w14:paraId="504134F1">
            <w:pPr>
              <w:spacing w:line="360" w:lineRule="auto"/>
              <w:jc w:val="center"/>
              <w:rPr>
                <w:rFonts w:ascii="宋体" w:hAnsi="宋体" w:cs="宋体"/>
                <w:color w:val="auto"/>
                <w:szCs w:val="21"/>
                <w:highlight w:val="none"/>
              </w:rPr>
            </w:pPr>
          </w:p>
        </w:tc>
      </w:tr>
      <w:tr w14:paraId="04A0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BC6057C">
            <w:pPr>
              <w:spacing w:line="360" w:lineRule="auto"/>
              <w:jc w:val="center"/>
              <w:rPr>
                <w:rFonts w:ascii="宋体" w:hAnsi="宋体" w:cs="宋体"/>
                <w:color w:val="auto"/>
                <w:szCs w:val="21"/>
                <w:highlight w:val="none"/>
              </w:rPr>
            </w:pPr>
          </w:p>
        </w:tc>
        <w:tc>
          <w:tcPr>
            <w:tcW w:w="1551" w:type="dxa"/>
            <w:vAlign w:val="center"/>
          </w:tcPr>
          <w:p w14:paraId="0D9BEE6E">
            <w:pPr>
              <w:spacing w:line="360" w:lineRule="auto"/>
              <w:jc w:val="center"/>
              <w:rPr>
                <w:rFonts w:ascii="宋体" w:hAnsi="宋体" w:cs="宋体"/>
                <w:color w:val="auto"/>
                <w:szCs w:val="21"/>
                <w:highlight w:val="none"/>
              </w:rPr>
            </w:pPr>
          </w:p>
        </w:tc>
        <w:tc>
          <w:tcPr>
            <w:tcW w:w="3382" w:type="dxa"/>
            <w:vAlign w:val="center"/>
          </w:tcPr>
          <w:p w14:paraId="2EC3B62D">
            <w:pPr>
              <w:spacing w:line="360" w:lineRule="auto"/>
              <w:jc w:val="center"/>
              <w:rPr>
                <w:rFonts w:ascii="宋体" w:hAnsi="宋体" w:cs="宋体"/>
                <w:color w:val="auto"/>
                <w:szCs w:val="21"/>
                <w:highlight w:val="none"/>
              </w:rPr>
            </w:pPr>
          </w:p>
        </w:tc>
        <w:tc>
          <w:tcPr>
            <w:tcW w:w="2452" w:type="dxa"/>
            <w:vAlign w:val="center"/>
          </w:tcPr>
          <w:p w14:paraId="653845BF">
            <w:pPr>
              <w:spacing w:line="360" w:lineRule="auto"/>
              <w:jc w:val="center"/>
              <w:rPr>
                <w:rFonts w:ascii="宋体" w:hAnsi="宋体" w:cs="宋体"/>
                <w:color w:val="auto"/>
                <w:szCs w:val="21"/>
                <w:highlight w:val="none"/>
              </w:rPr>
            </w:pPr>
          </w:p>
        </w:tc>
      </w:tr>
    </w:tbl>
    <w:p w14:paraId="02953A8F">
      <w:pPr>
        <w:ind w:firstLine="482"/>
        <w:rPr>
          <w:b/>
          <w:color w:val="auto"/>
          <w:sz w:val="24"/>
          <w:highlight w:val="none"/>
        </w:rPr>
      </w:pPr>
      <w:r>
        <w:rPr>
          <w:b/>
          <w:color w:val="auto"/>
          <w:sz w:val="24"/>
          <w:highlight w:val="none"/>
        </w:rPr>
        <w:br w:type="page"/>
      </w:r>
    </w:p>
    <w:p w14:paraId="01B33E34">
      <w:pPr>
        <w:spacing w:before="46"/>
        <w:ind w:left="3125" w:right="3192" w:firstLine="482"/>
        <w:jc w:val="center"/>
        <w:rPr>
          <w:b/>
          <w:color w:val="auto"/>
          <w:sz w:val="24"/>
          <w:highlight w:val="none"/>
        </w:rPr>
      </w:pPr>
      <w:r>
        <w:rPr>
          <w:rFonts w:hint="eastAsia"/>
          <w:b/>
          <w:color w:val="auto"/>
          <w:sz w:val="24"/>
          <w:highlight w:val="none"/>
        </w:rPr>
        <w:t>响应文件</w:t>
      </w:r>
      <w:r>
        <w:rPr>
          <w:b/>
          <w:color w:val="auto"/>
          <w:sz w:val="24"/>
          <w:highlight w:val="none"/>
        </w:rPr>
        <w:t>目录</w:t>
      </w:r>
    </w:p>
    <w:p w14:paraId="71AA5C6E">
      <w:pPr>
        <w:pStyle w:val="8"/>
        <w:spacing w:before="8"/>
        <w:ind w:firstLine="241"/>
        <w:rPr>
          <w:b/>
          <w:color w:val="auto"/>
          <w:sz w:val="12"/>
          <w:highlight w:val="none"/>
        </w:rPr>
      </w:pPr>
    </w:p>
    <w:p w14:paraId="1D9F98AC">
      <w:pPr>
        <w:spacing w:line="360" w:lineRule="auto"/>
        <w:rPr>
          <w:color w:val="auto"/>
          <w:highlight w:val="none"/>
        </w:rPr>
      </w:pPr>
      <w:r>
        <w:rPr>
          <w:color w:val="auto"/>
          <w:highlight w:val="none"/>
        </w:rPr>
        <w:t>一、</w:t>
      </w:r>
      <w:r>
        <w:rPr>
          <w:rFonts w:hint="eastAsia"/>
          <w:color w:val="auto"/>
          <w:highlight w:val="none"/>
        </w:rPr>
        <w:t>响应承诺</w:t>
      </w:r>
      <w:r>
        <w:rPr>
          <w:color w:val="auto"/>
          <w:highlight w:val="none"/>
        </w:rPr>
        <w:t>函</w:t>
      </w:r>
    </w:p>
    <w:p w14:paraId="4493BE78">
      <w:pPr>
        <w:spacing w:line="360" w:lineRule="auto"/>
        <w:rPr>
          <w:color w:val="auto"/>
          <w:highlight w:val="none"/>
        </w:rPr>
      </w:pPr>
      <w:r>
        <w:rPr>
          <w:color w:val="auto"/>
          <w:highlight w:val="none"/>
        </w:rPr>
        <w:t>二、</w:t>
      </w:r>
      <w:r>
        <w:rPr>
          <w:rFonts w:hint="eastAsia"/>
          <w:color w:val="auto"/>
          <w:highlight w:val="none"/>
        </w:rPr>
        <w:t>首轮报价表</w:t>
      </w:r>
    </w:p>
    <w:p w14:paraId="017AC848">
      <w:pPr>
        <w:spacing w:line="360" w:lineRule="auto"/>
        <w:rPr>
          <w:color w:val="auto"/>
          <w:highlight w:val="none"/>
        </w:rPr>
      </w:pPr>
      <w:r>
        <w:rPr>
          <w:color w:val="auto"/>
          <w:highlight w:val="none"/>
        </w:rPr>
        <w:t>三、分项报价表</w:t>
      </w:r>
    </w:p>
    <w:p w14:paraId="1C8CF7D6">
      <w:pPr>
        <w:spacing w:line="360" w:lineRule="auto"/>
        <w:rPr>
          <w:color w:val="auto"/>
          <w:highlight w:val="none"/>
        </w:rPr>
      </w:pPr>
      <w:r>
        <w:rPr>
          <w:color w:val="auto"/>
          <w:highlight w:val="none"/>
        </w:rPr>
        <w:t>四、</w:t>
      </w:r>
      <w:r>
        <w:rPr>
          <w:rFonts w:hint="eastAsia"/>
          <w:color w:val="auto"/>
          <w:highlight w:val="none"/>
        </w:rPr>
        <w:t>法定代表人证明书</w:t>
      </w:r>
      <w:r>
        <w:rPr>
          <w:color w:val="auto"/>
          <w:highlight w:val="none"/>
        </w:rPr>
        <w:t xml:space="preserve"> </w:t>
      </w:r>
    </w:p>
    <w:p w14:paraId="68B9DE38">
      <w:pPr>
        <w:spacing w:line="360" w:lineRule="auto"/>
        <w:rPr>
          <w:color w:val="auto"/>
          <w:highlight w:val="none"/>
        </w:rPr>
      </w:pPr>
      <w:r>
        <w:rPr>
          <w:color w:val="auto"/>
          <w:highlight w:val="none"/>
        </w:rPr>
        <w:t>五、</w:t>
      </w:r>
      <w:r>
        <w:rPr>
          <w:rFonts w:hint="eastAsia"/>
          <w:color w:val="auto"/>
          <w:highlight w:val="none"/>
        </w:rPr>
        <w:t>法定代表人授权书</w:t>
      </w:r>
    </w:p>
    <w:p w14:paraId="02EB86BC">
      <w:pPr>
        <w:spacing w:line="360" w:lineRule="auto"/>
        <w:rPr>
          <w:color w:val="auto"/>
          <w:highlight w:val="none"/>
        </w:rPr>
      </w:pPr>
      <w:r>
        <w:rPr>
          <w:color w:val="auto"/>
          <w:highlight w:val="none"/>
        </w:rPr>
        <w:t>六、</w:t>
      </w:r>
      <w:r>
        <w:rPr>
          <w:rFonts w:hint="eastAsia"/>
          <w:color w:val="auto"/>
          <w:highlight w:val="none"/>
        </w:rPr>
        <w:t>响应保证金</w:t>
      </w:r>
    </w:p>
    <w:p w14:paraId="16CC3AF9">
      <w:pPr>
        <w:spacing w:line="360" w:lineRule="auto"/>
        <w:rPr>
          <w:color w:val="auto"/>
          <w:highlight w:val="none"/>
        </w:rPr>
      </w:pPr>
      <w:r>
        <w:rPr>
          <w:color w:val="auto"/>
          <w:highlight w:val="none"/>
        </w:rPr>
        <w:t>七、</w:t>
      </w:r>
      <w:r>
        <w:rPr>
          <w:rFonts w:hint="eastAsia"/>
          <w:color w:val="auto"/>
          <w:highlight w:val="none"/>
        </w:rPr>
        <w:t>提供具有独立承担民事责任的能力的证明材料</w:t>
      </w:r>
    </w:p>
    <w:p w14:paraId="7F82AAE0">
      <w:pPr>
        <w:spacing w:line="360" w:lineRule="auto"/>
        <w:rPr>
          <w:color w:val="auto"/>
          <w:highlight w:val="none"/>
        </w:rPr>
      </w:pPr>
      <w:r>
        <w:rPr>
          <w:color w:val="auto"/>
          <w:highlight w:val="none"/>
        </w:rPr>
        <w:t>八、</w:t>
      </w:r>
      <w:r>
        <w:rPr>
          <w:rFonts w:hint="eastAsia"/>
          <w:color w:val="auto"/>
          <w:highlight w:val="none"/>
        </w:rPr>
        <w:t>资格性审查要求的其他资质证明文件</w:t>
      </w:r>
    </w:p>
    <w:p w14:paraId="1B7F8F6D">
      <w:pPr>
        <w:spacing w:line="360" w:lineRule="auto"/>
        <w:rPr>
          <w:color w:val="auto"/>
          <w:highlight w:val="none"/>
        </w:rPr>
      </w:pPr>
      <w:r>
        <w:rPr>
          <w:color w:val="auto"/>
          <w:highlight w:val="none"/>
        </w:rPr>
        <w:t>九、</w:t>
      </w:r>
      <w:r>
        <w:rPr>
          <w:rFonts w:hint="eastAsia"/>
          <w:color w:val="auto"/>
          <w:highlight w:val="none"/>
        </w:rPr>
        <w:t>在经营活动中没有重大违法记录的书面声明</w:t>
      </w:r>
    </w:p>
    <w:p w14:paraId="0075713D">
      <w:pPr>
        <w:spacing w:line="360" w:lineRule="auto"/>
        <w:rPr>
          <w:color w:val="auto"/>
          <w:highlight w:val="none"/>
        </w:rPr>
      </w:pPr>
      <w:r>
        <w:rPr>
          <w:color w:val="auto"/>
          <w:highlight w:val="none"/>
        </w:rPr>
        <w:t>十、</w:t>
      </w:r>
      <w:r>
        <w:rPr>
          <w:rFonts w:hint="eastAsia"/>
          <w:color w:val="auto"/>
          <w:highlight w:val="none"/>
        </w:rPr>
        <w:t>供应商业绩情况表</w:t>
      </w:r>
    </w:p>
    <w:p w14:paraId="34354E4A">
      <w:pPr>
        <w:spacing w:line="360" w:lineRule="auto"/>
        <w:rPr>
          <w:color w:val="auto"/>
          <w:highlight w:val="none"/>
        </w:rPr>
      </w:pPr>
      <w:r>
        <w:rPr>
          <w:color w:val="auto"/>
          <w:highlight w:val="none"/>
        </w:rPr>
        <w:t>十一、</w:t>
      </w:r>
      <w:r>
        <w:rPr>
          <w:rFonts w:hint="eastAsia"/>
          <w:color w:val="auto"/>
          <w:highlight w:val="none"/>
        </w:rPr>
        <w:t>技术要求响应表</w:t>
      </w:r>
    </w:p>
    <w:p w14:paraId="7446589E">
      <w:pPr>
        <w:spacing w:line="360" w:lineRule="auto"/>
        <w:rPr>
          <w:color w:val="auto"/>
          <w:highlight w:val="none"/>
        </w:rPr>
      </w:pPr>
      <w:r>
        <w:rPr>
          <w:color w:val="auto"/>
          <w:highlight w:val="none"/>
        </w:rPr>
        <w:t>十二、</w:t>
      </w:r>
      <w:r>
        <w:rPr>
          <w:rFonts w:hint="eastAsia"/>
          <w:color w:val="auto"/>
          <w:highlight w:val="none"/>
        </w:rPr>
        <w:t>商务要求响应表</w:t>
      </w:r>
    </w:p>
    <w:p w14:paraId="59130FF4">
      <w:pPr>
        <w:spacing w:line="360" w:lineRule="auto"/>
        <w:rPr>
          <w:color w:val="auto"/>
          <w:highlight w:val="none"/>
        </w:rPr>
      </w:pPr>
      <w:r>
        <w:rPr>
          <w:color w:val="auto"/>
          <w:highlight w:val="none"/>
        </w:rPr>
        <w:t>十三、</w:t>
      </w:r>
      <w:r>
        <w:rPr>
          <w:rFonts w:hint="eastAsia"/>
          <w:color w:val="auto"/>
          <w:highlight w:val="none"/>
        </w:rPr>
        <w:t>履约进度计划表</w:t>
      </w:r>
    </w:p>
    <w:p w14:paraId="43364D14">
      <w:pPr>
        <w:spacing w:line="360" w:lineRule="auto"/>
        <w:rPr>
          <w:color w:val="auto"/>
          <w:highlight w:val="none"/>
        </w:rPr>
      </w:pPr>
      <w:r>
        <w:rPr>
          <w:color w:val="auto"/>
          <w:highlight w:val="none"/>
        </w:rPr>
        <w:t>十四、</w:t>
      </w:r>
      <w:r>
        <w:rPr>
          <w:rFonts w:hint="eastAsia"/>
          <w:color w:val="auto"/>
          <w:highlight w:val="none"/>
        </w:rPr>
        <w:t>各类证明材料</w:t>
      </w:r>
    </w:p>
    <w:p w14:paraId="61B09927">
      <w:pPr>
        <w:spacing w:line="360" w:lineRule="auto"/>
        <w:rPr>
          <w:color w:val="auto"/>
          <w:highlight w:val="none"/>
        </w:rPr>
      </w:pPr>
      <w:r>
        <w:rPr>
          <w:color w:val="auto"/>
          <w:highlight w:val="none"/>
        </w:rPr>
        <w:t>十五、</w:t>
      </w:r>
      <w:r>
        <w:rPr>
          <w:rFonts w:hint="eastAsia"/>
          <w:color w:val="auto"/>
          <w:highlight w:val="none"/>
        </w:rPr>
        <w:t>采购代理服务费支付承诺书</w:t>
      </w:r>
    </w:p>
    <w:p w14:paraId="5F197825">
      <w:pPr>
        <w:spacing w:line="360" w:lineRule="auto"/>
        <w:rPr>
          <w:color w:val="auto"/>
          <w:highlight w:val="none"/>
        </w:rPr>
      </w:pPr>
      <w:r>
        <w:rPr>
          <w:color w:val="auto"/>
          <w:highlight w:val="none"/>
        </w:rPr>
        <w:t>十六、</w:t>
      </w:r>
      <w:r>
        <w:rPr>
          <w:rFonts w:hint="eastAsia"/>
          <w:color w:val="auto"/>
          <w:highlight w:val="none"/>
        </w:rPr>
        <w:t>需要采购人提供的附加条件</w:t>
      </w:r>
    </w:p>
    <w:p w14:paraId="1F2FDC8C">
      <w:pPr>
        <w:ind w:firstLine="482"/>
        <w:rPr>
          <w:b/>
          <w:bCs/>
          <w:color w:val="auto"/>
          <w:sz w:val="24"/>
          <w:szCs w:val="32"/>
          <w:highlight w:val="none"/>
        </w:rPr>
      </w:pPr>
      <w:r>
        <w:rPr>
          <w:b/>
          <w:bCs/>
          <w:color w:val="auto"/>
          <w:sz w:val="24"/>
          <w:szCs w:val="32"/>
          <w:highlight w:val="none"/>
        </w:rPr>
        <w:br w:type="page"/>
      </w:r>
    </w:p>
    <w:p w14:paraId="384EE049">
      <w:pPr>
        <w:ind w:firstLine="482"/>
        <w:rPr>
          <w:b/>
          <w:bCs/>
          <w:color w:val="auto"/>
          <w:sz w:val="24"/>
          <w:szCs w:val="32"/>
          <w:highlight w:val="none"/>
        </w:rPr>
      </w:pPr>
      <w:r>
        <w:rPr>
          <w:b/>
          <w:bCs/>
          <w:color w:val="auto"/>
          <w:sz w:val="24"/>
          <w:szCs w:val="32"/>
          <w:highlight w:val="none"/>
        </w:rPr>
        <w:t>格式一：</w:t>
      </w:r>
    </w:p>
    <w:p w14:paraId="46B896D6">
      <w:pPr>
        <w:pStyle w:val="8"/>
        <w:ind w:firstLine="482"/>
        <w:jc w:val="center"/>
        <w:rPr>
          <w:b/>
          <w:color w:val="auto"/>
          <w:sz w:val="12"/>
          <w:highlight w:val="none"/>
        </w:rPr>
      </w:pPr>
      <w:r>
        <w:rPr>
          <w:rFonts w:hint="eastAsia"/>
          <w:b/>
          <w:color w:val="auto"/>
          <w:highlight w:val="none"/>
          <w:lang w:val="en-US"/>
        </w:rPr>
        <w:t>响应承诺</w:t>
      </w:r>
      <w:r>
        <w:rPr>
          <w:b/>
          <w:color w:val="auto"/>
          <w:highlight w:val="none"/>
        </w:rPr>
        <w:t>函</w:t>
      </w:r>
    </w:p>
    <w:p w14:paraId="2C2E46BE">
      <w:pPr>
        <w:pStyle w:val="8"/>
        <w:autoSpaceDE w:val="0"/>
        <w:autoSpaceDN w:val="0"/>
        <w:spacing w:before="0" w:line="360" w:lineRule="auto"/>
        <w:ind w:left="0"/>
        <w:rPr>
          <w:color w:val="auto"/>
          <w:sz w:val="21"/>
          <w:szCs w:val="21"/>
          <w:highlight w:val="none"/>
          <w:lang w:val="en-US"/>
        </w:rPr>
      </w:pPr>
      <w:r>
        <w:rPr>
          <w:rFonts w:hint="eastAsia"/>
          <w:color w:val="auto"/>
          <w:sz w:val="21"/>
          <w:szCs w:val="21"/>
          <w:highlight w:val="none"/>
        </w:rPr>
        <w:t>致：国顺招标有限公司</w:t>
      </w:r>
    </w:p>
    <w:p w14:paraId="68D28190">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你方组织的</w:t>
      </w:r>
      <w:r>
        <w:rPr>
          <w:rFonts w:hint="eastAsia"/>
          <w:color w:val="auto"/>
          <w:sz w:val="21"/>
          <w:szCs w:val="21"/>
          <w:highlight w:val="none"/>
          <w:u w:val="single"/>
          <w:lang w:val="en-US"/>
        </w:rPr>
        <w:t xml:space="preserve">      </w:t>
      </w:r>
      <w:r>
        <w:rPr>
          <w:rFonts w:hint="eastAsia"/>
          <w:color w:val="auto"/>
          <w:sz w:val="21"/>
          <w:szCs w:val="21"/>
          <w:highlight w:val="none"/>
        </w:rPr>
        <w:t>项目的</w:t>
      </w:r>
      <w:r>
        <w:rPr>
          <w:rFonts w:hint="eastAsia"/>
          <w:color w:val="auto"/>
          <w:sz w:val="21"/>
          <w:szCs w:val="21"/>
          <w:highlight w:val="none"/>
          <w:lang w:val="en-US"/>
        </w:rPr>
        <w:t>竞争性磋商</w:t>
      </w:r>
      <w:r>
        <w:rPr>
          <w:rFonts w:hint="eastAsia"/>
          <w:color w:val="auto"/>
          <w:sz w:val="21"/>
          <w:szCs w:val="21"/>
          <w:highlight w:val="none"/>
        </w:rPr>
        <w:t>[项目编号为：</w:t>
      </w:r>
      <w:r>
        <w:rPr>
          <w:rFonts w:hint="eastAsia"/>
          <w:color w:val="auto"/>
          <w:sz w:val="21"/>
          <w:szCs w:val="21"/>
          <w:highlight w:val="none"/>
          <w:lang w:val="en-US"/>
        </w:rPr>
        <w:t xml:space="preserve">     </w:t>
      </w:r>
      <w:r>
        <w:rPr>
          <w:rFonts w:hint="eastAsia"/>
          <w:color w:val="auto"/>
          <w:sz w:val="21"/>
          <w:szCs w:val="21"/>
          <w:highlight w:val="none"/>
        </w:rPr>
        <w:t>]，我方愿参与</w:t>
      </w:r>
      <w:r>
        <w:rPr>
          <w:rFonts w:hint="eastAsia"/>
          <w:color w:val="auto"/>
          <w:sz w:val="21"/>
          <w:szCs w:val="21"/>
          <w:highlight w:val="none"/>
          <w:lang w:val="en-US"/>
        </w:rPr>
        <w:t>响应</w:t>
      </w:r>
      <w:r>
        <w:rPr>
          <w:rFonts w:hint="eastAsia"/>
          <w:color w:val="auto"/>
          <w:sz w:val="21"/>
          <w:szCs w:val="21"/>
          <w:highlight w:val="none"/>
        </w:rPr>
        <w:t>。</w:t>
      </w:r>
    </w:p>
    <w:p w14:paraId="5903191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我方确认收到贵方提供的</w:t>
      </w:r>
      <w:r>
        <w:rPr>
          <w:rFonts w:hint="eastAsia"/>
          <w:color w:val="auto"/>
          <w:sz w:val="21"/>
          <w:szCs w:val="21"/>
          <w:highlight w:val="none"/>
          <w:u w:val="single"/>
          <w:lang w:val="en-US"/>
        </w:rPr>
        <w:t xml:space="preserve">      </w:t>
      </w:r>
      <w:r>
        <w:rPr>
          <w:rFonts w:hint="eastAsia"/>
          <w:color w:val="auto"/>
          <w:sz w:val="21"/>
          <w:szCs w:val="21"/>
          <w:highlight w:val="none"/>
        </w:rPr>
        <w:t>项目的</w:t>
      </w:r>
      <w:r>
        <w:rPr>
          <w:rFonts w:hint="eastAsia"/>
          <w:color w:val="auto"/>
          <w:sz w:val="21"/>
          <w:szCs w:val="21"/>
          <w:highlight w:val="none"/>
          <w:lang w:val="en-US"/>
        </w:rPr>
        <w:t>磋商</w:t>
      </w:r>
      <w:r>
        <w:rPr>
          <w:rFonts w:hint="eastAsia"/>
          <w:color w:val="auto"/>
          <w:sz w:val="21"/>
          <w:szCs w:val="21"/>
          <w:highlight w:val="none"/>
        </w:rPr>
        <w:t>文件的全部内容。</w:t>
      </w:r>
    </w:p>
    <w:p w14:paraId="0E89238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我方在参与</w:t>
      </w:r>
      <w:r>
        <w:rPr>
          <w:rFonts w:hint="eastAsia"/>
          <w:color w:val="auto"/>
          <w:sz w:val="21"/>
          <w:szCs w:val="21"/>
          <w:highlight w:val="none"/>
          <w:lang w:val="en-US"/>
        </w:rPr>
        <w:t>响应</w:t>
      </w:r>
      <w:r>
        <w:rPr>
          <w:rFonts w:hint="eastAsia"/>
          <w:color w:val="auto"/>
          <w:sz w:val="21"/>
          <w:szCs w:val="21"/>
          <w:highlight w:val="none"/>
        </w:rPr>
        <w:t>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503E62DF">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u w:val="single"/>
        </w:rPr>
        <w:t>(供应商名称)</w:t>
      </w:r>
      <w:r>
        <w:rPr>
          <w:rFonts w:hint="eastAsia"/>
          <w:color w:val="auto"/>
          <w:sz w:val="21"/>
          <w:szCs w:val="21"/>
          <w:highlight w:val="none"/>
        </w:rPr>
        <w:t>作为供应商正式授权</w:t>
      </w:r>
      <w:r>
        <w:rPr>
          <w:rFonts w:hint="eastAsia"/>
          <w:color w:val="auto"/>
          <w:sz w:val="21"/>
          <w:szCs w:val="21"/>
          <w:highlight w:val="none"/>
          <w:u w:val="single"/>
        </w:rPr>
        <w:t>(授权代表全名,职务)</w:t>
      </w:r>
      <w:r>
        <w:rPr>
          <w:rFonts w:hint="eastAsia"/>
          <w:color w:val="auto"/>
          <w:sz w:val="21"/>
          <w:szCs w:val="21"/>
          <w:highlight w:val="none"/>
        </w:rPr>
        <w:t>代表我方全权处理有关本响应的一切事宜。我方已完全明白磋商文件的所有条款要求，并申明如下：</w:t>
      </w:r>
    </w:p>
    <w:p w14:paraId="57D591C4">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（一）按磋商文件提供的全部货物与相关服务的磋商总价详见《首轮报价表》。</w:t>
      </w:r>
    </w:p>
    <w:p w14:paraId="41FEF5D8">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（二）本响应文件的有效期为响应截止时间起90天。如</w:t>
      </w:r>
      <w:r>
        <w:rPr>
          <w:rFonts w:hint="eastAsia"/>
          <w:color w:val="auto"/>
          <w:sz w:val="21"/>
          <w:szCs w:val="21"/>
          <w:highlight w:val="none"/>
          <w:lang w:eastAsia="zh-CN"/>
        </w:rPr>
        <w:t>成交</w:t>
      </w:r>
      <w:r>
        <w:rPr>
          <w:rFonts w:hint="eastAsia"/>
          <w:color w:val="auto"/>
          <w:sz w:val="21"/>
          <w:szCs w:val="21"/>
          <w:highlight w:val="none"/>
        </w:rPr>
        <w:t>，有效期将延至合同终止日为止。在此提交的资格证明文件均至响应截止日有效，如有在响应有效期内失效的，我方承诺在</w:t>
      </w:r>
      <w:r>
        <w:rPr>
          <w:rFonts w:hint="eastAsia"/>
          <w:color w:val="auto"/>
          <w:sz w:val="21"/>
          <w:szCs w:val="21"/>
          <w:highlight w:val="none"/>
          <w:lang w:eastAsia="zh-CN"/>
        </w:rPr>
        <w:t>成交</w:t>
      </w:r>
      <w:r>
        <w:rPr>
          <w:rFonts w:hint="eastAsia"/>
          <w:color w:val="auto"/>
          <w:sz w:val="21"/>
          <w:szCs w:val="21"/>
          <w:highlight w:val="none"/>
        </w:rPr>
        <w:t>后补齐一切手续，保证所有资格证明文件能在签订采购合同时直至采购合同终止日有效。</w:t>
      </w:r>
    </w:p>
    <w:p w14:paraId="040B4DEF">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（三）我方明白并同意，在规定的开标日之后，响应有效期之内撤回响应或</w:t>
      </w:r>
      <w:r>
        <w:rPr>
          <w:rFonts w:hint="eastAsia"/>
          <w:color w:val="auto"/>
          <w:sz w:val="21"/>
          <w:szCs w:val="21"/>
          <w:highlight w:val="none"/>
          <w:lang w:eastAsia="zh-CN"/>
        </w:rPr>
        <w:t>成交</w:t>
      </w:r>
      <w:r>
        <w:rPr>
          <w:rFonts w:hint="eastAsia"/>
          <w:color w:val="auto"/>
          <w:sz w:val="21"/>
          <w:szCs w:val="21"/>
          <w:highlight w:val="none"/>
        </w:rPr>
        <w:t>后不按规定与采购人签订合同或不提交履约保证金</w:t>
      </w:r>
      <w:r>
        <w:rPr>
          <w:rFonts w:hint="eastAsia"/>
          <w:color w:val="auto"/>
          <w:w w:val="95"/>
          <w:sz w:val="21"/>
          <w:szCs w:val="21"/>
          <w:highlight w:val="none"/>
        </w:rPr>
        <w:t>,</w:t>
      </w:r>
      <w:r>
        <w:rPr>
          <w:rFonts w:hint="eastAsia"/>
          <w:color w:val="auto"/>
          <w:sz w:val="21"/>
          <w:szCs w:val="21"/>
          <w:highlight w:val="none"/>
        </w:rPr>
        <w:t>则贵方将不予退还响应保证金。</w:t>
      </w:r>
    </w:p>
    <w:p w14:paraId="69D3BC6E">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（四）我方愿意向贵方提供任何与本项报价有关的数据、情况和技术资料。若贵方需要，我方愿意提供我方作出的一切承诺的证明材料。</w:t>
      </w:r>
    </w:p>
    <w:p w14:paraId="4FC190C9">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（五）我方理解贵方不一定接受最低响应价或任何贵方可能收到的响应。</w:t>
      </w:r>
    </w:p>
    <w:p w14:paraId="597AFB5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（六）我方如果</w:t>
      </w:r>
      <w:r>
        <w:rPr>
          <w:rFonts w:hint="eastAsia"/>
          <w:color w:val="auto"/>
          <w:sz w:val="21"/>
          <w:szCs w:val="21"/>
          <w:highlight w:val="none"/>
          <w:lang w:eastAsia="zh-CN"/>
        </w:rPr>
        <w:t>成交</w:t>
      </w:r>
      <w:r>
        <w:rPr>
          <w:rFonts w:hint="eastAsia"/>
          <w:color w:val="auto"/>
          <w:sz w:val="21"/>
          <w:szCs w:val="21"/>
          <w:highlight w:val="none"/>
        </w:rPr>
        <w:t>，将保证履行磋商文件及其澄清、修改文件（如果有）中的全部责任和义务，按质、按量、按期完成《用户需求书》及合同中的全部任务。</w:t>
      </w:r>
    </w:p>
    <w:p w14:paraId="51EC1909">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（七）我方作为法律、财务和运作上独立于采购人、采购代理机构的供应商，在此保证所提交的所有文件和全部说明是真实的和正确的。</w:t>
      </w:r>
    </w:p>
    <w:p w14:paraId="7A364DBD">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（八）我方响应报价已包含应向知识产权所有权人支付的所有相关税费，并保证采购人在中国使用我方提供的货物时，如有第三方提出侵犯其知识产权主张的，责任由我方承担。</w:t>
      </w:r>
    </w:p>
    <w:p w14:paraId="3A27DF22">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（九）我方接受采购人委托向贵方支付代理服务费，项目总报价已包含代理服务费，如果被确定为</w:t>
      </w:r>
      <w:r>
        <w:rPr>
          <w:rFonts w:hint="eastAsia"/>
          <w:color w:val="auto"/>
          <w:sz w:val="21"/>
          <w:szCs w:val="21"/>
          <w:highlight w:val="none"/>
          <w:lang w:eastAsia="zh-CN"/>
        </w:rPr>
        <w:t>成交</w:t>
      </w:r>
      <w:r>
        <w:rPr>
          <w:rFonts w:hint="eastAsia"/>
          <w:color w:val="auto"/>
          <w:sz w:val="21"/>
          <w:szCs w:val="21"/>
          <w:highlight w:val="none"/>
        </w:rPr>
        <w:t>供应商，承诺向贵方足额支付。（若采购人支付代理服务费，则此条不适用）</w:t>
      </w:r>
    </w:p>
    <w:p w14:paraId="2022375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（十）我方与其他供应商不存在单位负责人为同一人或者存在直接控股、管理关系。</w:t>
      </w:r>
    </w:p>
    <w:p w14:paraId="0076D92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（十一）我方承诺未为本项目提供整体设计、规范编制或者项目管理、监理、检测等服务。</w:t>
      </w:r>
    </w:p>
    <w:p w14:paraId="6259853E">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（十二）我方未被列入法院失信被执行人名单中。</w:t>
      </w:r>
    </w:p>
    <w:p w14:paraId="5685A46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（十三）我方具备《中华人民共和国政府采购法》第二十二条规定的条件，承诺如下：</w:t>
      </w:r>
    </w:p>
    <w:p w14:paraId="25E6EB7F">
      <w:pPr>
        <w:pStyle w:val="27"/>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（1）我方参加本项目政府采购活动前</w:t>
      </w:r>
      <w:r>
        <w:rPr>
          <w:rFonts w:hint="eastAsia" w:ascii="宋体" w:hAnsi="宋体" w:cs="宋体"/>
          <w:color w:val="auto"/>
          <w:spacing w:val="-3"/>
          <w:w w:val="110"/>
          <w:szCs w:val="21"/>
          <w:highlight w:val="none"/>
        </w:rPr>
        <w:t>3</w:t>
      </w:r>
      <w:r>
        <w:rPr>
          <w:rFonts w:hint="eastAsia" w:ascii="宋体" w:hAnsi="宋体" w:cs="宋体"/>
          <w:color w:val="auto"/>
          <w:spacing w:val="-1"/>
          <w:szCs w:val="21"/>
          <w:highlight w:val="none"/>
        </w:rPr>
        <w:t>年内在经营活动中没有以下违法记录，或因违法经营被禁止参加政府采购活动的</w:t>
      </w:r>
      <w:r>
        <w:rPr>
          <w:rFonts w:hint="eastAsia" w:ascii="宋体" w:hAnsi="宋体" w:cs="宋体"/>
          <w:color w:val="auto"/>
          <w:szCs w:val="21"/>
          <w:highlight w:val="none"/>
        </w:rPr>
        <w:t>期限已届满：因违法经营受到刑事处罚或者责令停产停业、吊销许可证或者执照、较大数额罚款等行政处罚。</w:t>
      </w:r>
    </w:p>
    <w:p w14:paraId="05867CCD">
      <w:pPr>
        <w:pStyle w:val="27"/>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（2）我方符合法律、行政法规规定的其他条件。</w:t>
      </w:r>
    </w:p>
    <w:p w14:paraId="5BC4119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以上内容如有虚假或与事实不符的，评标委员会可将我方做无效响应处理，我方愿意承担相应的法律责任。</w:t>
      </w:r>
    </w:p>
    <w:p w14:paraId="6175B99C">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（十四）我方对在本函及响应文件中所作的所有承诺承担法律责任。</w:t>
      </w:r>
    </w:p>
    <w:p w14:paraId="2CD5BD33">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（十五）所有与本招标有关的函件请发往下列地址：</w:t>
      </w:r>
    </w:p>
    <w:p w14:paraId="0E8286A8">
      <w:pPr>
        <w:pStyle w:val="8"/>
        <w:tabs>
          <w:tab w:val="left" w:pos="2854"/>
          <w:tab w:val="left" w:pos="2899"/>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地</w:t>
      </w:r>
      <w:r>
        <w:rPr>
          <w:rFonts w:hint="eastAsia"/>
          <w:color w:val="auto"/>
          <w:spacing w:val="-34"/>
          <w:sz w:val="21"/>
          <w:szCs w:val="21"/>
          <w:highlight w:val="none"/>
        </w:rPr>
        <w:t xml:space="preserve"> </w:t>
      </w:r>
      <w:r>
        <w:rPr>
          <w:rFonts w:hint="eastAsia"/>
          <w:color w:val="auto"/>
          <w:sz w:val="21"/>
          <w:szCs w:val="21"/>
          <w:highlight w:val="none"/>
        </w:rPr>
        <w:t>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邮政编码：</w:t>
      </w:r>
      <w:r>
        <w:rPr>
          <w:rFonts w:hint="eastAsia"/>
          <w:color w:val="auto"/>
          <w:sz w:val="21"/>
          <w:szCs w:val="21"/>
          <w:highlight w:val="none"/>
          <w:u w:val="single"/>
        </w:rPr>
        <w:t xml:space="preserve">               </w:t>
      </w:r>
      <w:r>
        <w:rPr>
          <w:rFonts w:hint="eastAsia"/>
          <w:color w:val="auto"/>
          <w:sz w:val="21"/>
          <w:szCs w:val="21"/>
          <w:highlight w:val="none"/>
        </w:rPr>
        <w:t>电</w:t>
      </w:r>
      <w:r>
        <w:rPr>
          <w:rFonts w:hint="eastAsia"/>
          <w:color w:val="auto"/>
          <w:spacing w:val="-29"/>
          <w:sz w:val="21"/>
          <w:szCs w:val="21"/>
          <w:highlight w:val="none"/>
        </w:rPr>
        <w:t xml:space="preserve"> </w:t>
      </w:r>
      <w:r>
        <w:rPr>
          <w:rFonts w:hint="eastAsia"/>
          <w:color w:val="auto"/>
          <w:sz w:val="21"/>
          <w:szCs w:val="21"/>
          <w:highlight w:val="none"/>
        </w:rPr>
        <w:t>话：</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22B8F47">
      <w:pPr>
        <w:pStyle w:val="8"/>
        <w:tabs>
          <w:tab w:val="left" w:pos="2899"/>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传</w:t>
      </w:r>
      <w:r>
        <w:rPr>
          <w:rFonts w:hint="eastAsia"/>
          <w:color w:val="auto"/>
          <w:spacing w:val="-29"/>
          <w:sz w:val="21"/>
          <w:szCs w:val="21"/>
          <w:highlight w:val="none"/>
        </w:rPr>
        <w:t xml:space="preserve"> </w:t>
      </w:r>
      <w:r>
        <w:rPr>
          <w:rFonts w:hint="eastAsia"/>
          <w:color w:val="auto"/>
          <w:sz w:val="21"/>
          <w:szCs w:val="21"/>
          <w:highlight w:val="none"/>
        </w:rPr>
        <w:t>真：</w:t>
      </w:r>
      <w:r>
        <w:rPr>
          <w:rFonts w:hint="eastAsia"/>
          <w:color w:val="auto"/>
          <w:sz w:val="21"/>
          <w:szCs w:val="21"/>
          <w:highlight w:val="none"/>
          <w:u w:val="single"/>
        </w:rPr>
        <w:t xml:space="preserve"> </w:t>
      </w:r>
      <w:r>
        <w:rPr>
          <w:rFonts w:hint="eastAsia"/>
          <w:color w:val="auto"/>
          <w:sz w:val="21"/>
          <w:szCs w:val="21"/>
          <w:highlight w:val="none"/>
          <w:u w:val="single"/>
        </w:rPr>
        <w:tab/>
      </w:r>
    </w:p>
    <w:p w14:paraId="08E6A74C">
      <w:pPr>
        <w:pStyle w:val="8"/>
        <w:tabs>
          <w:tab w:val="left" w:pos="3178"/>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代表姓名：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职</w:t>
      </w:r>
      <w:r>
        <w:rPr>
          <w:rFonts w:hint="eastAsia"/>
          <w:color w:val="auto"/>
          <w:spacing w:val="-29"/>
          <w:sz w:val="21"/>
          <w:szCs w:val="21"/>
          <w:highlight w:val="none"/>
        </w:rPr>
        <w:t xml:space="preserve"> </w:t>
      </w:r>
      <w:r>
        <w:rPr>
          <w:rFonts w:hint="eastAsia"/>
          <w:color w:val="auto"/>
          <w:sz w:val="21"/>
          <w:szCs w:val="21"/>
          <w:highlight w:val="none"/>
        </w:rPr>
        <w:t>务：</w:t>
      </w:r>
      <w:r>
        <w:rPr>
          <w:rFonts w:hint="eastAsia"/>
          <w:color w:val="auto"/>
          <w:sz w:val="21"/>
          <w:szCs w:val="21"/>
          <w:highlight w:val="none"/>
          <w:u w:val="single"/>
        </w:rPr>
        <w:t xml:space="preserve"> </w:t>
      </w:r>
      <w:r>
        <w:rPr>
          <w:rFonts w:hint="eastAsia"/>
          <w:color w:val="auto"/>
          <w:sz w:val="21"/>
          <w:szCs w:val="21"/>
          <w:highlight w:val="none"/>
          <w:u w:val="single"/>
        </w:rPr>
        <w:tab/>
      </w:r>
    </w:p>
    <w:p w14:paraId="636D6821">
      <w:pPr>
        <w:pStyle w:val="8"/>
        <w:tabs>
          <w:tab w:val="left" w:pos="6766"/>
        </w:tabs>
        <w:autoSpaceDE w:val="0"/>
        <w:autoSpaceDN w:val="0"/>
        <w:spacing w:before="0" w:line="360" w:lineRule="auto"/>
        <w:ind w:left="0" w:firstLine="420" w:firstLineChars="200"/>
        <w:jc w:val="right"/>
        <w:rPr>
          <w:color w:val="auto"/>
          <w:sz w:val="21"/>
          <w:szCs w:val="21"/>
          <w:highlight w:val="none"/>
        </w:rPr>
      </w:pPr>
    </w:p>
    <w:p w14:paraId="774689E2">
      <w:pPr>
        <w:pStyle w:val="8"/>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法定代表人（或供应商代表）签字或盖章：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0C41AB2">
      <w:pPr>
        <w:pStyle w:val="8"/>
        <w:tabs>
          <w:tab w:val="left" w:pos="3693"/>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供应商名称（盖章）：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61021E6">
      <w:pPr>
        <w:pStyle w:val="8"/>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日期： 年 月 日</w:t>
      </w:r>
    </w:p>
    <w:p w14:paraId="26812450">
      <w:pPr>
        <w:ind w:firstLine="400"/>
        <w:rPr>
          <w:color w:val="auto"/>
          <w:sz w:val="20"/>
          <w:szCs w:val="20"/>
          <w:highlight w:val="none"/>
        </w:rPr>
      </w:pPr>
      <w:r>
        <w:rPr>
          <w:color w:val="auto"/>
          <w:sz w:val="20"/>
          <w:szCs w:val="20"/>
          <w:highlight w:val="none"/>
        </w:rPr>
        <w:br w:type="page"/>
      </w:r>
    </w:p>
    <w:p w14:paraId="613E5257">
      <w:pPr>
        <w:ind w:firstLine="482"/>
        <w:rPr>
          <w:b/>
          <w:bCs/>
          <w:color w:val="auto"/>
          <w:sz w:val="24"/>
          <w:szCs w:val="32"/>
          <w:highlight w:val="none"/>
        </w:rPr>
      </w:pPr>
      <w:r>
        <w:rPr>
          <w:rFonts w:hint="eastAsia"/>
          <w:b/>
          <w:bCs/>
          <w:color w:val="auto"/>
          <w:sz w:val="24"/>
          <w:szCs w:val="32"/>
          <w:highlight w:val="none"/>
        </w:rPr>
        <w:t>格式二：</w:t>
      </w:r>
    </w:p>
    <w:p w14:paraId="0C082B11">
      <w:pPr>
        <w:pStyle w:val="8"/>
        <w:ind w:firstLine="480"/>
        <w:rPr>
          <w:color w:val="auto"/>
          <w:highlight w:val="none"/>
          <w:lang w:val="en-US"/>
        </w:rPr>
      </w:pPr>
    </w:p>
    <w:p w14:paraId="70B17660">
      <w:pPr>
        <w:spacing w:line="360" w:lineRule="auto"/>
        <w:ind w:firstLine="482"/>
        <w:jc w:val="center"/>
        <w:rPr>
          <w:rFonts w:ascii="黑体" w:eastAsia="黑体"/>
          <w:color w:val="auto"/>
          <w:sz w:val="32"/>
          <w:szCs w:val="32"/>
          <w:highlight w:val="none"/>
        </w:rPr>
      </w:pPr>
      <w:r>
        <w:rPr>
          <w:rFonts w:hint="eastAsia" w:ascii="宋体" w:hAnsi="宋体" w:cs="宋体"/>
          <w:b/>
          <w:color w:val="auto"/>
          <w:sz w:val="24"/>
          <w:highlight w:val="none"/>
          <w:lang w:val="zh-CN" w:bidi="zh-CN"/>
        </w:rPr>
        <w:t>首轮报价表</w:t>
      </w:r>
    </w:p>
    <w:p w14:paraId="248585AC">
      <w:pPr>
        <w:spacing w:line="360" w:lineRule="auto"/>
        <w:rPr>
          <w:color w:val="auto"/>
          <w:highlight w:val="none"/>
        </w:rPr>
      </w:pPr>
    </w:p>
    <w:p w14:paraId="7D7A503D">
      <w:pPr>
        <w:spacing w:line="360" w:lineRule="auto"/>
        <w:rPr>
          <w:rFonts w:ascii="宋体" w:hAnsi="宋体"/>
          <w:color w:val="auto"/>
          <w:szCs w:val="21"/>
          <w:highlight w:val="none"/>
        </w:rPr>
      </w:pPr>
      <w:r>
        <w:rPr>
          <w:rFonts w:hint="eastAsia" w:ascii="宋体" w:hAnsi="宋体"/>
          <w:color w:val="auto"/>
          <w:szCs w:val="21"/>
          <w:highlight w:val="none"/>
        </w:rPr>
        <w:t>供应商名称：</w:t>
      </w:r>
    </w:p>
    <w:p w14:paraId="2EF39EED">
      <w:pPr>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1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61"/>
        <w:gridCol w:w="2526"/>
        <w:gridCol w:w="3354"/>
        <w:gridCol w:w="1178"/>
      </w:tblGrid>
      <w:tr w14:paraId="5ED29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64729116">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包号</w:t>
            </w:r>
          </w:p>
        </w:tc>
        <w:tc>
          <w:tcPr>
            <w:tcW w:w="1482" w:type="pct"/>
            <w:tcBorders>
              <w:top w:val="single" w:color="auto" w:sz="4" w:space="0"/>
              <w:left w:val="single" w:color="auto" w:sz="4" w:space="0"/>
              <w:bottom w:val="single" w:color="auto" w:sz="4" w:space="0"/>
              <w:right w:val="single" w:color="auto" w:sz="4" w:space="0"/>
            </w:tcBorders>
            <w:vAlign w:val="center"/>
          </w:tcPr>
          <w:p w14:paraId="6F0F55C1">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项目名称</w:t>
            </w:r>
          </w:p>
        </w:tc>
        <w:tc>
          <w:tcPr>
            <w:tcW w:w="1968" w:type="pct"/>
            <w:tcBorders>
              <w:top w:val="single" w:color="auto" w:sz="4" w:space="0"/>
              <w:left w:val="single" w:color="auto" w:sz="4" w:space="0"/>
              <w:bottom w:val="single" w:color="auto" w:sz="4" w:space="0"/>
              <w:right w:val="single" w:color="auto" w:sz="4" w:space="0"/>
            </w:tcBorders>
            <w:vAlign w:val="center"/>
          </w:tcPr>
          <w:p w14:paraId="28B47A68">
            <w:pPr>
              <w:spacing w:line="360" w:lineRule="auto"/>
              <w:jc w:val="center"/>
              <w:rPr>
                <w:rFonts w:hint="eastAsia" w:ascii="宋体" w:hAnsi="宋体" w:eastAsia="宋体" w:cs="宋体"/>
                <w:b/>
                <w:color w:val="auto"/>
                <w:szCs w:val="21"/>
                <w:highlight w:val="none"/>
                <w:lang w:val="zh-CN" w:eastAsia="zh-CN"/>
              </w:rPr>
            </w:pPr>
            <w:r>
              <w:rPr>
                <w:rFonts w:hint="eastAsia" w:ascii="宋体" w:hAnsi="宋体" w:cs="宋体"/>
                <w:b/>
                <w:color w:val="auto"/>
                <w:szCs w:val="21"/>
                <w:highlight w:val="none"/>
                <w:lang w:val="zh-CN"/>
              </w:rPr>
              <w:t>响应</w:t>
            </w:r>
            <w:r>
              <w:rPr>
                <w:rFonts w:hint="eastAsia" w:ascii="宋体" w:hAnsi="宋体" w:cs="宋体"/>
                <w:b/>
                <w:color w:val="auto"/>
                <w:szCs w:val="21"/>
                <w:highlight w:val="none"/>
                <w:lang w:val="en-US" w:eastAsia="zh-CN"/>
              </w:rPr>
              <w:t>报价</w:t>
            </w:r>
          </w:p>
        </w:tc>
        <w:tc>
          <w:tcPr>
            <w:tcW w:w="691" w:type="pct"/>
            <w:tcBorders>
              <w:top w:val="single" w:color="auto" w:sz="4" w:space="0"/>
              <w:left w:val="single" w:color="auto" w:sz="4" w:space="0"/>
              <w:bottom w:val="single" w:color="auto" w:sz="4" w:space="0"/>
              <w:right w:val="single" w:color="auto" w:sz="4" w:space="0"/>
            </w:tcBorders>
            <w:vAlign w:val="center"/>
          </w:tcPr>
          <w:p w14:paraId="67E4E018">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备注</w:t>
            </w:r>
          </w:p>
        </w:tc>
      </w:tr>
      <w:tr w14:paraId="39C61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54A97997">
            <w:pPr>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包A</w:t>
            </w:r>
          </w:p>
        </w:tc>
        <w:tc>
          <w:tcPr>
            <w:tcW w:w="1482" w:type="pct"/>
            <w:tcBorders>
              <w:top w:val="single" w:color="auto" w:sz="4" w:space="0"/>
              <w:left w:val="single" w:color="auto" w:sz="4" w:space="0"/>
              <w:bottom w:val="single" w:color="auto" w:sz="4" w:space="0"/>
              <w:right w:val="single" w:color="auto" w:sz="4" w:space="0"/>
            </w:tcBorders>
            <w:vAlign w:val="center"/>
          </w:tcPr>
          <w:p w14:paraId="05FA2FF8">
            <w:pPr>
              <w:spacing w:line="360" w:lineRule="auto"/>
              <w:jc w:val="center"/>
              <w:rPr>
                <w:rFonts w:ascii="宋体" w:hAnsi="宋体" w:cs="宋体"/>
                <w:color w:val="auto"/>
                <w:szCs w:val="21"/>
                <w:highlight w:val="none"/>
                <w:lang w:val="zh-CN"/>
              </w:rPr>
            </w:pPr>
          </w:p>
        </w:tc>
        <w:tc>
          <w:tcPr>
            <w:tcW w:w="1968" w:type="pct"/>
            <w:tcBorders>
              <w:top w:val="single" w:color="auto" w:sz="4" w:space="0"/>
              <w:left w:val="single" w:color="auto" w:sz="4" w:space="0"/>
              <w:bottom w:val="single" w:color="auto" w:sz="4" w:space="0"/>
              <w:right w:val="single" w:color="auto" w:sz="4" w:space="0"/>
            </w:tcBorders>
            <w:vAlign w:val="center"/>
          </w:tcPr>
          <w:p w14:paraId="7CDCA596">
            <w:pPr>
              <w:spacing w:line="360" w:lineRule="auto"/>
              <w:rPr>
                <w:rFonts w:ascii="宋体" w:hAnsi="宋体" w:cs="宋体"/>
                <w:color w:val="auto"/>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76F7B34">
            <w:pPr>
              <w:widowControl/>
              <w:rPr>
                <w:rFonts w:ascii="宋体" w:hAnsi="宋体" w:cs="宋体"/>
                <w:color w:val="auto"/>
                <w:szCs w:val="21"/>
                <w:highlight w:val="none"/>
              </w:rPr>
            </w:pPr>
          </w:p>
          <w:p w14:paraId="78E76C74">
            <w:pPr>
              <w:spacing w:line="360" w:lineRule="auto"/>
              <w:rPr>
                <w:rFonts w:ascii="宋体" w:hAnsi="宋体" w:cs="宋体"/>
                <w:color w:val="auto"/>
                <w:szCs w:val="21"/>
                <w:highlight w:val="none"/>
              </w:rPr>
            </w:pPr>
          </w:p>
        </w:tc>
      </w:tr>
    </w:tbl>
    <w:p w14:paraId="26A907A9">
      <w:pPr>
        <w:spacing w:line="360" w:lineRule="auto"/>
        <w:rPr>
          <w:rFonts w:ascii="宋体" w:hAnsi="宋体"/>
          <w:color w:val="auto"/>
          <w:szCs w:val="21"/>
          <w:highlight w:val="none"/>
        </w:rPr>
      </w:pPr>
    </w:p>
    <w:p w14:paraId="293643B5">
      <w:pPr>
        <w:spacing w:line="360" w:lineRule="auto"/>
        <w:ind w:firstLine="359" w:firstLineChars="171"/>
        <w:rPr>
          <w:rFonts w:ascii="宋体" w:hAnsi="宋体"/>
          <w:color w:val="auto"/>
          <w:szCs w:val="21"/>
          <w:highlight w:val="none"/>
        </w:rPr>
      </w:pPr>
    </w:p>
    <w:p w14:paraId="4D7A45B2">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14:paraId="3E442ED3">
      <w:pPr>
        <w:spacing w:line="360" w:lineRule="auto"/>
        <w:ind w:firstLine="342" w:firstLineChars="171"/>
        <w:rPr>
          <w:rFonts w:ascii="宋体" w:hAnsi="宋体"/>
          <w:color w:val="auto"/>
          <w:szCs w:val="21"/>
          <w:highlight w:val="none"/>
        </w:rPr>
      </w:pPr>
      <w:r>
        <w:rPr>
          <w:rFonts w:hint="eastAsia"/>
          <w:color w:val="auto"/>
          <w:sz w:val="20"/>
          <w:szCs w:val="20"/>
          <w:highlight w:val="none"/>
        </w:rPr>
        <w:t>供应商</w:t>
      </w:r>
      <w:r>
        <w:rPr>
          <w:color w:val="auto"/>
          <w:sz w:val="20"/>
          <w:szCs w:val="20"/>
          <w:highlight w:val="none"/>
        </w:rPr>
        <w:t>名称（盖章）</w:t>
      </w:r>
      <w:r>
        <w:rPr>
          <w:rFonts w:hint="eastAsia" w:ascii="宋体" w:hAnsi="宋体"/>
          <w:color w:val="auto"/>
          <w:szCs w:val="21"/>
          <w:highlight w:val="none"/>
        </w:rPr>
        <w:t>：</w:t>
      </w:r>
    </w:p>
    <w:p w14:paraId="22AC6943">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日期：</w:t>
      </w:r>
      <w:r>
        <w:rPr>
          <w:color w:val="auto"/>
          <w:sz w:val="20"/>
          <w:szCs w:val="20"/>
          <w:highlight w:val="none"/>
        </w:rPr>
        <w:t xml:space="preserve"> 年</w:t>
      </w:r>
      <w:r>
        <w:rPr>
          <w:rFonts w:hint="eastAsia"/>
          <w:color w:val="auto"/>
          <w:sz w:val="20"/>
          <w:szCs w:val="20"/>
          <w:highlight w:val="none"/>
        </w:rPr>
        <w:t xml:space="preserve">  </w:t>
      </w:r>
      <w:r>
        <w:rPr>
          <w:color w:val="auto"/>
          <w:sz w:val="20"/>
          <w:szCs w:val="20"/>
          <w:highlight w:val="none"/>
        </w:rPr>
        <w:t xml:space="preserve"> 月 </w:t>
      </w:r>
      <w:r>
        <w:rPr>
          <w:rFonts w:hint="eastAsia"/>
          <w:color w:val="auto"/>
          <w:sz w:val="20"/>
          <w:szCs w:val="20"/>
          <w:highlight w:val="none"/>
        </w:rPr>
        <w:t xml:space="preserve">  </w:t>
      </w:r>
      <w:r>
        <w:rPr>
          <w:color w:val="auto"/>
          <w:sz w:val="20"/>
          <w:szCs w:val="20"/>
          <w:highlight w:val="none"/>
        </w:rPr>
        <w:t>日</w:t>
      </w:r>
    </w:p>
    <w:p w14:paraId="3916AAD9">
      <w:pPr>
        <w:spacing w:line="360" w:lineRule="auto"/>
        <w:ind w:firstLine="359" w:firstLineChars="171"/>
        <w:rPr>
          <w:rFonts w:ascii="宋体" w:hAnsi="宋体"/>
          <w:color w:val="auto"/>
          <w:szCs w:val="21"/>
          <w:highlight w:val="none"/>
        </w:rPr>
      </w:pPr>
    </w:p>
    <w:p w14:paraId="0238680B">
      <w:pPr>
        <w:spacing w:before="312" w:beforeLines="100" w:line="360" w:lineRule="auto"/>
        <w:rPr>
          <w:rFonts w:ascii="宋体" w:hAnsi="宋体" w:cs="宋体"/>
          <w:color w:val="auto"/>
          <w:szCs w:val="21"/>
          <w:highlight w:val="none"/>
        </w:rPr>
      </w:pPr>
      <w:r>
        <w:rPr>
          <w:rFonts w:hint="eastAsia" w:ascii="宋体" w:hAnsi="宋体" w:cs="宋体"/>
          <w:color w:val="auto"/>
          <w:szCs w:val="21"/>
          <w:highlight w:val="none"/>
        </w:rPr>
        <w:t>注明：</w:t>
      </w:r>
    </w:p>
    <w:p w14:paraId="55A3A0AA">
      <w:pPr>
        <w:pStyle w:val="27"/>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1.响应报价栏须用文字和数字两种方式表示的响应报价。</w:t>
      </w:r>
    </w:p>
    <w:p w14:paraId="5F57E08E">
      <w:pPr>
        <w:pStyle w:val="27"/>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2.首轮报价表内容与响应文件中相应内容不一致的，以首轮报价表为准。</w:t>
      </w:r>
    </w:p>
    <w:p w14:paraId="0E5B0C6C">
      <w:pPr>
        <w:pStyle w:val="27"/>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3.大写金额和小写金额不一致的，以大写金额为准。</w:t>
      </w:r>
    </w:p>
    <w:p w14:paraId="27F4E8D4">
      <w:pPr>
        <w:rPr>
          <w:rFonts w:ascii="宋体" w:hAnsi="宋体" w:cs="宋体"/>
          <w:color w:val="auto"/>
          <w:szCs w:val="21"/>
          <w:highlight w:val="none"/>
        </w:rPr>
      </w:pPr>
      <w:r>
        <w:rPr>
          <w:rFonts w:hint="eastAsia" w:ascii="宋体" w:hAnsi="宋体" w:cs="宋体"/>
          <w:color w:val="auto"/>
          <w:szCs w:val="21"/>
          <w:highlight w:val="none"/>
        </w:rPr>
        <w:br w:type="page"/>
      </w:r>
    </w:p>
    <w:p w14:paraId="276DB12F">
      <w:pPr>
        <w:ind w:firstLine="482"/>
        <w:rPr>
          <w:b/>
          <w:bCs/>
          <w:color w:val="auto"/>
          <w:sz w:val="24"/>
          <w:szCs w:val="32"/>
          <w:highlight w:val="none"/>
        </w:rPr>
      </w:pPr>
      <w:r>
        <w:rPr>
          <w:rFonts w:hint="eastAsia"/>
          <w:b/>
          <w:bCs/>
          <w:color w:val="auto"/>
          <w:sz w:val="24"/>
          <w:szCs w:val="32"/>
          <w:highlight w:val="none"/>
        </w:rPr>
        <w:t>格式三：</w:t>
      </w:r>
    </w:p>
    <w:p w14:paraId="20389B7E">
      <w:pPr>
        <w:ind w:firstLine="482"/>
        <w:jc w:val="center"/>
        <w:rPr>
          <w:b/>
          <w:bCs/>
          <w:color w:val="auto"/>
          <w:sz w:val="24"/>
          <w:szCs w:val="32"/>
          <w:highlight w:val="none"/>
        </w:rPr>
      </w:pPr>
      <w:r>
        <w:rPr>
          <w:rFonts w:hint="eastAsia"/>
          <w:b/>
          <w:bCs/>
          <w:color w:val="auto"/>
          <w:sz w:val="24"/>
          <w:szCs w:val="32"/>
          <w:highlight w:val="none"/>
        </w:rPr>
        <w:t>分项报价表</w:t>
      </w:r>
    </w:p>
    <w:p w14:paraId="0778CD32">
      <w:pPr>
        <w:pStyle w:val="11"/>
        <w:spacing w:line="360" w:lineRule="auto"/>
        <w:jc w:val="right"/>
        <w:rPr>
          <w:rFonts w:hAnsi="宋体" w:eastAsia="宋体" w:cs="宋体"/>
          <w:color w:val="auto"/>
          <w:szCs w:val="21"/>
          <w:highlight w:val="none"/>
        </w:rPr>
      </w:pPr>
      <w:r>
        <w:rPr>
          <w:rFonts w:hint="eastAsia" w:hAnsi="宋体" w:eastAsia="宋体" w:cs="宋体"/>
          <w:color w:val="auto"/>
          <w:szCs w:val="21"/>
          <w:highlight w:val="none"/>
        </w:rPr>
        <w:t>[货币单位：人民币元]</w:t>
      </w:r>
    </w:p>
    <w:p w14:paraId="02B126A6">
      <w:pPr>
        <w:spacing w:line="360" w:lineRule="auto"/>
        <w:ind w:firstLine="422"/>
        <w:rPr>
          <w:rFonts w:ascii="宋体" w:hAnsi="宋体" w:cs="宋体"/>
          <w:b/>
          <w:color w:val="auto"/>
          <w:szCs w:val="21"/>
          <w:highlight w:val="none"/>
        </w:rPr>
      </w:pPr>
      <w:r>
        <w:rPr>
          <w:rFonts w:hint="eastAsia" w:ascii="Time New Roma" w:hAnsi="Time New Roma"/>
          <w:color w:val="auto"/>
          <w:sz w:val="21"/>
          <w:szCs w:val="21"/>
          <w:highlight w:val="none"/>
        </w:rPr>
        <w:t>项目名称：</w:t>
      </w:r>
      <w:r>
        <w:rPr>
          <w:rFonts w:hint="eastAsia" w:ascii="Time New Roma" w:hAnsi="Time New Roma"/>
          <w:color w:val="auto"/>
          <w:sz w:val="21"/>
          <w:szCs w:val="21"/>
          <w:highlight w:val="none"/>
          <w:u w:val="single"/>
        </w:rPr>
        <w:t xml:space="preserve">                          </w:t>
      </w:r>
      <w:r>
        <w:rPr>
          <w:rFonts w:hint="eastAsia" w:ascii="Time New Roma" w:hAnsi="Time New Roma"/>
          <w:color w:val="auto"/>
          <w:sz w:val="21"/>
          <w:szCs w:val="21"/>
          <w:highlight w:val="none"/>
        </w:rPr>
        <w:t xml:space="preserve">    </w:t>
      </w:r>
      <w:r>
        <w:rPr>
          <w:rFonts w:hint="eastAsia" w:ascii="Time New Roma" w:hAnsi="Time New Roma"/>
          <w:color w:val="auto"/>
          <w:sz w:val="21"/>
          <w:szCs w:val="21"/>
          <w:highlight w:val="none"/>
          <w:lang w:val="en-US" w:eastAsia="zh-CN"/>
        </w:rPr>
        <w:t>项目</w:t>
      </w:r>
      <w:r>
        <w:rPr>
          <w:rFonts w:hint="eastAsia" w:ascii="Time New Roma" w:hAnsi="Time New Roma"/>
          <w:color w:val="auto"/>
          <w:sz w:val="21"/>
          <w:szCs w:val="21"/>
          <w:highlight w:val="none"/>
        </w:rPr>
        <w:t>编号：</w:t>
      </w:r>
      <w:r>
        <w:rPr>
          <w:rFonts w:hint="eastAsia" w:ascii="Time New Roma" w:hAnsi="Time New Roma"/>
          <w:color w:val="auto"/>
          <w:sz w:val="21"/>
          <w:szCs w:val="21"/>
          <w:highlight w:val="none"/>
          <w:u w:val="single"/>
        </w:rPr>
        <w:t xml:space="preserve">                  </w:t>
      </w:r>
      <w:r>
        <w:rPr>
          <w:rFonts w:hint="eastAsia" w:ascii="Time New Roma" w:hAnsi="Time New Roma"/>
          <w:color w:val="auto"/>
          <w:sz w:val="24"/>
          <w:highlight w:val="none"/>
          <w:u w:val="single"/>
        </w:rPr>
        <w:t xml:space="preserve"> </w:t>
      </w:r>
      <w:r>
        <w:rPr>
          <w:rFonts w:hint="eastAsia" w:ascii="Time New Roma" w:hAnsi="Time New Roma"/>
          <w:color w:val="auto"/>
          <w:sz w:val="24"/>
          <w:highlight w:val="none"/>
        </w:rPr>
        <w:t xml:space="preserve"> </w:t>
      </w:r>
    </w:p>
    <w:p w14:paraId="60E0D97B">
      <w:pPr>
        <w:spacing w:line="360" w:lineRule="auto"/>
        <w:ind w:firstLine="359" w:firstLineChars="171"/>
        <w:rPr>
          <w:rFonts w:hint="eastAsia" w:ascii="宋体" w:hAnsi="宋体"/>
          <w:color w:val="auto"/>
          <w:szCs w:val="21"/>
          <w:highlight w:val="none"/>
        </w:rPr>
      </w:pPr>
    </w:p>
    <w:p w14:paraId="5999ECF4">
      <w:pPr>
        <w:spacing w:line="360" w:lineRule="auto"/>
        <w:ind w:firstLine="359" w:firstLineChars="171"/>
        <w:rPr>
          <w:rFonts w:hint="eastAsia" w:ascii="宋体" w:hAnsi="宋体"/>
          <w:color w:val="auto"/>
          <w:szCs w:val="21"/>
          <w:highlight w:val="none"/>
        </w:rPr>
      </w:pPr>
    </w:p>
    <w:p w14:paraId="0FEECEA9">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1.成交供应商无需填写报价明细表，在</w:t>
      </w:r>
      <w:r>
        <w:rPr>
          <w:rFonts w:hint="eastAsia" w:ascii="宋体" w:hAnsi="宋体"/>
          <w:color w:val="auto"/>
          <w:szCs w:val="21"/>
          <w:highlight w:val="none"/>
          <w:lang w:val="en-US" w:eastAsia="zh-CN"/>
        </w:rPr>
        <w:t>成交</w:t>
      </w:r>
      <w:r>
        <w:rPr>
          <w:rFonts w:hint="eastAsia" w:ascii="宋体" w:hAnsi="宋体"/>
          <w:color w:val="auto"/>
          <w:szCs w:val="21"/>
          <w:highlight w:val="none"/>
        </w:rPr>
        <w:t>后需按合同总价编制清单。</w:t>
      </w:r>
    </w:p>
    <w:p w14:paraId="1553C2D1">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2.报价应包含成交服务费。</w:t>
      </w:r>
    </w:p>
    <w:p w14:paraId="1B2E9629">
      <w:pPr>
        <w:spacing w:line="360" w:lineRule="auto"/>
        <w:ind w:firstLine="359" w:firstLineChars="171"/>
        <w:rPr>
          <w:rFonts w:hint="eastAsia" w:ascii="宋体" w:hAnsi="宋体"/>
          <w:color w:val="auto"/>
          <w:szCs w:val="21"/>
          <w:highlight w:val="none"/>
        </w:rPr>
      </w:pPr>
    </w:p>
    <w:p w14:paraId="2BF5CBA0">
      <w:pPr>
        <w:spacing w:line="360" w:lineRule="auto"/>
        <w:ind w:firstLine="359" w:firstLineChars="171"/>
        <w:rPr>
          <w:rFonts w:hint="eastAsia" w:ascii="宋体" w:hAnsi="宋体"/>
          <w:color w:val="auto"/>
          <w:szCs w:val="21"/>
          <w:highlight w:val="none"/>
        </w:rPr>
      </w:pPr>
    </w:p>
    <w:p w14:paraId="746EE598">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14:paraId="65136A52">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供应商名称（盖章）：</w:t>
      </w:r>
    </w:p>
    <w:p w14:paraId="6C64C0D6">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日期： 年 月 日</w:t>
      </w:r>
    </w:p>
    <w:p w14:paraId="4BA74641">
      <w:pPr>
        <w:spacing w:line="360" w:lineRule="auto"/>
        <w:ind w:firstLine="359" w:firstLineChars="171"/>
        <w:rPr>
          <w:rFonts w:ascii="宋体" w:hAnsi="宋体"/>
          <w:color w:val="auto"/>
          <w:szCs w:val="21"/>
          <w:highlight w:val="none"/>
        </w:rPr>
      </w:pPr>
    </w:p>
    <w:p w14:paraId="579BE116">
      <w:pPr>
        <w:ind w:firstLine="400"/>
        <w:rPr>
          <w:color w:val="auto"/>
          <w:sz w:val="20"/>
          <w:szCs w:val="20"/>
          <w:highlight w:val="none"/>
        </w:rPr>
      </w:pPr>
      <w:r>
        <w:rPr>
          <w:color w:val="auto"/>
          <w:sz w:val="20"/>
          <w:szCs w:val="20"/>
          <w:highlight w:val="none"/>
        </w:rPr>
        <w:br w:type="page"/>
      </w:r>
    </w:p>
    <w:p w14:paraId="2666C612">
      <w:pPr>
        <w:pStyle w:val="8"/>
        <w:ind w:firstLine="482"/>
        <w:rPr>
          <w:b/>
          <w:bCs/>
          <w:color w:val="auto"/>
          <w:highlight w:val="none"/>
          <w:lang w:val="en-US"/>
        </w:rPr>
      </w:pPr>
      <w:r>
        <w:rPr>
          <w:rFonts w:hint="eastAsia"/>
          <w:b/>
          <w:bCs/>
          <w:color w:val="auto"/>
          <w:highlight w:val="none"/>
          <w:lang w:val="en-US"/>
        </w:rPr>
        <w:t>格式四：</w:t>
      </w:r>
    </w:p>
    <w:p w14:paraId="04A85C0F">
      <w:pPr>
        <w:pStyle w:val="3"/>
        <w:spacing w:before="0" w:after="0" w:line="360" w:lineRule="auto"/>
        <w:ind w:firstLine="482"/>
        <w:rPr>
          <w:color w:val="auto"/>
          <w:sz w:val="24"/>
          <w:highlight w:val="none"/>
        </w:rPr>
      </w:pPr>
      <w:bookmarkStart w:id="243" w:name="_Toc4452"/>
      <w:bookmarkStart w:id="244" w:name="_Toc23039"/>
      <w:bookmarkStart w:id="245" w:name="_Toc17533"/>
      <w:bookmarkStart w:id="246" w:name="_Toc19106"/>
      <w:r>
        <w:rPr>
          <w:color w:val="auto"/>
          <w:sz w:val="24"/>
          <w:highlight w:val="none"/>
        </w:rPr>
        <w:t>法定代表人证明书</w:t>
      </w:r>
      <w:bookmarkEnd w:id="243"/>
      <w:bookmarkEnd w:id="244"/>
      <w:bookmarkEnd w:id="245"/>
      <w:bookmarkEnd w:id="246"/>
    </w:p>
    <w:p w14:paraId="3F5CD15E">
      <w:pPr>
        <w:pStyle w:val="8"/>
        <w:tabs>
          <w:tab w:val="left" w:pos="1738"/>
          <w:tab w:val="left" w:pos="3223"/>
          <w:tab w:val="left" w:pos="3947"/>
        </w:tabs>
        <w:autoSpaceDE w:val="0"/>
        <w:autoSpaceDN w:val="0"/>
        <w:spacing w:line="360" w:lineRule="auto"/>
        <w:ind w:left="0" w:firstLine="423"/>
        <w:rPr>
          <w:color w:val="auto"/>
          <w:spacing w:val="-18"/>
          <w:sz w:val="21"/>
          <w:szCs w:val="21"/>
          <w:highlight w:val="none"/>
        </w:rPr>
      </w:pPr>
      <w:r>
        <w:rPr>
          <w:rFonts w:hint="eastAsia"/>
          <w:color w:val="auto"/>
          <w:w w:val="101"/>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现任我单位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职务，为法定代表人，特此证明</w:t>
      </w:r>
      <w:r>
        <w:rPr>
          <w:rFonts w:hint="eastAsia"/>
          <w:color w:val="auto"/>
          <w:spacing w:val="-18"/>
          <w:sz w:val="21"/>
          <w:szCs w:val="21"/>
          <w:highlight w:val="none"/>
        </w:rPr>
        <w:t>。</w:t>
      </w:r>
    </w:p>
    <w:p w14:paraId="109F6A33">
      <w:pPr>
        <w:pStyle w:val="8"/>
        <w:tabs>
          <w:tab w:val="left" w:pos="1738"/>
          <w:tab w:val="left" w:pos="3223"/>
          <w:tab w:val="left" w:pos="3947"/>
        </w:tabs>
        <w:autoSpaceDE w:val="0"/>
        <w:autoSpaceDN w:val="0"/>
        <w:spacing w:line="360" w:lineRule="auto"/>
        <w:ind w:left="0"/>
        <w:rPr>
          <w:color w:val="auto"/>
          <w:sz w:val="21"/>
          <w:szCs w:val="21"/>
          <w:highlight w:val="none"/>
        </w:rPr>
      </w:pPr>
      <w:r>
        <w:rPr>
          <w:rFonts w:hint="eastAsia"/>
          <w:color w:val="auto"/>
          <w:sz w:val="21"/>
          <w:szCs w:val="21"/>
          <w:highlight w:val="none"/>
        </w:rPr>
        <w:t>有效期限：</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4282D65">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附：代表人性别：</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50FBC181">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u w:val="single"/>
        </w:rPr>
        <w:tab/>
      </w:r>
      <w:r>
        <w:rPr>
          <w:rFonts w:hint="eastAsia"/>
          <w:color w:val="auto"/>
          <w:sz w:val="21"/>
          <w:szCs w:val="21"/>
          <w:highlight w:val="none"/>
          <w:u w:val="single"/>
        </w:rPr>
        <w:t xml:space="preserve">                 </w:t>
      </w:r>
    </w:p>
    <w:p w14:paraId="363E5A88">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注册号码：</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A8140DD">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企业类型：</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14:paraId="71F6835A">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rPr>
      </w:pPr>
      <w:r>
        <w:rPr>
          <w:rFonts w:hint="eastAsia"/>
          <w:color w:val="auto"/>
          <w:sz w:val="21"/>
          <w:szCs w:val="21"/>
          <w:highlight w:val="none"/>
        </w:rPr>
        <w:t>经营范围：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ab/>
      </w:r>
    </w:p>
    <w:p w14:paraId="67A76936">
      <w:pPr>
        <w:pStyle w:val="8"/>
        <w:tabs>
          <w:tab w:val="left" w:pos="3693"/>
        </w:tabs>
        <w:spacing w:line="242" w:lineRule="exact"/>
        <w:ind w:right="104"/>
        <w:jc w:val="right"/>
        <w:rPr>
          <w:color w:val="auto"/>
          <w:sz w:val="21"/>
          <w:szCs w:val="21"/>
          <w:highlight w:val="none"/>
        </w:rPr>
      </w:pPr>
    </w:p>
    <w:p w14:paraId="30829C30">
      <w:pPr>
        <w:pStyle w:val="8"/>
        <w:tabs>
          <w:tab w:val="left" w:pos="3693"/>
        </w:tabs>
        <w:spacing w:line="242" w:lineRule="exact"/>
        <w:ind w:right="104"/>
        <w:jc w:val="right"/>
        <w:rPr>
          <w:color w:val="auto"/>
          <w:sz w:val="21"/>
          <w:szCs w:val="21"/>
          <w:highlight w:val="none"/>
        </w:rPr>
      </w:pPr>
    </w:p>
    <w:p w14:paraId="6C423A58">
      <w:pPr>
        <w:pStyle w:val="8"/>
        <w:tabs>
          <w:tab w:val="left" w:pos="3693"/>
        </w:tabs>
        <w:spacing w:before="0" w:line="480" w:lineRule="auto"/>
        <w:ind w:left="0"/>
        <w:jc w:val="right"/>
        <w:rPr>
          <w:color w:val="auto"/>
          <w:sz w:val="21"/>
          <w:szCs w:val="21"/>
          <w:highlight w:val="none"/>
        </w:rPr>
      </w:pPr>
      <w:r>
        <w:rPr>
          <w:rFonts w:hint="eastAsia"/>
          <w:color w:val="auto"/>
          <w:sz w:val="21"/>
          <w:szCs w:val="21"/>
          <w:highlight w:val="none"/>
        </w:rPr>
        <w:t>供应商名称（盖章）：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682E4F2F">
      <w:pPr>
        <w:pStyle w:val="8"/>
        <w:tabs>
          <w:tab w:val="left" w:pos="10713"/>
        </w:tabs>
        <w:wordWrap w:val="0"/>
        <w:spacing w:before="0" w:line="480" w:lineRule="auto"/>
        <w:ind w:left="0" w:firstLine="42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05133E57">
      <w:pPr>
        <w:pStyle w:val="8"/>
        <w:tabs>
          <w:tab w:val="left" w:pos="10713"/>
        </w:tabs>
        <w:wordWrap w:val="0"/>
        <w:spacing w:before="0" w:line="480" w:lineRule="auto"/>
        <w:ind w:left="0" w:firstLine="42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26B890EB">
      <w:pPr>
        <w:pStyle w:val="8"/>
        <w:tabs>
          <w:tab w:val="left" w:pos="2349"/>
        </w:tabs>
        <w:spacing w:before="0" w:line="480" w:lineRule="auto"/>
        <w:ind w:left="0"/>
        <w:jc w:val="right"/>
        <w:rPr>
          <w:color w:val="auto"/>
          <w:sz w:val="21"/>
          <w:szCs w:val="21"/>
          <w:highlight w:val="none"/>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rPr>
        <w:tab/>
      </w:r>
    </w:p>
    <w:p w14:paraId="2C25D7EE">
      <w:pPr>
        <w:spacing w:line="480" w:lineRule="auto"/>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34110A7E">
      <w:pPr>
        <w:rPr>
          <w:color w:val="auto"/>
          <w:highlight w:val="none"/>
        </w:rPr>
      </w:pPr>
    </w:p>
    <w:p w14:paraId="3A0FCF36">
      <w:pPr>
        <w:pStyle w:val="8"/>
        <w:ind w:firstLine="480"/>
        <w:rPr>
          <w:color w:val="auto"/>
          <w:highlight w:val="none"/>
          <w:lang w:val="en-US"/>
        </w:rPr>
      </w:pPr>
    </w:p>
    <w:p w14:paraId="4EACAF57">
      <w:pPr>
        <w:spacing w:before="156" w:beforeLines="50" w:after="156" w:afterLines="50" w:line="360" w:lineRule="auto"/>
        <w:rPr>
          <w:rFonts w:ascii="宋体" w:hAnsi="宋体" w:cs="宋体"/>
          <w:color w:val="auto"/>
          <w:szCs w:val="21"/>
          <w:highlight w:val="none"/>
        </w:rPr>
      </w:pPr>
      <w:r>
        <w:rPr>
          <w:rFonts w:hint="eastAsia" w:ascii="宋体" w:hAnsi="宋体" w:cs="宋体"/>
          <w:color w:val="auto"/>
          <w:szCs w:val="21"/>
          <w:highlight w:val="none"/>
        </w:rPr>
        <w:t>须附：法定代表人有效期内身份证复印件</w:t>
      </w:r>
    </w:p>
    <w:tbl>
      <w:tblPr>
        <w:tblStyle w:val="18"/>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0249591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5328B66D">
            <w:pPr>
              <w:pStyle w:val="30"/>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654EA913">
            <w:pPr>
              <w:pStyle w:val="30"/>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9A391D7">
      <w:pPr>
        <w:rPr>
          <w:color w:val="auto"/>
          <w:highlight w:val="none"/>
        </w:rPr>
      </w:pPr>
      <w:r>
        <w:rPr>
          <w:rFonts w:hint="eastAsia"/>
          <w:color w:val="auto"/>
          <w:highlight w:val="none"/>
        </w:rPr>
        <w:br w:type="page"/>
      </w:r>
    </w:p>
    <w:p w14:paraId="57EC1E04">
      <w:pPr>
        <w:pStyle w:val="8"/>
        <w:ind w:firstLine="482"/>
        <w:rPr>
          <w:b/>
          <w:bCs/>
          <w:color w:val="auto"/>
          <w:highlight w:val="none"/>
          <w:lang w:val="en-US"/>
        </w:rPr>
      </w:pPr>
      <w:r>
        <w:rPr>
          <w:rFonts w:hint="eastAsia"/>
          <w:b/>
          <w:bCs/>
          <w:color w:val="auto"/>
          <w:highlight w:val="none"/>
          <w:lang w:val="en-US"/>
        </w:rPr>
        <w:t>格式五：</w:t>
      </w:r>
    </w:p>
    <w:p w14:paraId="5349A5BE">
      <w:pPr>
        <w:ind w:firstLine="482"/>
        <w:jc w:val="center"/>
        <w:rPr>
          <w:b/>
          <w:bCs/>
          <w:color w:val="auto"/>
          <w:sz w:val="24"/>
          <w:szCs w:val="32"/>
          <w:highlight w:val="none"/>
        </w:rPr>
      </w:pPr>
      <w:r>
        <w:rPr>
          <w:b/>
          <w:bCs/>
          <w:color w:val="auto"/>
          <w:sz w:val="24"/>
          <w:szCs w:val="32"/>
          <w:highlight w:val="none"/>
        </w:rPr>
        <w:t>法定代表人授权书</w:t>
      </w:r>
    </w:p>
    <w:p w14:paraId="626987AD">
      <w:pPr>
        <w:pStyle w:val="8"/>
        <w:spacing w:before="0" w:line="360" w:lineRule="auto"/>
        <w:ind w:left="0"/>
        <w:rPr>
          <w:color w:val="auto"/>
          <w:sz w:val="21"/>
          <w:szCs w:val="21"/>
          <w:highlight w:val="none"/>
        </w:rPr>
      </w:pPr>
      <w:r>
        <w:rPr>
          <w:rFonts w:hint="eastAsia"/>
          <w:color w:val="auto"/>
          <w:sz w:val="21"/>
          <w:szCs w:val="21"/>
          <w:highlight w:val="none"/>
        </w:rPr>
        <w:t>致：国顺招标有限公司</w:t>
      </w:r>
    </w:p>
    <w:p w14:paraId="23390D8E">
      <w:pPr>
        <w:pStyle w:val="8"/>
        <w:spacing w:before="0" w:line="360" w:lineRule="auto"/>
        <w:ind w:left="0" w:firstLine="420" w:firstLineChars="200"/>
        <w:rPr>
          <w:color w:val="auto"/>
          <w:sz w:val="21"/>
          <w:szCs w:val="21"/>
          <w:highlight w:val="none"/>
        </w:rPr>
      </w:pPr>
      <w:r>
        <w:rPr>
          <w:rFonts w:hint="eastAsia"/>
          <w:color w:val="auto"/>
          <w:sz w:val="21"/>
          <w:szCs w:val="21"/>
          <w:highlight w:val="none"/>
        </w:rPr>
        <w:t>本授权书声明：</w:t>
      </w:r>
      <w:r>
        <w:rPr>
          <w:rFonts w:hint="eastAsia"/>
          <w:color w:val="auto"/>
          <w:sz w:val="21"/>
          <w:szCs w:val="21"/>
          <w:highlight w:val="none"/>
          <w:u w:val="single"/>
          <w:lang w:val="en-US"/>
        </w:rPr>
        <w:t xml:space="preserve">       </w:t>
      </w:r>
      <w:r>
        <w:rPr>
          <w:rFonts w:hint="eastAsia"/>
          <w:color w:val="auto"/>
          <w:sz w:val="21"/>
          <w:szCs w:val="21"/>
          <w:highlight w:val="none"/>
        </w:rPr>
        <w:t>是注册于</w:t>
      </w:r>
      <w:r>
        <w:rPr>
          <w:rFonts w:hint="eastAsia"/>
          <w:color w:val="auto"/>
          <w:sz w:val="21"/>
          <w:szCs w:val="21"/>
          <w:highlight w:val="none"/>
          <w:u w:val="single"/>
        </w:rPr>
        <w:t xml:space="preserve"> （国家或地区）</w:t>
      </w:r>
      <w:r>
        <w:rPr>
          <w:rFonts w:hint="eastAsia"/>
          <w:color w:val="auto"/>
          <w:sz w:val="21"/>
          <w:szCs w:val="21"/>
          <w:highlight w:val="none"/>
        </w:rPr>
        <w:t>的</w:t>
      </w:r>
      <w:r>
        <w:rPr>
          <w:rFonts w:hint="eastAsia"/>
          <w:color w:val="auto"/>
          <w:sz w:val="21"/>
          <w:szCs w:val="21"/>
          <w:highlight w:val="none"/>
          <w:u w:val="single"/>
        </w:rPr>
        <w:t>（供应商名称）</w:t>
      </w:r>
      <w:r>
        <w:rPr>
          <w:rFonts w:hint="eastAsia"/>
          <w:color w:val="auto"/>
          <w:sz w:val="21"/>
          <w:szCs w:val="21"/>
          <w:highlight w:val="none"/>
        </w:rPr>
        <w:t>的法定代表人，现任</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 xml:space="preserve">职务，有效证件号码： </w:t>
      </w:r>
      <w:r>
        <w:rPr>
          <w:rFonts w:hint="eastAsia"/>
          <w:color w:val="auto"/>
          <w:sz w:val="21"/>
          <w:szCs w:val="21"/>
          <w:highlight w:val="none"/>
          <w:lang w:val="en-US"/>
        </w:rPr>
        <w:t xml:space="preserve">                   </w:t>
      </w:r>
      <w:r>
        <w:rPr>
          <w:rFonts w:hint="eastAsia"/>
          <w:color w:val="auto"/>
          <w:sz w:val="21"/>
          <w:szCs w:val="21"/>
          <w:highlight w:val="none"/>
        </w:rPr>
        <w:t>。</w:t>
      </w:r>
    </w:p>
    <w:p w14:paraId="086DBDF1">
      <w:pPr>
        <w:pStyle w:val="8"/>
        <w:spacing w:before="0" w:line="360" w:lineRule="auto"/>
        <w:ind w:left="0" w:firstLine="420" w:firstLineChars="200"/>
        <w:rPr>
          <w:color w:val="auto"/>
          <w:sz w:val="21"/>
          <w:szCs w:val="21"/>
          <w:highlight w:val="none"/>
        </w:rPr>
      </w:pPr>
      <w:r>
        <w:rPr>
          <w:rFonts w:hint="eastAsia"/>
          <w:color w:val="auto"/>
          <w:sz w:val="21"/>
          <w:szCs w:val="21"/>
          <w:highlight w:val="none"/>
        </w:rPr>
        <w:t>现授权</w:t>
      </w:r>
      <w:r>
        <w:rPr>
          <w:rFonts w:hint="eastAsia"/>
          <w:color w:val="auto"/>
          <w:sz w:val="21"/>
          <w:szCs w:val="21"/>
          <w:highlight w:val="none"/>
          <w:u w:val="single"/>
        </w:rPr>
        <w:t xml:space="preserve"> （姓名、职务） </w:t>
      </w:r>
      <w:r>
        <w:rPr>
          <w:rFonts w:hint="eastAsia"/>
          <w:color w:val="auto"/>
          <w:sz w:val="21"/>
          <w:szCs w:val="21"/>
          <w:highlight w:val="none"/>
        </w:rPr>
        <w:t>作为我公司的全权代理人，就</w:t>
      </w:r>
      <w:r>
        <w:rPr>
          <w:rFonts w:hint="eastAsia"/>
          <w:color w:val="auto"/>
          <w:sz w:val="21"/>
          <w:szCs w:val="21"/>
          <w:highlight w:val="none"/>
          <w:u w:val="single"/>
          <w:lang w:val="en-US"/>
        </w:rPr>
        <w:t xml:space="preserve">    </w:t>
      </w:r>
      <w:r>
        <w:rPr>
          <w:rFonts w:hint="eastAsia"/>
          <w:color w:val="auto"/>
          <w:sz w:val="21"/>
          <w:szCs w:val="21"/>
          <w:highlight w:val="none"/>
          <w:u w:val="single"/>
        </w:rPr>
        <w:t>项目</w:t>
      </w:r>
      <w:r>
        <w:rPr>
          <w:rFonts w:hint="eastAsia"/>
          <w:color w:val="auto"/>
          <w:sz w:val="21"/>
          <w:szCs w:val="21"/>
          <w:highlight w:val="none"/>
        </w:rPr>
        <w:t>采购</w:t>
      </w:r>
      <w:r>
        <w:rPr>
          <w:rFonts w:hint="eastAsia"/>
          <w:color w:val="auto"/>
          <w:sz w:val="21"/>
          <w:szCs w:val="21"/>
          <w:highlight w:val="none"/>
          <w:u w:val="single"/>
        </w:rPr>
        <w:t>[项目编号为</w:t>
      </w:r>
      <w:r>
        <w:rPr>
          <w:rFonts w:hint="eastAsia"/>
          <w:color w:val="auto"/>
          <w:sz w:val="21"/>
          <w:szCs w:val="21"/>
          <w:highlight w:val="none"/>
          <w:u w:val="single"/>
          <w:lang w:val="en-US"/>
        </w:rPr>
        <w:t xml:space="preserve">    </w:t>
      </w:r>
      <w:r>
        <w:rPr>
          <w:rFonts w:hint="eastAsia"/>
          <w:color w:val="auto"/>
          <w:sz w:val="21"/>
          <w:szCs w:val="21"/>
          <w:highlight w:val="none"/>
          <w:u w:val="single"/>
        </w:rPr>
        <w:t>]</w:t>
      </w:r>
      <w:r>
        <w:rPr>
          <w:rFonts w:hint="eastAsia"/>
          <w:color w:val="auto"/>
          <w:sz w:val="21"/>
          <w:szCs w:val="21"/>
          <w:highlight w:val="none"/>
        </w:rPr>
        <w:t>的响应和合同执行，以我方的名义处理一切与之有关的事宜。</w:t>
      </w:r>
    </w:p>
    <w:p w14:paraId="1CAAE8E9">
      <w:pPr>
        <w:pStyle w:val="8"/>
        <w:spacing w:before="0" w:line="360" w:lineRule="auto"/>
        <w:ind w:left="0" w:firstLine="420" w:firstLineChars="200"/>
        <w:rPr>
          <w:color w:val="auto"/>
          <w:sz w:val="21"/>
          <w:szCs w:val="21"/>
          <w:highlight w:val="none"/>
        </w:rPr>
      </w:pPr>
      <w:r>
        <w:rPr>
          <w:rFonts w:hint="eastAsia"/>
          <w:color w:val="auto"/>
          <w:sz w:val="21"/>
          <w:szCs w:val="21"/>
          <w:highlight w:val="none"/>
        </w:rPr>
        <w:t>本授权书于</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日签字生效，特此声明。</w:t>
      </w:r>
    </w:p>
    <w:p w14:paraId="3B049E96">
      <w:pPr>
        <w:pStyle w:val="8"/>
        <w:tabs>
          <w:tab w:val="left" w:pos="10713"/>
        </w:tabs>
        <w:spacing w:before="0" w:line="360" w:lineRule="auto"/>
        <w:ind w:left="0"/>
        <w:jc w:val="right"/>
        <w:rPr>
          <w:color w:val="auto"/>
          <w:sz w:val="21"/>
          <w:szCs w:val="21"/>
          <w:highlight w:val="none"/>
        </w:rPr>
      </w:pPr>
    </w:p>
    <w:p w14:paraId="4BB4F6B9">
      <w:pPr>
        <w:pStyle w:val="8"/>
        <w:tabs>
          <w:tab w:val="left" w:pos="10713"/>
        </w:tabs>
        <w:spacing w:before="0" w:line="360" w:lineRule="auto"/>
        <w:ind w:left="0"/>
        <w:jc w:val="right"/>
        <w:rPr>
          <w:color w:val="auto"/>
          <w:sz w:val="21"/>
          <w:szCs w:val="21"/>
          <w:highlight w:val="none"/>
        </w:rPr>
      </w:pPr>
    </w:p>
    <w:p w14:paraId="29CF723D">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供应商名称（盖章）：</w:t>
      </w:r>
      <w:r>
        <w:rPr>
          <w:rFonts w:hint="eastAsia"/>
          <w:color w:val="auto"/>
          <w:sz w:val="21"/>
          <w:szCs w:val="21"/>
          <w:highlight w:val="none"/>
          <w:lang w:val="en-US"/>
        </w:rPr>
        <w:t xml:space="preserve"> </w:t>
      </w:r>
      <w:r>
        <w:rPr>
          <w:rFonts w:hint="eastAsia"/>
          <w:color w:val="auto"/>
          <w:sz w:val="21"/>
          <w:szCs w:val="21"/>
          <w:highlight w:val="none"/>
          <w:u w:val="single"/>
          <w:lang w:val="en-US"/>
        </w:rPr>
        <w:t xml:space="preserve">              </w:t>
      </w:r>
    </w:p>
    <w:p w14:paraId="4B55F0EA">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6CF5ABFE">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lang w:val="en-US"/>
        </w:rPr>
        <w:t xml:space="preserve">              </w:t>
      </w:r>
      <w:r>
        <w:rPr>
          <w:rFonts w:hint="eastAsia"/>
          <w:color w:val="auto"/>
          <w:sz w:val="21"/>
          <w:szCs w:val="21"/>
          <w:highlight w:val="none"/>
          <w:lang w:val="en-US"/>
        </w:rPr>
        <w:t xml:space="preserve"> </w:t>
      </w:r>
    </w:p>
    <w:p w14:paraId="11DF406B">
      <w:pPr>
        <w:pStyle w:val="8"/>
        <w:tabs>
          <w:tab w:val="left" w:pos="10713"/>
        </w:tabs>
        <w:wordWrap w:val="0"/>
        <w:spacing w:before="0" w:line="480" w:lineRule="auto"/>
        <w:ind w:left="0"/>
        <w:jc w:val="right"/>
        <w:rPr>
          <w:color w:val="auto"/>
          <w:sz w:val="21"/>
          <w:szCs w:val="21"/>
          <w:highlight w:val="none"/>
          <w:u w:val="single"/>
          <w:lang w:val="en-US"/>
        </w:rPr>
      </w:pPr>
      <w:r>
        <w:rPr>
          <w:rFonts w:hint="eastAsia"/>
          <w:color w:val="auto"/>
          <w:sz w:val="21"/>
          <w:szCs w:val="21"/>
          <w:highlight w:val="none"/>
        </w:rPr>
        <w:t>职务：</w:t>
      </w:r>
      <w:r>
        <w:rPr>
          <w:rFonts w:hint="eastAsia"/>
          <w:color w:val="auto"/>
          <w:sz w:val="21"/>
          <w:szCs w:val="21"/>
          <w:highlight w:val="none"/>
          <w:u w:val="single"/>
          <w:lang w:val="en-US"/>
        </w:rPr>
        <w:t xml:space="preserve">               </w:t>
      </w:r>
    </w:p>
    <w:p w14:paraId="2A275A82">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被授权人（签字或盖章）：</w:t>
      </w:r>
      <w:r>
        <w:rPr>
          <w:rFonts w:hint="eastAsia"/>
          <w:color w:val="auto"/>
          <w:sz w:val="21"/>
          <w:szCs w:val="21"/>
          <w:highlight w:val="none"/>
          <w:u w:val="single"/>
          <w:lang w:val="en-US"/>
        </w:rPr>
        <w:t xml:space="preserve">               </w:t>
      </w:r>
    </w:p>
    <w:p w14:paraId="78F5A3D0">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137FC863">
      <w:pPr>
        <w:pStyle w:val="8"/>
        <w:tabs>
          <w:tab w:val="left" w:pos="2349"/>
        </w:tabs>
        <w:wordWrap w:val="0"/>
        <w:spacing w:before="0" w:line="480" w:lineRule="auto"/>
        <w:ind w:left="0"/>
        <w:jc w:val="right"/>
        <w:rPr>
          <w:color w:val="auto"/>
          <w:sz w:val="21"/>
          <w:szCs w:val="21"/>
          <w:highlight w:val="none"/>
          <w:lang w:val="en-US"/>
        </w:rPr>
      </w:pPr>
      <w:r>
        <w:rPr>
          <w:rFonts w:hint="eastAsia"/>
          <w:color w:val="auto"/>
          <w:sz w:val="21"/>
          <w:szCs w:val="21"/>
          <w:highlight w:val="none"/>
        </w:rPr>
        <w:t>日期： 年 月 日</w:t>
      </w:r>
      <w:r>
        <w:rPr>
          <w:rFonts w:hint="eastAsia"/>
          <w:color w:val="auto"/>
          <w:sz w:val="21"/>
          <w:szCs w:val="21"/>
          <w:highlight w:val="none"/>
          <w:lang w:val="en-US"/>
        </w:rPr>
        <w:t xml:space="preserve">      </w:t>
      </w:r>
    </w:p>
    <w:p w14:paraId="18A440C0">
      <w:pPr>
        <w:pStyle w:val="8"/>
        <w:tabs>
          <w:tab w:val="left" w:pos="2349"/>
        </w:tabs>
        <w:spacing w:before="0" w:line="480" w:lineRule="auto"/>
        <w:ind w:left="0"/>
        <w:rPr>
          <w:color w:val="auto"/>
          <w:sz w:val="21"/>
          <w:szCs w:val="21"/>
          <w:highlight w:val="none"/>
          <w:lang w:val="en-US"/>
        </w:rPr>
      </w:pPr>
      <w:r>
        <w:rPr>
          <w:rFonts w:hint="eastAsia"/>
          <w:color w:val="auto"/>
          <w:sz w:val="21"/>
          <w:szCs w:val="21"/>
          <w:highlight w:val="none"/>
          <w:lang w:val="en-US"/>
        </w:rPr>
        <w:t xml:space="preserve"> </w:t>
      </w:r>
    </w:p>
    <w:p w14:paraId="14F510C2">
      <w:pPr>
        <w:spacing w:after="156"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须附：被授权人有效期内身份证复印件</w:t>
      </w:r>
    </w:p>
    <w:tbl>
      <w:tblPr>
        <w:tblStyle w:val="18"/>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0D19A19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4BEB6817">
            <w:pPr>
              <w:pStyle w:val="30"/>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1581C938">
            <w:pPr>
              <w:pStyle w:val="30"/>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2B66061">
      <w:pPr>
        <w:ind w:firstLine="482"/>
        <w:rPr>
          <w:b/>
          <w:bCs/>
          <w:color w:val="auto"/>
          <w:sz w:val="24"/>
          <w:highlight w:val="none"/>
        </w:rPr>
      </w:pPr>
      <w:r>
        <w:rPr>
          <w:rFonts w:hint="eastAsia"/>
          <w:b/>
          <w:bCs/>
          <w:color w:val="auto"/>
          <w:sz w:val="24"/>
          <w:highlight w:val="none"/>
        </w:rPr>
        <w:br w:type="page"/>
      </w:r>
    </w:p>
    <w:p w14:paraId="0B6BF679">
      <w:pPr>
        <w:ind w:firstLine="482"/>
        <w:rPr>
          <w:b/>
          <w:bCs/>
          <w:color w:val="auto"/>
          <w:sz w:val="24"/>
          <w:highlight w:val="none"/>
        </w:rPr>
      </w:pPr>
      <w:r>
        <w:rPr>
          <w:rFonts w:hint="eastAsia"/>
          <w:b/>
          <w:bCs/>
          <w:color w:val="auto"/>
          <w:sz w:val="24"/>
          <w:highlight w:val="none"/>
        </w:rPr>
        <w:t>格式六：</w:t>
      </w:r>
    </w:p>
    <w:p w14:paraId="57B8AB72">
      <w:pPr>
        <w:ind w:firstLine="400"/>
        <w:rPr>
          <w:b/>
          <w:bCs/>
          <w:color w:val="auto"/>
          <w:sz w:val="24"/>
          <w:highlight w:val="none"/>
        </w:rPr>
      </w:pPr>
      <w:r>
        <w:rPr>
          <w:color w:val="auto"/>
          <w:sz w:val="20"/>
          <w:szCs w:val="20"/>
          <w:highlight w:val="none"/>
        </w:rPr>
        <w:t>（以下格式文件由</w:t>
      </w:r>
      <w:r>
        <w:rPr>
          <w:rFonts w:hint="eastAsia"/>
          <w:color w:val="auto"/>
          <w:sz w:val="20"/>
          <w:szCs w:val="20"/>
          <w:highlight w:val="none"/>
        </w:rPr>
        <w:t>供应商</w:t>
      </w:r>
      <w:r>
        <w:rPr>
          <w:color w:val="auto"/>
          <w:sz w:val="20"/>
          <w:szCs w:val="20"/>
          <w:highlight w:val="none"/>
        </w:rPr>
        <w:t>根据需要选用）</w:t>
      </w:r>
    </w:p>
    <w:p w14:paraId="2F8B89E7">
      <w:pPr>
        <w:ind w:firstLine="482"/>
        <w:jc w:val="center"/>
        <w:rPr>
          <w:b/>
          <w:bCs/>
          <w:color w:val="auto"/>
          <w:sz w:val="24"/>
          <w:highlight w:val="none"/>
        </w:rPr>
      </w:pPr>
      <w:r>
        <w:rPr>
          <w:rFonts w:hint="eastAsia"/>
          <w:b/>
          <w:bCs/>
          <w:color w:val="auto"/>
          <w:sz w:val="24"/>
          <w:highlight w:val="none"/>
        </w:rPr>
        <w:t>响应保证金</w:t>
      </w:r>
    </w:p>
    <w:p w14:paraId="2308B4C5">
      <w:pPr>
        <w:spacing w:line="360" w:lineRule="auto"/>
        <w:rPr>
          <w:rFonts w:ascii="宋体" w:hAnsi="宋体"/>
          <w:color w:val="auto"/>
          <w:szCs w:val="21"/>
          <w:highlight w:val="none"/>
        </w:rPr>
      </w:pPr>
      <w:r>
        <w:rPr>
          <w:rFonts w:hint="eastAsia" w:ascii="宋体" w:hAnsi="宋体"/>
          <w:color w:val="auto"/>
          <w:szCs w:val="21"/>
          <w:highlight w:val="none"/>
        </w:rPr>
        <w:t>致：国顺招标有限公司：</w:t>
      </w:r>
    </w:p>
    <w:p w14:paraId="6F232D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Cs w:val="21"/>
          <w:highlight w:val="none"/>
          <w:u w:val="single"/>
        </w:rPr>
        <w:t xml:space="preserve">   </w:t>
      </w:r>
      <w:r>
        <w:rPr>
          <w:rFonts w:hint="eastAsia" w:ascii="宋体" w:hAnsi="宋体"/>
          <w:color w:val="auto"/>
          <w:szCs w:val="21"/>
          <w:highlight w:val="none"/>
        </w:rPr>
        <w:t>包（项目编号：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）的磋商文件要求，于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方式汇入指定账户（账户名称：</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E9625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本单位响应保证金的汇款情况：（详见附件－响应保证金汇款凭证）</w:t>
      </w:r>
    </w:p>
    <w:p w14:paraId="164F77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899D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077BFC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汇款账户名称：</w:t>
      </w:r>
      <w:r>
        <w:rPr>
          <w:rFonts w:hint="eastAsia" w:ascii="宋体" w:hAnsi="宋体"/>
          <w:color w:val="auto"/>
          <w:szCs w:val="21"/>
          <w:highlight w:val="none"/>
          <w:u w:val="single"/>
        </w:rPr>
        <w:t xml:space="preserve">  （必须是响应时使用的账户名）   </w:t>
      </w:r>
    </w:p>
    <w:p w14:paraId="5EBD7C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（必须是响应时使用的账号）     </w:t>
      </w:r>
    </w:p>
    <w:p w14:paraId="4A7A22D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银行   分行  支行    ）</w:t>
      </w:r>
    </w:p>
    <w:p w14:paraId="357560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47BC12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响应保证金退回时，请按上述资料退回。</w:t>
      </w:r>
    </w:p>
    <w:p w14:paraId="3927AB78">
      <w:pPr>
        <w:spacing w:line="36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023981EE">
      <w:pPr>
        <w:spacing w:line="36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6C620BED">
      <w:pPr>
        <w:spacing w:line="360" w:lineRule="auto"/>
        <w:rPr>
          <w:rFonts w:ascii="宋体" w:hAnsi="宋体"/>
          <w:color w:val="auto"/>
          <w:szCs w:val="21"/>
          <w:highlight w:val="non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14:paraId="7AD348CB">
      <w:pPr>
        <w:spacing w:line="360" w:lineRule="auto"/>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594566ED">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0F9BED54">
      <w:pPr>
        <w:spacing w:line="360" w:lineRule="auto"/>
        <w:rPr>
          <w:rFonts w:ascii="宋体" w:hAnsi="宋体"/>
          <w:color w:val="auto"/>
          <w:szCs w:val="21"/>
          <w:highlight w:val="none"/>
        </w:rPr>
      </w:pPr>
      <w:r>
        <w:rPr>
          <w:rFonts w:hint="eastAsia" w:ascii="宋体" w:hAnsi="宋体"/>
          <w:color w:val="auto"/>
          <w:szCs w:val="21"/>
          <w:highlight w:val="none"/>
        </w:rPr>
        <w:t>单位电话：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联系人手机：</w:t>
      </w:r>
      <w:r>
        <w:rPr>
          <w:rFonts w:hint="eastAsia" w:ascii="宋体" w:hAnsi="宋体"/>
          <w:color w:val="auto"/>
          <w:szCs w:val="21"/>
          <w:highlight w:val="none"/>
          <w:u w:val="single"/>
        </w:rPr>
        <w:t xml:space="preserve">              </w:t>
      </w:r>
    </w:p>
    <w:p w14:paraId="4596ED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附：我方响应保证金汇款凭证</w:t>
      </w:r>
    </w:p>
    <w:tbl>
      <w:tblPr>
        <w:tblStyle w:val="18"/>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1CF4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2EBB8519">
            <w:pPr>
              <w:tabs>
                <w:tab w:val="left" w:pos="3885"/>
              </w:tabs>
              <w:spacing w:line="360" w:lineRule="auto"/>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复印件，并在骑缝上加盖供应商公章，或是直接把转账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788E1A25">
      <w:pPr>
        <w:rPr>
          <w:color w:val="auto"/>
          <w:highlight w:val="none"/>
        </w:rPr>
      </w:pPr>
      <w:r>
        <w:rPr>
          <w:rFonts w:hint="eastAsia"/>
          <w:color w:val="auto"/>
          <w:highlight w:val="none"/>
        </w:rPr>
        <w:br w:type="page"/>
      </w:r>
    </w:p>
    <w:p w14:paraId="1C4F3E7A">
      <w:pPr>
        <w:ind w:firstLine="482"/>
        <w:rPr>
          <w:b/>
          <w:bCs/>
          <w:color w:val="auto"/>
          <w:sz w:val="24"/>
          <w:szCs w:val="32"/>
          <w:highlight w:val="none"/>
        </w:rPr>
      </w:pPr>
      <w:r>
        <w:rPr>
          <w:rFonts w:hint="eastAsia"/>
          <w:b/>
          <w:bCs/>
          <w:color w:val="auto"/>
          <w:sz w:val="24"/>
          <w:szCs w:val="32"/>
          <w:highlight w:val="none"/>
        </w:rPr>
        <w:t>格式七：</w:t>
      </w:r>
    </w:p>
    <w:p w14:paraId="4BC30AC6">
      <w:pPr>
        <w:pStyle w:val="8"/>
        <w:ind w:firstLine="482"/>
        <w:jc w:val="center"/>
        <w:rPr>
          <w:b/>
          <w:bCs/>
          <w:color w:val="auto"/>
          <w:highlight w:val="none"/>
          <w:lang w:val="en-US"/>
        </w:rPr>
      </w:pPr>
      <w:r>
        <w:rPr>
          <w:b/>
          <w:bCs/>
          <w:color w:val="auto"/>
          <w:highlight w:val="none"/>
          <w:lang w:val="en-US"/>
        </w:rPr>
        <w:t>提供具有独立承担民事责任的能力的证明材料</w:t>
      </w:r>
    </w:p>
    <w:p w14:paraId="5394E1CD">
      <w:pPr>
        <w:ind w:firstLine="420" w:firstLineChars="200"/>
        <w:rPr>
          <w:color w:val="auto"/>
          <w:highlight w:val="none"/>
        </w:rPr>
      </w:pPr>
    </w:p>
    <w:p w14:paraId="341DB20F">
      <w:pPr>
        <w:spacing w:line="360" w:lineRule="auto"/>
        <w:rPr>
          <w:color w:val="auto"/>
          <w:highlight w:val="none"/>
        </w:rPr>
      </w:pPr>
      <w:r>
        <w:rPr>
          <w:rFonts w:hint="eastAsia"/>
          <w:color w:val="auto"/>
          <w:highlight w:val="none"/>
        </w:rPr>
        <w:t>（</w:t>
      </w:r>
      <w:r>
        <w:rPr>
          <w:color w:val="auto"/>
          <w:szCs w:val="21"/>
          <w:highlight w:val="none"/>
        </w:rPr>
        <w:t>在中华人民共和国境内注册的法人或其他组织或自然人，投标（响应）时提交有效的营业执照（或事业法人登记证或身份证等相关证明）副本复印件。分支机构投标（响应）的，须提供总公司和分公司营业执照副本复印件，总公司出具给分支机构的授权书</w:t>
      </w:r>
      <w:r>
        <w:rPr>
          <w:color w:val="auto"/>
          <w:w w:val="101"/>
          <w:szCs w:val="21"/>
          <w:highlight w:val="none"/>
        </w:rPr>
        <w:t>。</w:t>
      </w:r>
      <w:r>
        <w:rPr>
          <w:rFonts w:hint="eastAsia"/>
          <w:color w:val="auto"/>
          <w:highlight w:val="none"/>
        </w:rPr>
        <w:t>）</w:t>
      </w:r>
    </w:p>
    <w:p w14:paraId="7FBC4600">
      <w:pPr>
        <w:ind w:firstLine="422"/>
        <w:rPr>
          <w:b/>
          <w:bCs/>
          <w:color w:val="auto"/>
          <w:highlight w:val="none"/>
        </w:rPr>
      </w:pPr>
      <w:r>
        <w:rPr>
          <w:b/>
          <w:bCs/>
          <w:color w:val="auto"/>
          <w:highlight w:val="none"/>
        </w:rPr>
        <w:br w:type="page"/>
      </w:r>
    </w:p>
    <w:p w14:paraId="0552D898">
      <w:pPr>
        <w:ind w:firstLine="482"/>
        <w:rPr>
          <w:b/>
          <w:bCs/>
          <w:color w:val="auto"/>
          <w:sz w:val="24"/>
          <w:szCs w:val="32"/>
          <w:highlight w:val="none"/>
        </w:rPr>
      </w:pPr>
      <w:r>
        <w:rPr>
          <w:rFonts w:hint="eastAsia"/>
          <w:b/>
          <w:bCs/>
          <w:color w:val="auto"/>
          <w:sz w:val="24"/>
          <w:szCs w:val="32"/>
          <w:highlight w:val="none"/>
        </w:rPr>
        <w:t>格式八：</w:t>
      </w:r>
    </w:p>
    <w:p w14:paraId="0CB41FFC">
      <w:pPr>
        <w:pStyle w:val="8"/>
        <w:ind w:firstLine="482"/>
        <w:jc w:val="center"/>
        <w:rPr>
          <w:b/>
          <w:color w:val="auto"/>
          <w:highlight w:val="none"/>
        </w:rPr>
      </w:pPr>
      <w:r>
        <w:rPr>
          <w:b/>
          <w:color w:val="auto"/>
          <w:highlight w:val="none"/>
        </w:rPr>
        <w:t>资格性审查要求的其他资质证明文件</w:t>
      </w:r>
    </w:p>
    <w:p w14:paraId="06770958">
      <w:pPr>
        <w:widowControl/>
        <w:spacing w:line="360" w:lineRule="auto"/>
        <w:rPr>
          <w:rFonts w:ascii="宋体" w:hAnsi="宋体"/>
          <w:color w:val="auto"/>
          <w:szCs w:val="21"/>
          <w:highlight w:val="none"/>
        </w:rPr>
      </w:pPr>
    </w:p>
    <w:p w14:paraId="6C4D784B">
      <w:pPr>
        <w:widowControl/>
        <w:spacing w:line="360" w:lineRule="auto"/>
        <w:rPr>
          <w:rFonts w:ascii="宋体" w:hAnsi="宋体"/>
          <w:color w:val="auto"/>
          <w:szCs w:val="21"/>
          <w:highlight w:val="none"/>
        </w:rPr>
      </w:pPr>
      <w:r>
        <w:rPr>
          <w:rFonts w:hint="eastAsia" w:ascii="宋体" w:hAnsi="宋体"/>
          <w:color w:val="auto"/>
          <w:szCs w:val="21"/>
          <w:highlight w:val="none"/>
        </w:rPr>
        <w:t>1、有依法缴纳税收和社会保障资金的良好记录：提供投标</w:t>
      </w:r>
      <w:r>
        <w:rPr>
          <w:color w:val="auto"/>
          <w:szCs w:val="21"/>
          <w:highlight w:val="none"/>
        </w:rPr>
        <w:t>（响应）</w:t>
      </w:r>
      <w:r>
        <w:rPr>
          <w:rFonts w:hint="eastAsia" w:ascii="宋体" w:hAnsi="宋体"/>
          <w:color w:val="auto"/>
          <w:szCs w:val="21"/>
          <w:highlight w:val="none"/>
        </w:rPr>
        <w:t>截止日前6个月内任意1个月依法缴纳税收和社会保障资金的相关材料。如依法免税或不需要缴纳社会保障资金的，提供相应证明材料。（提供相关证明资料或参考响应文件格式“资格条件声明函”作相关承诺）</w:t>
      </w:r>
    </w:p>
    <w:p w14:paraId="506FF0F7">
      <w:pPr>
        <w:widowControl/>
        <w:spacing w:line="360" w:lineRule="auto"/>
        <w:rPr>
          <w:rFonts w:ascii="宋体" w:hAnsi="宋体"/>
          <w:color w:val="auto"/>
          <w:szCs w:val="21"/>
          <w:highlight w:val="none"/>
        </w:rPr>
      </w:pPr>
      <w:r>
        <w:rPr>
          <w:rFonts w:hint="eastAsia" w:ascii="宋体" w:hAnsi="宋体"/>
          <w:color w:val="auto"/>
          <w:szCs w:val="21"/>
          <w:highlight w:val="none"/>
        </w:rPr>
        <w:t>2、具有良好的商业信誉和健全的财务会计制度：供应商必须具有良好的商业信誉和健全的财务会计制度（提供2024年度财务状况报告或基本开户行出具的资信证明）。（提供相关证明资料或参考响应文件格式“资格条件声明函”作相关承诺）</w:t>
      </w:r>
    </w:p>
    <w:p w14:paraId="12F23147">
      <w:pPr>
        <w:widowControl/>
        <w:spacing w:line="360" w:lineRule="auto"/>
        <w:rPr>
          <w:rFonts w:ascii="宋体" w:hAnsi="宋体"/>
          <w:color w:val="auto"/>
          <w:szCs w:val="21"/>
          <w:highlight w:val="none"/>
        </w:rPr>
      </w:pPr>
      <w:r>
        <w:rPr>
          <w:rFonts w:hint="eastAsia" w:ascii="宋体" w:hAnsi="宋体"/>
          <w:color w:val="auto"/>
          <w:szCs w:val="21"/>
          <w:highlight w:val="none"/>
        </w:rPr>
        <w:t>3、履行合同所必须的设备和专业技术能力：填报设备及专业技术能力情况，格式自拟。（提供相关证明资料或参考响应文件格式“资格条件声明函”作相关承诺）</w:t>
      </w:r>
    </w:p>
    <w:p w14:paraId="448C4BE0">
      <w:pPr>
        <w:rPr>
          <w:rFonts w:ascii="宋体" w:hAnsi="宋体"/>
          <w:color w:val="auto"/>
          <w:szCs w:val="21"/>
          <w:highlight w:val="none"/>
        </w:rPr>
      </w:pPr>
      <w:r>
        <w:rPr>
          <w:rFonts w:hint="eastAsia" w:ascii="宋体" w:hAnsi="宋体"/>
          <w:color w:val="auto"/>
          <w:szCs w:val="21"/>
          <w:highlight w:val="none"/>
        </w:rPr>
        <w:br w:type="page"/>
      </w:r>
    </w:p>
    <w:p w14:paraId="1C9C5781">
      <w:pPr>
        <w:pStyle w:val="8"/>
        <w:ind w:firstLine="482"/>
        <w:jc w:val="center"/>
        <w:rPr>
          <w:b/>
          <w:color w:val="auto"/>
          <w:highlight w:val="none"/>
        </w:rPr>
      </w:pPr>
      <w:r>
        <w:rPr>
          <w:rFonts w:hint="eastAsia"/>
          <w:b/>
          <w:color w:val="auto"/>
          <w:highlight w:val="none"/>
        </w:rPr>
        <w:t>资格条件声明函</w:t>
      </w:r>
    </w:p>
    <w:p w14:paraId="2237821E">
      <w:pPr>
        <w:ind w:firstLine="640"/>
        <w:rPr>
          <w:rFonts w:ascii="仿宋_GB2312" w:hAnsi="仿宋_GB2312" w:eastAsia="仿宋_GB2312" w:cs="仿宋_GB2312"/>
          <w:color w:val="auto"/>
          <w:sz w:val="32"/>
          <w:szCs w:val="32"/>
          <w:highlight w:val="none"/>
        </w:rPr>
      </w:pPr>
    </w:p>
    <w:p w14:paraId="6432C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愿响应关于</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1.具有良好的商业信誉和健全的财务会计制度；</w:t>
      </w:r>
    </w:p>
    <w:p w14:paraId="1580D3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2.具有履行合同所必需的设备和专业技术能力；</w:t>
      </w:r>
    </w:p>
    <w:p w14:paraId="4D4FA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3.具有依法缴纳税收和社会保障资金的良好记录；</w:t>
      </w:r>
    </w:p>
    <w:p w14:paraId="2BA30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4.参加政府采购活动前三年内，在经营活动中没有重大违法记录。</w:t>
      </w:r>
    </w:p>
    <w:p w14:paraId="7B77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23C07F8">
      <w:pPr>
        <w:spacing w:line="360" w:lineRule="auto"/>
        <w:ind w:firstLine="420" w:firstLineChars="200"/>
        <w:rPr>
          <w:rFonts w:ascii="宋体" w:hAnsi="宋体" w:cs="宋体"/>
          <w:color w:val="auto"/>
          <w:szCs w:val="21"/>
          <w:highlight w:val="none"/>
        </w:rPr>
      </w:pPr>
    </w:p>
    <w:p w14:paraId="66C2F012">
      <w:pPr>
        <w:spacing w:line="360" w:lineRule="auto"/>
        <w:ind w:firstLine="420" w:firstLineChars="200"/>
        <w:rPr>
          <w:rFonts w:ascii="宋体" w:hAnsi="宋体" w:cs="宋体"/>
          <w:color w:val="auto"/>
          <w:szCs w:val="21"/>
          <w:highlight w:val="none"/>
        </w:rPr>
      </w:pPr>
    </w:p>
    <w:p w14:paraId="56431224">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供应商名称（公章）</w:t>
      </w:r>
    </w:p>
    <w:p w14:paraId="10216557">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日期：</w:t>
      </w:r>
    </w:p>
    <w:p w14:paraId="0FDFFE9F">
      <w:pPr>
        <w:pStyle w:val="3"/>
        <w:ind w:firstLine="562"/>
        <w:rPr>
          <w:color w:val="auto"/>
          <w:highlight w:val="none"/>
        </w:rPr>
      </w:pPr>
    </w:p>
    <w:p w14:paraId="74A57E1E">
      <w:pPr>
        <w:ind w:firstLine="400"/>
        <w:rPr>
          <w:color w:val="auto"/>
          <w:sz w:val="20"/>
          <w:highlight w:val="none"/>
        </w:rPr>
      </w:pPr>
      <w:r>
        <w:rPr>
          <w:rFonts w:hint="eastAsia"/>
          <w:color w:val="auto"/>
          <w:sz w:val="20"/>
          <w:highlight w:val="none"/>
        </w:rPr>
        <w:br w:type="page"/>
      </w:r>
    </w:p>
    <w:p w14:paraId="5C80ABE3">
      <w:pPr>
        <w:pStyle w:val="8"/>
        <w:ind w:firstLine="482"/>
        <w:rPr>
          <w:color w:val="auto"/>
          <w:highlight w:val="none"/>
        </w:rPr>
      </w:pPr>
      <w:r>
        <w:rPr>
          <w:rFonts w:hint="eastAsia"/>
          <w:b/>
          <w:bCs/>
          <w:color w:val="auto"/>
          <w:highlight w:val="none"/>
        </w:rPr>
        <w:t>格式九：</w:t>
      </w:r>
    </w:p>
    <w:p w14:paraId="3D2803A1">
      <w:pPr>
        <w:rPr>
          <w:color w:val="auto"/>
          <w:highlight w:val="none"/>
        </w:rPr>
      </w:pPr>
    </w:p>
    <w:p w14:paraId="2F80BDA4">
      <w:pPr>
        <w:ind w:firstLine="482"/>
        <w:jc w:val="center"/>
        <w:rPr>
          <w:b/>
          <w:bCs/>
          <w:color w:val="auto"/>
          <w:sz w:val="24"/>
          <w:szCs w:val="32"/>
          <w:highlight w:val="none"/>
        </w:rPr>
      </w:pPr>
      <w:r>
        <w:rPr>
          <w:rFonts w:hint="eastAsia"/>
          <w:b/>
          <w:bCs/>
          <w:color w:val="auto"/>
          <w:sz w:val="24"/>
          <w:szCs w:val="32"/>
          <w:highlight w:val="none"/>
        </w:rPr>
        <w:t>在经营活动中没有重大违法记录的书面声明</w:t>
      </w:r>
    </w:p>
    <w:p w14:paraId="64E5D157">
      <w:pPr>
        <w:rPr>
          <w:color w:val="auto"/>
          <w:highlight w:val="none"/>
        </w:rPr>
      </w:pPr>
    </w:p>
    <w:p w14:paraId="7E3BC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国顺招标有限公司：</w:t>
      </w:r>
    </w:p>
    <w:p w14:paraId="5DC3AD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）政府采购活动前三年内（设立不满三年的从设立之日计算），在经营活动中没有因违法经营受到刑事处罚或者责令停产停业、吊销许可证或者执照、较大数额罚款等行政处罚。</w:t>
      </w:r>
    </w:p>
    <w:p w14:paraId="1BA945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57308FCA">
      <w:pPr>
        <w:spacing w:line="360" w:lineRule="auto"/>
        <w:ind w:firstLine="420" w:firstLineChars="200"/>
        <w:rPr>
          <w:rFonts w:ascii="宋体" w:hAnsi="宋体" w:cs="宋体"/>
          <w:color w:val="auto"/>
          <w:szCs w:val="21"/>
          <w:highlight w:val="none"/>
        </w:rPr>
      </w:pPr>
    </w:p>
    <w:p w14:paraId="6180B825">
      <w:pPr>
        <w:spacing w:line="360" w:lineRule="auto"/>
        <w:rPr>
          <w:rFonts w:ascii="宋体" w:hAnsi="宋体" w:cs="宋体"/>
          <w:color w:val="auto"/>
          <w:szCs w:val="21"/>
          <w:highlight w:val="none"/>
        </w:rPr>
      </w:pPr>
    </w:p>
    <w:p w14:paraId="2D3A92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供应商名称（盖章）：</w:t>
      </w:r>
    </w:p>
    <w:p w14:paraId="3A3E37A2">
      <w:pPr>
        <w:spacing w:line="360" w:lineRule="auto"/>
        <w:rPr>
          <w:rFonts w:ascii="宋体" w:hAnsi="宋体" w:cs="宋体"/>
          <w:color w:val="auto"/>
          <w:szCs w:val="21"/>
          <w:highlight w:val="none"/>
        </w:rPr>
      </w:pPr>
    </w:p>
    <w:p w14:paraId="6D2E62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10E41997">
      <w:pPr>
        <w:rPr>
          <w:color w:val="auto"/>
          <w:highlight w:val="none"/>
        </w:rPr>
      </w:pPr>
      <w:r>
        <w:rPr>
          <w:color w:val="auto"/>
          <w:highlight w:val="none"/>
        </w:rPr>
        <w:br w:type="page"/>
      </w:r>
    </w:p>
    <w:p w14:paraId="46A44264">
      <w:pPr>
        <w:ind w:firstLine="482"/>
        <w:rPr>
          <w:b/>
          <w:bCs/>
          <w:color w:val="auto"/>
          <w:sz w:val="24"/>
          <w:szCs w:val="32"/>
          <w:highlight w:val="none"/>
        </w:rPr>
      </w:pPr>
      <w:r>
        <w:rPr>
          <w:rFonts w:hint="eastAsia"/>
          <w:b/>
          <w:bCs/>
          <w:color w:val="auto"/>
          <w:sz w:val="24"/>
          <w:szCs w:val="32"/>
          <w:highlight w:val="none"/>
        </w:rPr>
        <w:t>格式十：</w:t>
      </w:r>
    </w:p>
    <w:p w14:paraId="652F9C17">
      <w:pPr>
        <w:pStyle w:val="8"/>
        <w:ind w:firstLine="482"/>
        <w:jc w:val="center"/>
        <w:rPr>
          <w:b/>
          <w:bCs/>
          <w:color w:val="auto"/>
          <w:highlight w:val="none"/>
          <w:lang w:val="en-US"/>
        </w:rPr>
      </w:pPr>
      <w:r>
        <w:rPr>
          <w:rFonts w:hint="eastAsia"/>
          <w:b/>
          <w:bCs/>
          <w:color w:val="auto"/>
          <w:highlight w:val="none"/>
          <w:lang w:val="en-US"/>
        </w:rPr>
        <w:t>供应商</w:t>
      </w:r>
      <w:r>
        <w:rPr>
          <w:b/>
          <w:bCs/>
          <w:color w:val="auto"/>
          <w:highlight w:val="none"/>
          <w:lang w:val="en-US"/>
        </w:rPr>
        <w:t>业绩情况表</w:t>
      </w:r>
    </w:p>
    <w:p w14:paraId="1AAA48D4">
      <w:pPr>
        <w:pStyle w:val="8"/>
        <w:spacing w:before="2" w:after="1"/>
        <w:ind w:firstLine="341"/>
        <w:rPr>
          <w:b/>
          <w:color w:val="auto"/>
          <w:sz w:val="17"/>
          <w:highlight w:val="none"/>
        </w:rPr>
      </w:pPr>
    </w:p>
    <w:tbl>
      <w:tblPr>
        <w:tblStyle w:val="18"/>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86"/>
        <w:gridCol w:w="889"/>
        <w:gridCol w:w="2557"/>
        <w:gridCol w:w="1269"/>
        <w:gridCol w:w="1638"/>
        <w:gridCol w:w="1280"/>
      </w:tblGrid>
      <w:tr w14:paraId="613EF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vAlign w:val="center"/>
          </w:tcPr>
          <w:p w14:paraId="38B90C7C">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51" w:type="pct"/>
            <w:shd w:val="clear" w:color="auto" w:fill="FFFFFF" w:themeFill="background1"/>
            <w:vAlign w:val="center"/>
          </w:tcPr>
          <w:p w14:paraId="60209C1D">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客户名称</w:t>
            </w:r>
          </w:p>
        </w:tc>
        <w:tc>
          <w:tcPr>
            <w:tcW w:w="1553" w:type="pct"/>
            <w:shd w:val="clear" w:color="auto" w:fill="FFFFFF" w:themeFill="background1"/>
            <w:vAlign w:val="center"/>
          </w:tcPr>
          <w:p w14:paraId="06917F0D">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项目名称及合同金额（万元）</w:t>
            </w:r>
          </w:p>
        </w:tc>
        <w:tc>
          <w:tcPr>
            <w:tcW w:w="779" w:type="pct"/>
            <w:shd w:val="clear" w:color="auto" w:fill="FFFFFF" w:themeFill="background1"/>
            <w:vAlign w:val="center"/>
          </w:tcPr>
          <w:p w14:paraId="3C9C932E">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签订合同时间</w:t>
            </w:r>
          </w:p>
        </w:tc>
        <w:tc>
          <w:tcPr>
            <w:tcW w:w="1001" w:type="pct"/>
            <w:shd w:val="clear" w:color="auto" w:fill="FFFFFF" w:themeFill="background1"/>
            <w:vAlign w:val="center"/>
          </w:tcPr>
          <w:p w14:paraId="2CD821AB">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竣工验收报告时间</w:t>
            </w:r>
          </w:p>
        </w:tc>
        <w:tc>
          <w:tcPr>
            <w:tcW w:w="785" w:type="pct"/>
            <w:shd w:val="clear" w:color="auto" w:fill="FFFFFF" w:themeFill="background1"/>
            <w:vAlign w:val="center"/>
          </w:tcPr>
          <w:p w14:paraId="45830E8C">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联系人及电话</w:t>
            </w:r>
          </w:p>
        </w:tc>
      </w:tr>
      <w:tr w14:paraId="418D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04E6FDD6">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551" w:type="pct"/>
            <w:shd w:val="clear" w:color="auto" w:fill="FFFFFF" w:themeFill="background1"/>
          </w:tcPr>
          <w:p w14:paraId="2064532B">
            <w:pPr>
              <w:pStyle w:val="29"/>
              <w:spacing w:line="360" w:lineRule="auto"/>
              <w:rPr>
                <w:rFonts w:ascii="宋体" w:hAnsi="宋体" w:cs="宋体"/>
                <w:color w:val="auto"/>
                <w:szCs w:val="21"/>
                <w:highlight w:val="none"/>
              </w:rPr>
            </w:pPr>
          </w:p>
        </w:tc>
        <w:tc>
          <w:tcPr>
            <w:tcW w:w="1553" w:type="pct"/>
            <w:shd w:val="clear" w:color="auto" w:fill="FFFFFF" w:themeFill="background1"/>
          </w:tcPr>
          <w:p w14:paraId="2527E766">
            <w:pPr>
              <w:pStyle w:val="29"/>
              <w:spacing w:line="360" w:lineRule="auto"/>
              <w:rPr>
                <w:rFonts w:ascii="宋体" w:hAnsi="宋体" w:cs="宋体"/>
                <w:color w:val="auto"/>
                <w:szCs w:val="21"/>
                <w:highlight w:val="none"/>
              </w:rPr>
            </w:pPr>
          </w:p>
        </w:tc>
        <w:tc>
          <w:tcPr>
            <w:tcW w:w="779" w:type="pct"/>
            <w:shd w:val="clear" w:color="auto" w:fill="FFFFFF" w:themeFill="background1"/>
          </w:tcPr>
          <w:p w14:paraId="515B86E8">
            <w:pPr>
              <w:pStyle w:val="29"/>
              <w:spacing w:line="360" w:lineRule="auto"/>
              <w:rPr>
                <w:rFonts w:ascii="宋体" w:hAnsi="宋体" w:cs="宋体"/>
                <w:color w:val="auto"/>
                <w:szCs w:val="21"/>
                <w:highlight w:val="none"/>
              </w:rPr>
            </w:pPr>
          </w:p>
        </w:tc>
        <w:tc>
          <w:tcPr>
            <w:tcW w:w="1001" w:type="pct"/>
            <w:shd w:val="clear" w:color="auto" w:fill="FFFFFF" w:themeFill="background1"/>
          </w:tcPr>
          <w:p w14:paraId="4DDB3DFA">
            <w:pPr>
              <w:pStyle w:val="29"/>
              <w:spacing w:line="360" w:lineRule="auto"/>
              <w:rPr>
                <w:rFonts w:ascii="宋体" w:hAnsi="宋体" w:cs="宋体"/>
                <w:color w:val="auto"/>
                <w:szCs w:val="21"/>
                <w:highlight w:val="none"/>
              </w:rPr>
            </w:pPr>
          </w:p>
        </w:tc>
        <w:tc>
          <w:tcPr>
            <w:tcW w:w="785" w:type="pct"/>
            <w:shd w:val="clear" w:color="auto" w:fill="FFFFFF" w:themeFill="background1"/>
          </w:tcPr>
          <w:p w14:paraId="0F952227">
            <w:pPr>
              <w:pStyle w:val="29"/>
              <w:spacing w:line="360" w:lineRule="auto"/>
              <w:rPr>
                <w:rFonts w:ascii="宋体" w:hAnsi="宋体" w:cs="宋体"/>
                <w:color w:val="auto"/>
                <w:szCs w:val="21"/>
                <w:highlight w:val="none"/>
              </w:rPr>
            </w:pPr>
          </w:p>
        </w:tc>
      </w:tr>
      <w:tr w14:paraId="295D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7837C8D7">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551" w:type="pct"/>
            <w:shd w:val="clear" w:color="auto" w:fill="FFFFFF" w:themeFill="background1"/>
          </w:tcPr>
          <w:p w14:paraId="5A0C2DD4">
            <w:pPr>
              <w:pStyle w:val="29"/>
              <w:spacing w:line="360" w:lineRule="auto"/>
              <w:rPr>
                <w:rFonts w:ascii="宋体" w:hAnsi="宋体" w:cs="宋体"/>
                <w:color w:val="auto"/>
                <w:szCs w:val="21"/>
                <w:highlight w:val="none"/>
              </w:rPr>
            </w:pPr>
          </w:p>
        </w:tc>
        <w:tc>
          <w:tcPr>
            <w:tcW w:w="1553" w:type="pct"/>
            <w:shd w:val="clear" w:color="auto" w:fill="FFFFFF" w:themeFill="background1"/>
          </w:tcPr>
          <w:p w14:paraId="10612C37">
            <w:pPr>
              <w:pStyle w:val="29"/>
              <w:spacing w:line="360" w:lineRule="auto"/>
              <w:rPr>
                <w:rFonts w:ascii="宋体" w:hAnsi="宋体" w:cs="宋体"/>
                <w:color w:val="auto"/>
                <w:szCs w:val="21"/>
                <w:highlight w:val="none"/>
              </w:rPr>
            </w:pPr>
          </w:p>
        </w:tc>
        <w:tc>
          <w:tcPr>
            <w:tcW w:w="779" w:type="pct"/>
            <w:shd w:val="clear" w:color="auto" w:fill="FFFFFF" w:themeFill="background1"/>
          </w:tcPr>
          <w:p w14:paraId="6F680656">
            <w:pPr>
              <w:pStyle w:val="29"/>
              <w:spacing w:line="360" w:lineRule="auto"/>
              <w:rPr>
                <w:rFonts w:ascii="宋体" w:hAnsi="宋体" w:cs="宋体"/>
                <w:color w:val="auto"/>
                <w:szCs w:val="21"/>
                <w:highlight w:val="none"/>
              </w:rPr>
            </w:pPr>
          </w:p>
        </w:tc>
        <w:tc>
          <w:tcPr>
            <w:tcW w:w="1001" w:type="pct"/>
            <w:shd w:val="clear" w:color="auto" w:fill="FFFFFF" w:themeFill="background1"/>
          </w:tcPr>
          <w:p w14:paraId="34EC09C1">
            <w:pPr>
              <w:pStyle w:val="29"/>
              <w:spacing w:line="360" w:lineRule="auto"/>
              <w:rPr>
                <w:rFonts w:ascii="宋体" w:hAnsi="宋体" w:cs="宋体"/>
                <w:color w:val="auto"/>
                <w:szCs w:val="21"/>
                <w:highlight w:val="none"/>
              </w:rPr>
            </w:pPr>
          </w:p>
        </w:tc>
        <w:tc>
          <w:tcPr>
            <w:tcW w:w="785" w:type="pct"/>
            <w:shd w:val="clear" w:color="auto" w:fill="FFFFFF" w:themeFill="background1"/>
          </w:tcPr>
          <w:p w14:paraId="24F58FB3">
            <w:pPr>
              <w:pStyle w:val="29"/>
              <w:spacing w:line="360" w:lineRule="auto"/>
              <w:rPr>
                <w:rFonts w:ascii="宋体" w:hAnsi="宋体" w:cs="宋体"/>
                <w:color w:val="auto"/>
                <w:szCs w:val="21"/>
                <w:highlight w:val="none"/>
              </w:rPr>
            </w:pPr>
          </w:p>
        </w:tc>
      </w:tr>
      <w:tr w14:paraId="353C4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0B0A4AD1">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551" w:type="pct"/>
            <w:shd w:val="clear" w:color="auto" w:fill="FFFFFF" w:themeFill="background1"/>
          </w:tcPr>
          <w:p w14:paraId="306C44B0">
            <w:pPr>
              <w:pStyle w:val="29"/>
              <w:spacing w:line="360" w:lineRule="auto"/>
              <w:rPr>
                <w:rFonts w:ascii="宋体" w:hAnsi="宋体" w:cs="宋体"/>
                <w:color w:val="auto"/>
                <w:szCs w:val="21"/>
                <w:highlight w:val="none"/>
              </w:rPr>
            </w:pPr>
          </w:p>
        </w:tc>
        <w:tc>
          <w:tcPr>
            <w:tcW w:w="1553" w:type="pct"/>
            <w:shd w:val="clear" w:color="auto" w:fill="FFFFFF" w:themeFill="background1"/>
          </w:tcPr>
          <w:p w14:paraId="07C5E103">
            <w:pPr>
              <w:pStyle w:val="29"/>
              <w:spacing w:line="360" w:lineRule="auto"/>
              <w:rPr>
                <w:rFonts w:ascii="宋体" w:hAnsi="宋体" w:cs="宋体"/>
                <w:color w:val="auto"/>
                <w:szCs w:val="21"/>
                <w:highlight w:val="none"/>
              </w:rPr>
            </w:pPr>
          </w:p>
        </w:tc>
        <w:tc>
          <w:tcPr>
            <w:tcW w:w="779" w:type="pct"/>
            <w:shd w:val="clear" w:color="auto" w:fill="FFFFFF" w:themeFill="background1"/>
          </w:tcPr>
          <w:p w14:paraId="0140DD64">
            <w:pPr>
              <w:pStyle w:val="29"/>
              <w:spacing w:line="360" w:lineRule="auto"/>
              <w:rPr>
                <w:rFonts w:ascii="宋体" w:hAnsi="宋体" w:cs="宋体"/>
                <w:color w:val="auto"/>
                <w:szCs w:val="21"/>
                <w:highlight w:val="none"/>
              </w:rPr>
            </w:pPr>
          </w:p>
        </w:tc>
        <w:tc>
          <w:tcPr>
            <w:tcW w:w="1001" w:type="pct"/>
            <w:shd w:val="clear" w:color="auto" w:fill="FFFFFF" w:themeFill="background1"/>
          </w:tcPr>
          <w:p w14:paraId="39975CB5">
            <w:pPr>
              <w:pStyle w:val="29"/>
              <w:spacing w:line="360" w:lineRule="auto"/>
              <w:rPr>
                <w:rFonts w:ascii="宋体" w:hAnsi="宋体" w:cs="宋体"/>
                <w:color w:val="auto"/>
                <w:szCs w:val="21"/>
                <w:highlight w:val="none"/>
              </w:rPr>
            </w:pPr>
          </w:p>
        </w:tc>
        <w:tc>
          <w:tcPr>
            <w:tcW w:w="785" w:type="pct"/>
            <w:shd w:val="clear" w:color="auto" w:fill="FFFFFF" w:themeFill="background1"/>
          </w:tcPr>
          <w:p w14:paraId="2E19AA51">
            <w:pPr>
              <w:pStyle w:val="29"/>
              <w:spacing w:line="360" w:lineRule="auto"/>
              <w:rPr>
                <w:rFonts w:ascii="宋体" w:hAnsi="宋体" w:cs="宋体"/>
                <w:color w:val="auto"/>
                <w:szCs w:val="21"/>
                <w:highlight w:val="none"/>
              </w:rPr>
            </w:pPr>
          </w:p>
        </w:tc>
      </w:tr>
      <w:tr w14:paraId="601D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24CB9A62">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551" w:type="pct"/>
          </w:tcPr>
          <w:p w14:paraId="4179B078">
            <w:pPr>
              <w:pStyle w:val="29"/>
              <w:spacing w:line="360" w:lineRule="auto"/>
              <w:rPr>
                <w:rFonts w:ascii="宋体" w:hAnsi="宋体" w:cs="宋体"/>
                <w:color w:val="auto"/>
                <w:szCs w:val="21"/>
                <w:highlight w:val="none"/>
              </w:rPr>
            </w:pPr>
          </w:p>
        </w:tc>
        <w:tc>
          <w:tcPr>
            <w:tcW w:w="1553" w:type="pct"/>
          </w:tcPr>
          <w:p w14:paraId="4AF57C15">
            <w:pPr>
              <w:pStyle w:val="29"/>
              <w:spacing w:line="360" w:lineRule="auto"/>
              <w:rPr>
                <w:rFonts w:ascii="宋体" w:hAnsi="宋体" w:cs="宋体"/>
                <w:color w:val="auto"/>
                <w:szCs w:val="21"/>
                <w:highlight w:val="none"/>
              </w:rPr>
            </w:pPr>
          </w:p>
        </w:tc>
        <w:tc>
          <w:tcPr>
            <w:tcW w:w="779" w:type="pct"/>
          </w:tcPr>
          <w:p w14:paraId="5B63D1C6">
            <w:pPr>
              <w:pStyle w:val="29"/>
              <w:spacing w:line="360" w:lineRule="auto"/>
              <w:rPr>
                <w:rFonts w:ascii="宋体" w:hAnsi="宋体" w:cs="宋体"/>
                <w:color w:val="auto"/>
                <w:szCs w:val="21"/>
                <w:highlight w:val="none"/>
              </w:rPr>
            </w:pPr>
          </w:p>
        </w:tc>
        <w:tc>
          <w:tcPr>
            <w:tcW w:w="1001" w:type="pct"/>
          </w:tcPr>
          <w:p w14:paraId="2AA044F6">
            <w:pPr>
              <w:pStyle w:val="29"/>
              <w:spacing w:line="360" w:lineRule="auto"/>
              <w:rPr>
                <w:rFonts w:ascii="宋体" w:hAnsi="宋体" w:cs="宋体"/>
                <w:color w:val="auto"/>
                <w:szCs w:val="21"/>
                <w:highlight w:val="none"/>
              </w:rPr>
            </w:pPr>
          </w:p>
        </w:tc>
        <w:tc>
          <w:tcPr>
            <w:tcW w:w="785" w:type="pct"/>
          </w:tcPr>
          <w:p w14:paraId="1AEBC642">
            <w:pPr>
              <w:pStyle w:val="29"/>
              <w:spacing w:line="360" w:lineRule="auto"/>
              <w:rPr>
                <w:rFonts w:ascii="宋体" w:hAnsi="宋体" w:cs="宋体"/>
                <w:color w:val="auto"/>
                <w:szCs w:val="21"/>
                <w:highlight w:val="none"/>
              </w:rPr>
            </w:pPr>
          </w:p>
        </w:tc>
      </w:tr>
      <w:tr w14:paraId="78607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B0FE410">
            <w:pPr>
              <w:pStyle w:val="29"/>
              <w:spacing w:line="360" w:lineRule="auto"/>
              <w:ind w:firstLine="423"/>
              <w:rPr>
                <w:rFonts w:ascii="宋体" w:hAnsi="宋体" w:cs="宋体"/>
                <w:color w:val="auto"/>
                <w:szCs w:val="21"/>
                <w:highlight w:val="none"/>
              </w:rPr>
            </w:pPr>
            <w:r>
              <w:rPr>
                <w:rFonts w:hint="eastAsia" w:ascii="宋体" w:hAnsi="宋体" w:cs="宋体"/>
                <w:color w:val="auto"/>
                <w:w w:val="101"/>
                <w:szCs w:val="21"/>
                <w:highlight w:val="none"/>
              </w:rPr>
              <w:t>…</w:t>
            </w:r>
          </w:p>
        </w:tc>
        <w:tc>
          <w:tcPr>
            <w:tcW w:w="551" w:type="pct"/>
          </w:tcPr>
          <w:p w14:paraId="6F811E56">
            <w:pPr>
              <w:pStyle w:val="29"/>
              <w:spacing w:line="360" w:lineRule="auto"/>
              <w:rPr>
                <w:rFonts w:ascii="宋体" w:hAnsi="宋体" w:cs="宋体"/>
                <w:color w:val="auto"/>
                <w:szCs w:val="21"/>
                <w:highlight w:val="none"/>
              </w:rPr>
            </w:pPr>
          </w:p>
        </w:tc>
        <w:tc>
          <w:tcPr>
            <w:tcW w:w="1553" w:type="pct"/>
          </w:tcPr>
          <w:p w14:paraId="30EC527F">
            <w:pPr>
              <w:pStyle w:val="29"/>
              <w:spacing w:line="360" w:lineRule="auto"/>
              <w:rPr>
                <w:rFonts w:ascii="宋体" w:hAnsi="宋体" w:cs="宋体"/>
                <w:color w:val="auto"/>
                <w:szCs w:val="21"/>
                <w:highlight w:val="none"/>
              </w:rPr>
            </w:pPr>
          </w:p>
        </w:tc>
        <w:tc>
          <w:tcPr>
            <w:tcW w:w="779" w:type="pct"/>
          </w:tcPr>
          <w:p w14:paraId="5A878732">
            <w:pPr>
              <w:pStyle w:val="29"/>
              <w:spacing w:line="360" w:lineRule="auto"/>
              <w:rPr>
                <w:rFonts w:ascii="宋体" w:hAnsi="宋体" w:cs="宋体"/>
                <w:color w:val="auto"/>
                <w:szCs w:val="21"/>
                <w:highlight w:val="none"/>
              </w:rPr>
            </w:pPr>
          </w:p>
        </w:tc>
        <w:tc>
          <w:tcPr>
            <w:tcW w:w="1001" w:type="pct"/>
          </w:tcPr>
          <w:p w14:paraId="3F2AF140">
            <w:pPr>
              <w:pStyle w:val="29"/>
              <w:spacing w:line="360" w:lineRule="auto"/>
              <w:rPr>
                <w:rFonts w:ascii="宋体" w:hAnsi="宋体" w:cs="宋体"/>
                <w:color w:val="auto"/>
                <w:szCs w:val="21"/>
                <w:highlight w:val="none"/>
              </w:rPr>
            </w:pPr>
          </w:p>
        </w:tc>
        <w:tc>
          <w:tcPr>
            <w:tcW w:w="785" w:type="pct"/>
          </w:tcPr>
          <w:p w14:paraId="042B87D3">
            <w:pPr>
              <w:pStyle w:val="29"/>
              <w:spacing w:line="360" w:lineRule="auto"/>
              <w:rPr>
                <w:rFonts w:ascii="宋体" w:hAnsi="宋体" w:cs="宋体"/>
                <w:color w:val="auto"/>
                <w:szCs w:val="21"/>
                <w:highlight w:val="none"/>
              </w:rPr>
            </w:pPr>
          </w:p>
        </w:tc>
      </w:tr>
    </w:tbl>
    <w:p w14:paraId="5487542B">
      <w:pPr>
        <w:rPr>
          <w:rFonts w:ascii="宋体" w:hAnsi="宋体" w:cs="宋体"/>
          <w:color w:val="auto"/>
          <w:szCs w:val="21"/>
          <w:highlight w:val="none"/>
        </w:rPr>
      </w:pPr>
      <w:r>
        <w:rPr>
          <w:rFonts w:hint="eastAsia" w:ascii="宋体" w:hAnsi="宋体" w:cs="宋体"/>
          <w:color w:val="auto"/>
          <w:szCs w:val="21"/>
          <w:highlight w:val="none"/>
        </w:rPr>
        <w:t>根据上述业绩情况，按磋商文件要求附销售或服务合同复印件及评审标准要求的证明材料。</w:t>
      </w:r>
    </w:p>
    <w:p w14:paraId="404D8BD9">
      <w:pPr>
        <w:rPr>
          <w:rFonts w:ascii="宋体" w:hAnsi="宋体" w:cs="宋体"/>
          <w:color w:val="auto"/>
          <w:szCs w:val="21"/>
          <w:highlight w:val="none"/>
        </w:rPr>
      </w:pPr>
      <w:r>
        <w:rPr>
          <w:rFonts w:hint="eastAsia" w:ascii="宋体" w:hAnsi="宋体" w:cs="宋体"/>
          <w:color w:val="auto"/>
          <w:szCs w:val="21"/>
          <w:highlight w:val="none"/>
        </w:rPr>
        <w:br w:type="page"/>
      </w:r>
    </w:p>
    <w:p w14:paraId="09FEAC39">
      <w:pPr>
        <w:pStyle w:val="8"/>
        <w:ind w:firstLine="482"/>
        <w:rPr>
          <w:b/>
          <w:bCs/>
          <w:color w:val="auto"/>
          <w:highlight w:val="none"/>
          <w:lang w:val="en-US"/>
        </w:rPr>
      </w:pPr>
      <w:r>
        <w:rPr>
          <w:rFonts w:hint="eastAsia"/>
          <w:b/>
          <w:bCs/>
          <w:color w:val="auto"/>
          <w:highlight w:val="none"/>
          <w:lang w:val="en-US"/>
        </w:rPr>
        <w:t>格式十一：</w:t>
      </w:r>
    </w:p>
    <w:p w14:paraId="5B410839">
      <w:pPr>
        <w:ind w:firstLine="482"/>
        <w:jc w:val="center"/>
        <w:rPr>
          <w:b/>
          <w:bCs/>
          <w:color w:val="auto"/>
          <w:sz w:val="24"/>
          <w:szCs w:val="32"/>
          <w:highlight w:val="none"/>
        </w:rPr>
      </w:pPr>
      <w:r>
        <w:rPr>
          <w:b/>
          <w:bCs/>
          <w:color w:val="auto"/>
          <w:sz w:val="24"/>
          <w:szCs w:val="32"/>
          <w:highlight w:val="none"/>
        </w:rPr>
        <w:t>技术要求响应表</w:t>
      </w:r>
    </w:p>
    <w:p w14:paraId="68C54A74">
      <w:pPr>
        <w:pStyle w:val="8"/>
        <w:ind w:firstLine="480"/>
        <w:rPr>
          <w:color w:val="auto"/>
          <w:highlight w:val="none"/>
          <w:lang w:val="en-US"/>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907"/>
        <w:gridCol w:w="2551"/>
        <w:gridCol w:w="1418"/>
        <w:gridCol w:w="851"/>
      </w:tblGrid>
      <w:tr w14:paraId="7CF3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206" w:type="dxa"/>
            <w:vAlign w:val="center"/>
          </w:tcPr>
          <w:p w14:paraId="53A11037">
            <w:pPr>
              <w:spacing w:line="360" w:lineRule="auto"/>
              <w:jc w:val="center"/>
              <w:rPr>
                <w:rFonts w:ascii="宋体" w:hAnsi="宋体"/>
                <w:color w:val="auto"/>
                <w:szCs w:val="21"/>
                <w:highlight w:val="none"/>
              </w:rPr>
            </w:pPr>
            <w:r>
              <w:rPr>
                <w:rFonts w:hint="eastAsia" w:ascii="宋体" w:hAnsi="宋体"/>
                <w:color w:val="auto"/>
                <w:szCs w:val="21"/>
                <w:highlight w:val="none"/>
              </w:rPr>
              <w:t>磋商文件条目号</w:t>
            </w:r>
          </w:p>
        </w:tc>
        <w:tc>
          <w:tcPr>
            <w:tcW w:w="2907" w:type="dxa"/>
            <w:vAlign w:val="center"/>
          </w:tcPr>
          <w:p w14:paraId="07A29CBE">
            <w:pPr>
              <w:spacing w:line="360" w:lineRule="auto"/>
              <w:jc w:val="center"/>
              <w:rPr>
                <w:rFonts w:ascii="宋体" w:hAnsi="宋体"/>
                <w:color w:val="auto"/>
                <w:szCs w:val="21"/>
                <w:highlight w:val="none"/>
              </w:rPr>
            </w:pPr>
            <w:r>
              <w:rPr>
                <w:rFonts w:hint="eastAsia" w:ascii="宋体" w:hAnsi="宋体"/>
                <w:color w:val="auto"/>
                <w:szCs w:val="21"/>
                <w:highlight w:val="none"/>
              </w:rPr>
              <w:t>采购要求</w:t>
            </w:r>
          </w:p>
        </w:tc>
        <w:tc>
          <w:tcPr>
            <w:tcW w:w="2551" w:type="dxa"/>
            <w:vAlign w:val="center"/>
          </w:tcPr>
          <w:p w14:paraId="57F0381A">
            <w:pPr>
              <w:spacing w:line="360" w:lineRule="auto"/>
              <w:jc w:val="center"/>
              <w:rPr>
                <w:rFonts w:ascii="宋体" w:hAnsi="宋体"/>
                <w:color w:val="auto"/>
                <w:szCs w:val="21"/>
                <w:highlight w:val="none"/>
              </w:rPr>
            </w:pPr>
            <w:r>
              <w:rPr>
                <w:rFonts w:hint="eastAsia" w:ascii="宋体" w:hAnsi="宋体"/>
                <w:color w:val="auto"/>
                <w:szCs w:val="21"/>
                <w:highlight w:val="none"/>
              </w:rPr>
              <w:t>响应规格</w:t>
            </w:r>
          </w:p>
        </w:tc>
        <w:tc>
          <w:tcPr>
            <w:tcW w:w="1418" w:type="dxa"/>
            <w:vAlign w:val="center"/>
          </w:tcPr>
          <w:p w14:paraId="02D84241">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851" w:type="dxa"/>
            <w:vAlign w:val="center"/>
          </w:tcPr>
          <w:p w14:paraId="2FAB434B">
            <w:pPr>
              <w:spacing w:line="360" w:lineRule="auto"/>
              <w:jc w:val="center"/>
              <w:rPr>
                <w:rFonts w:ascii="宋体" w:hAnsi="宋体"/>
                <w:color w:val="auto"/>
                <w:szCs w:val="21"/>
                <w:highlight w:val="none"/>
              </w:rPr>
            </w:pPr>
            <w:r>
              <w:rPr>
                <w:rFonts w:hint="eastAsia" w:ascii="宋体" w:hAnsi="宋体"/>
                <w:color w:val="auto"/>
                <w:szCs w:val="21"/>
                <w:highlight w:val="none"/>
              </w:rPr>
              <w:t>说明</w:t>
            </w:r>
          </w:p>
        </w:tc>
      </w:tr>
      <w:tr w14:paraId="0663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434A20D">
            <w:pPr>
              <w:spacing w:line="360" w:lineRule="auto"/>
              <w:ind w:firstLine="422"/>
              <w:rPr>
                <w:rFonts w:ascii="宋体" w:hAnsi="宋体"/>
                <w:b/>
                <w:color w:val="auto"/>
                <w:szCs w:val="21"/>
                <w:highlight w:val="none"/>
              </w:rPr>
            </w:pPr>
          </w:p>
        </w:tc>
        <w:tc>
          <w:tcPr>
            <w:tcW w:w="2907" w:type="dxa"/>
          </w:tcPr>
          <w:p w14:paraId="2D3813A5">
            <w:pPr>
              <w:spacing w:line="360" w:lineRule="auto"/>
              <w:ind w:firstLine="422"/>
              <w:rPr>
                <w:rFonts w:ascii="宋体" w:hAnsi="宋体"/>
                <w:b/>
                <w:color w:val="auto"/>
                <w:szCs w:val="21"/>
                <w:highlight w:val="none"/>
              </w:rPr>
            </w:pPr>
          </w:p>
        </w:tc>
        <w:tc>
          <w:tcPr>
            <w:tcW w:w="2551" w:type="dxa"/>
          </w:tcPr>
          <w:p w14:paraId="5E3888B0">
            <w:pPr>
              <w:spacing w:line="360" w:lineRule="auto"/>
              <w:ind w:firstLine="422"/>
              <w:rPr>
                <w:rFonts w:ascii="宋体" w:hAnsi="宋体"/>
                <w:b/>
                <w:color w:val="auto"/>
                <w:szCs w:val="21"/>
                <w:highlight w:val="none"/>
              </w:rPr>
            </w:pPr>
          </w:p>
        </w:tc>
        <w:tc>
          <w:tcPr>
            <w:tcW w:w="1418" w:type="dxa"/>
          </w:tcPr>
          <w:p w14:paraId="5B83B9C5">
            <w:pPr>
              <w:spacing w:line="360" w:lineRule="auto"/>
              <w:ind w:firstLine="422"/>
              <w:rPr>
                <w:rFonts w:ascii="宋体" w:hAnsi="宋体"/>
                <w:b/>
                <w:color w:val="auto"/>
                <w:szCs w:val="21"/>
                <w:highlight w:val="none"/>
              </w:rPr>
            </w:pPr>
          </w:p>
        </w:tc>
        <w:tc>
          <w:tcPr>
            <w:tcW w:w="851" w:type="dxa"/>
          </w:tcPr>
          <w:p w14:paraId="14EB0A5A">
            <w:pPr>
              <w:spacing w:line="360" w:lineRule="auto"/>
              <w:ind w:firstLine="422"/>
              <w:rPr>
                <w:rFonts w:ascii="宋体" w:hAnsi="宋体"/>
                <w:b/>
                <w:color w:val="auto"/>
                <w:szCs w:val="21"/>
                <w:highlight w:val="none"/>
              </w:rPr>
            </w:pPr>
          </w:p>
        </w:tc>
      </w:tr>
      <w:tr w14:paraId="15FA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vAlign w:val="center"/>
          </w:tcPr>
          <w:p w14:paraId="049AE281">
            <w:pPr>
              <w:spacing w:line="360" w:lineRule="auto"/>
              <w:rPr>
                <w:rFonts w:ascii="宋体" w:hAnsi="宋体" w:cs="宋体"/>
                <w:color w:val="auto"/>
                <w:szCs w:val="21"/>
                <w:highlight w:val="none"/>
              </w:rPr>
            </w:pPr>
          </w:p>
        </w:tc>
        <w:tc>
          <w:tcPr>
            <w:tcW w:w="2907" w:type="dxa"/>
            <w:vAlign w:val="center"/>
          </w:tcPr>
          <w:p w14:paraId="3D77E398">
            <w:pPr>
              <w:spacing w:line="360" w:lineRule="auto"/>
              <w:rPr>
                <w:rFonts w:ascii="宋体" w:hAnsi="宋体" w:cs="宋体"/>
                <w:color w:val="auto"/>
                <w:szCs w:val="21"/>
                <w:highlight w:val="none"/>
              </w:rPr>
            </w:pPr>
          </w:p>
        </w:tc>
        <w:tc>
          <w:tcPr>
            <w:tcW w:w="2551" w:type="dxa"/>
          </w:tcPr>
          <w:p w14:paraId="1BA9B38D">
            <w:pPr>
              <w:spacing w:line="360" w:lineRule="auto"/>
              <w:ind w:firstLine="422"/>
              <w:rPr>
                <w:rFonts w:ascii="宋体" w:hAnsi="宋体"/>
                <w:b/>
                <w:color w:val="auto"/>
                <w:szCs w:val="21"/>
                <w:highlight w:val="none"/>
              </w:rPr>
            </w:pPr>
          </w:p>
        </w:tc>
        <w:tc>
          <w:tcPr>
            <w:tcW w:w="1418" w:type="dxa"/>
          </w:tcPr>
          <w:p w14:paraId="69A36BAD">
            <w:pPr>
              <w:spacing w:line="360" w:lineRule="auto"/>
              <w:ind w:firstLine="422"/>
              <w:rPr>
                <w:rFonts w:ascii="宋体" w:hAnsi="宋体"/>
                <w:b/>
                <w:color w:val="auto"/>
                <w:szCs w:val="21"/>
                <w:highlight w:val="none"/>
              </w:rPr>
            </w:pPr>
          </w:p>
        </w:tc>
        <w:tc>
          <w:tcPr>
            <w:tcW w:w="851" w:type="dxa"/>
          </w:tcPr>
          <w:p w14:paraId="02662152">
            <w:pPr>
              <w:spacing w:line="360" w:lineRule="auto"/>
              <w:ind w:firstLine="422"/>
              <w:rPr>
                <w:rFonts w:ascii="宋体" w:hAnsi="宋体"/>
                <w:b/>
                <w:color w:val="auto"/>
                <w:szCs w:val="21"/>
                <w:highlight w:val="none"/>
              </w:rPr>
            </w:pPr>
          </w:p>
        </w:tc>
      </w:tr>
      <w:tr w14:paraId="22EA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6CC86A4E">
            <w:pPr>
              <w:spacing w:line="360" w:lineRule="auto"/>
              <w:ind w:firstLine="422"/>
              <w:rPr>
                <w:rFonts w:ascii="宋体" w:hAnsi="宋体"/>
                <w:b/>
                <w:color w:val="auto"/>
                <w:szCs w:val="21"/>
                <w:highlight w:val="none"/>
              </w:rPr>
            </w:pPr>
          </w:p>
        </w:tc>
        <w:tc>
          <w:tcPr>
            <w:tcW w:w="2907" w:type="dxa"/>
          </w:tcPr>
          <w:p w14:paraId="4CC6AF3C">
            <w:pPr>
              <w:spacing w:line="360" w:lineRule="auto"/>
              <w:ind w:firstLine="422"/>
              <w:rPr>
                <w:rFonts w:ascii="宋体" w:hAnsi="宋体"/>
                <w:b/>
                <w:color w:val="auto"/>
                <w:szCs w:val="21"/>
                <w:highlight w:val="none"/>
              </w:rPr>
            </w:pPr>
          </w:p>
        </w:tc>
        <w:tc>
          <w:tcPr>
            <w:tcW w:w="2551" w:type="dxa"/>
          </w:tcPr>
          <w:p w14:paraId="674B3164">
            <w:pPr>
              <w:spacing w:line="360" w:lineRule="auto"/>
              <w:ind w:firstLine="422"/>
              <w:rPr>
                <w:rFonts w:ascii="宋体" w:hAnsi="宋体"/>
                <w:b/>
                <w:color w:val="auto"/>
                <w:szCs w:val="21"/>
                <w:highlight w:val="none"/>
              </w:rPr>
            </w:pPr>
          </w:p>
        </w:tc>
        <w:tc>
          <w:tcPr>
            <w:tcW w:w="1418" w:type="dxa"/>
          </w:tcPr>
          <w:p w14:paraId="516C83CB">
            <w:pPr>
              <w:spacing w:line="360" w:lineRule="auto"/>
              <w:ind w:firstLine="422"/>
              <w:rPr>
                <w:rFonts w:ascii="宋体" w:hAnsi="宋体"/>
                <w:b/>
                <w:color w:val="auto"/>
                <w:szCs w:val="21"/>
                <w:highlight w:val="none"/>
              </w:rPr>
            </w:pPr>
          </w:p>
        </w:tc>
        <w:tc>
          <w:tcPr>
            <w:tcW w:w="851" w:type="dxa"/>
          </w:tcPr>
          <w:p w14:paraId="5874E279">
            <w:pPr>
              <w:spacing w:line="360" w:lineRule="auto"/>
              <w:ind w:firstLine="422"/>
              <w:rPr>
                <w:rFonts w:ascii="宋体" w:hAnsi="宋体"/>
                <w:b/>
                <w:color w:val="auto"/>
                <w:szCs w:val="21"/>
                <w:highlight w:val="none"/>
              </w:rPr>
            </w:pPr>
          </w:p>
        </w:tc>
      </w:tr>
      <w:tr w14:paraId="63E0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22811E1">
            <w:pPr>
              <w:spacing w:line="360" w:lineRule="auto"/>
              <w:ind w:firstLine="422"/>
              <w:rPr>
                <w:rFonts w:ascii="宋体" w:hAnsi="宋体"/>
                <w:b/>
                <w:color w:val="auto"/>
                <w:szCs w:val="21"/>
                <w:highlight w:val="none"/>
              </w:rPr>
            </w:pPr>
          </w:p>
        </w:tc>
        <w:tc>
          <w:tcPr>
            <w:tcW w:w="2907" w:type="dxa"/>
          </w:tcPr>
          <w:p w14:paraId="0386B559">
            <w:pPr>
              <w:spacing w:line="360" w:lineRule="auto"/>
              <w:ind w:firstLine="422"/>
              <w:rPr>
                <w:rFonts w:ascii="宋体" w:hAnsi="宋体"/>
                <w:b/>
                <w:color w:val="auto"/>
                <w:szCs w:val="21"/>
                <w:highlight w:val="none"/>
              </w:rPr>
            </w:pPr>
          </w:p>
        </w:tc>
        <w:tc>
          <w:tcPr>
            <w:tcW w:w="2551" w:type="dxa"/>
          </w:tcPr>
          <w:p w14:paraId="73F135E6">
            <w:pPr>
              <w:spacing w:line="360" w:lineRule="auto"/>
              <w:ind w:firstLine="422"/>
              <w:rPr>
                <w:rFonts w:ascii="宋体" w:hAnsi="宋体"/>
                <w:b/>
                <w:color w:val="auto"/>
                <w:szCs w:val="21"/>
                <w:highlight w:val="none"/>
              </w:rPr>
            </w:pPr>
          </w:p>
        </w:tc>
        <w:tc>
          <w:tcPr>
            <w:tcW w:w="1418" w:type="dxa"/>
          </w:tcPr>
          <w:p w14:paraId="338C2D66">
            <w:pPr>
              <w:spacing w:line="360" w:lineRule="auto"/>
              <w:ind w:firstLine="422"/>
              <w:rPr>
                <w:rFonts w:ascii="宋体" w:hAnsi="宋体"/>
                <w:b/>
                <w:color w:val="auto"/>
                <w:szCs w:val="21"/>
                <w:highlight w:val="none"/>
              </w:rPr>
            </w:pPr>
          </w:p>
        </w:tc>
        <w:tc>
          <w:tcPr>
            <w:tcW w:w="851" w:type="dxa"/>
          </w:tcPr>
          <w:p w14:paraId="58360746">
            <w:pPr>
              <w:spacing w:line="360" w:lineRule="auto"/>
              <w:ind w:firstLine="422"/>
              <w:rPr>
                <w:rFonts w:ascii="宋体" w:hAnsi="宋体"/>
                <w:b/>
                <w:color w:val="auto"/>
                <w:szCs w:val="21"/>
                <w:highlight w:val="none"/>
              </w:rPr>
            </w:pPr>
          </w:p>
        </w:tc>
      </w:tr>
      <w:tr w14:paraId="6E72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6B86DA4">
            <w:pPr>
              <w:spacing w:line="360" w:lineRule="auto"/>
              <w:ind w:firstLine="422"/>
              <w:rPr>
                <w:rFonts w:ascii="宋体" w:hAnsi="宋体"/>
                <w:b/>
                <w:color w:val="auto"/>
                <w:szCs w:val="21"/>
                <w:highlight w:val="none"/>
              </w:rPr>
            </w:pPr>
          </w:p>
        </w:tc>
        <w:tc>
          <w:tcPr>
            <w:tcW w:w="2907" w:type="dxa"/>
          </w:tcPr>
          <w:p w14:paraId="7D771931">
            <w:pPr>
              <w:spacing w:line="360" w:lineRule="auto"/>
              <w:ind w:firstLine="422"/>
              <w:rPr>
                <w:rFonts w:ascii="宋体" w:hAnsi="宋体"/>
                <w:b/>
                <w:color w:val="auto"/>
                <w:szCs w:val="21"/>
                <w:highlight w:val="none"/>
              </w:rPr>
            </w:pPr>
          </w:p>
        </w:tc>
        <w:tc>
          <w:tcPr>
            <w:tcW w:w="2551" w:type="dxa"/>
          </w:tcPr>
          <w:p w14:paraId="34AB752F">
            <w:pPr>
              <w:spacing w:line="360" w:lineRule="auto"/>
              <w:ind w:firstLine="422"/>
              <w:rPr>
                <w:rFonts w:ascii="宋体" w:hAnsi="宋体"/>
                <w:b/>
                <w:color w:val="auto"/>
                <w:szCs w:val="21"/>
                <w:highlight w:val="none"/>
              </w:rPr>
            </w:pPr>
          </w:p>
        </w:tc>
        <w:tc>
          <w:tcPr>
            <w:tcW w:w="1418" w:type="dxa"/>
          </w:tcPr>
          <w:p w14:paraId="46862763">
            <w:pPr>
              <w:spacing w:line="360" w:lineRule="auto"/>
              <w:ind w:firstLine="422"/>
              <w:rPr>
                <w:rFonts w:ascii="宋体" w:hAnsi="宋体"/>
                <w:b/>
                <w:color w:val="auto"/>
                <w:szCs w:val="21"/>
                <w:highlight w:val="none"/>
              </w:rPr>
            </w:pPr>
          </w:p>
        </w:tc>
        <w:tc>
          <w:tcPr>
            <w:tcW w:w="851" w:type="dxa"/>
          </w:tcPr>
          <w:p w14:paraId="7DBAD52E">
            <w:pPr>
              <w:spacing w:line="360" w:lineRule="auto"/>
              <w:ind w:firstLine="422"/>
              <w:rPr>
                <w:rFonts w:ascii="宋体" w:hAnsi="宋体"/>
                <w:b/>
                <w:color w:val="auto"/>
                <w:szCs w:val="21"/>
                <w:highlight w:val="none"/>
              </w:rPr>
            </w:pPr>
          </w:p>
        </w:tc>
      </w:tr>
      <w:tr w14:paraId="6F44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8A9AD13">
            <w:pPr>
              <w:spacing w:line="360" w:lineRule="auto"/>
              <w:ind w:firstLine="422"/>
              <w:rPr>
                <w:rFonts w:ascii="宋体" w:hAnsi="宋体"/>
                <w:b/>
                <w:color w:val="auto"/>
                <w:szCs w:val="21"/>
                <w:highlight w:val="none"/>
              </w:rPr>
            </w:pPr>
          </w:p>
        </w:tc>
        <w:tc>
          <w:tcPr>
            <w:tcW w:w="2907" w:type="dxa"/>
          </w:tcPr>
          <w:p w14:paraId="2F5E0666">
            <w:pPr>
              <w:spacing w:line="360" w:lineRule="auto"/>
              <w:ind w:firstLine="422"/>
              <w:rPr>
                <w:rFonts w:ascii="宋体" w:hAnsi="宋体"/>
                <w:b/>
                <w:color w:val="auto"/>
                <w:szCs w:val="21"/>
                <w:highlight w:val="none"/>
              </w:rPr>
            </w:pPr>
          </w:p>
        </w:tc>
        <w:tc>
          <w:tcPr>
            <w:tcW w:w="2551" w:type="dxa"/>
          </w:tcPr>
          <w:p w14:paraId="2506BE5C">
            <w:pPr>
              <w:spacing w:line="360" w:lineRule="auto"/>
              <w:ind w:firstLine="422"/>
              <w:rPr>
                <w:rFonts w:ascii="宋体" w:hAnsi="宋体"/>
                <w:b/>
                <w:color w:val="auto"/>
                <w:szCs w:val="21"/>
                <w:highlight w:val="none"/>
              </w:rPr>
            </w:pPr>
          </w:p>
        </w:tc>
        <w:tc>
          <w:tcPr>
            <w:tcW w:w="1418" w:type="dxa"/>
          </w:tcPr>
          <w:p w14:paraId="43E5559D">
            <w:pPr>
              <w:spacing w:line="360" w:lineRule="auto"/>
              <w:ind w:firstLine="422"/>
              <w:rPr>
                <w:rFonts w:ascii="宋体" w:hAnsi="宋体"/>
                <w:b/>
                <w:color w:val="auto"/>
                <w:szCs w:val="21"/>
                <w:highlight w:val="none"/>
              </w:rPr>
            </w:pPr>
          </w:p>
        </w:tc>
        <w:tc>
          <w:tcPr>
            <w:tcW w:w="851" w:type="dxa"/>
          </w:tcPr>
          <w:p w14:paraId="3A5D08C2">
            <w:pPr>
              <w:spacing w:line="360" w:lineRule="auto"/>
              <w:ind w:firstLine="422"/>
              <w:rPr>
                <w:rFonts w:ascii="宋体" w:hAnsi="宋体"/>
                <w:b/>
                <w:color w:val="auto"/>
                <w:szCs w:val="21"/>
                <w:highlight w:val="none"/>
              </w:rPr>
            </w:pPr>
          </w:p>
        </w:tc>
      </w:tr>
    </w:tbl>
    <w:p w14:paraId="18CC0665">
      <w:pPr>
        <w:spacing w:line="360" w:lineRule="auto"/>
        <w:rPr>
          <w:rFonts w:ascii="宋体" w:hAnsi="宋体"/>
          <w:color w:val="auto"/>
          <w:szCs w:val="21"/>
          <w:highlight w:val="none"/>
        </w:rPr>
      </w:pPr>
    </w:p>
    <w:p w14:paraId="42216740">
      <w:pPr>
        <w:spacing w:line="360" w:lineRule="auto"/>
        <w:ind w:left="1012" w:leftChars="132" w:hanging="735" w:hangingChars="350"/>
        <w:rPr>
          <w:rFonts w:ascii="宋体" w:hAnsi="宋体"/>
          <w:b/>
          <w:bCs/>
          <w:color w:val="auto"/>
          <w:szCs w:val="21"/>
          <w:highlight w:val="none"/>
        </w:rPr>
      </w:pPr>
      <w:r>
        <w:rPr>
          <w:rFonts w:hint="eastAsia" w:ascii="宋体" w:hAnsi="宋体"/>
          <w:color w:val="auto"/>
          <w:szCs w:val="21"/>
          <w:highlight w:val="none"/>
        </w:rPr>
        <w:t>注：1）供应商应对照磋商文件“用户需求书”，如实地说明已对磋商文件“用户需求书”内容的响应情况，并说明与磋商文件的偏差和响应情况，若发现虚假填写，按无效响应处理。</w:t>
      </w:r>
    </w:p>
    <w:p w14:paraId="5C8FD2DA">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2）如供应商差异内容较多可另附页说明。</w:t>
      </w:r>
    </w:p>
    <w:p w14:paraId="2CAD848E">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3）如供应商对“用户需求书”的条款全部响应的，也可以在表格下面用文字总括性的说明。</w:t>
      </w:r>
    </w:p>
    <w:p w14:paraId="591C7F65">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4）如有偏离，应在“偏离情况”栏内注明“有”，并在“说明”栏内予以说明；如无偏离，应在“偏离情况”栏内注明“无”。</w:t>
      </w:r>
    </w:p>
    <w:p w14:paraId="078E2707">
      <w:pPr>
        <w:snapToGrid w:val="0"/>
        <w:spacing w:line="360" w:lineRule="auto"/>
        <w:rPr>
          <w:rFonts w:ascii="宋体" w:hAnsi="宋体"/>
          <w:color w:val="auto"/>
          <w:szCs w:val="21"/>
          <w:highlight w:val="none"/>
        </w:rPr>
      </w:pPr>
    </w:p>
    <w:p w14:paraId="7E3E7709">
      <w:pPr>
        <w:snapToGrid w:val="0"/>
        <w:spacing w:line="360" w:lineRule="auto"/>
        <w:rPr>
          <w:rFonts w:ascii="宋体" w:hAnsi="宋体"/>
          <w:color w:val="auto"/>
          <w:szCs w:val="21"/>
          <w:highlight w:val="none"/>
        </w:rPr>
      </w:pPr>
    </w:p>
    <w:p w14:paraId="099D56C6">
      <w:pPr>
        <w:snapToGrid w:val="0"/>
        <w:spacing w:line="360" w:lineRule="auto"/>
        <w:rPr>
          <w:rFonts w:ascii="宋体" w:hAnsi="宋体"/>
          <w:color w:val="auto"/>
          <w:szCs w:val="21"/>
          <w:highlight w:val="none"/>
        </w:rPr>
      </w:pPr>
      <w:r>
        <w:rPr>
          <w:rFonts w:hint="eastAsia" w:ascii="宋体" w:hAnsi="宋体"/>
          <w:color w:val="auto"/>
          <w:szCs w:val="21"/>
          <w:highlight w:val="none"/>
        </w:rPr>
        <w:t>供应商法定代表人（或法定代表人授权代表）签名：</w:t>
      </w:r>
    </w:p>
    <w:p w14:paraId="7667A2B9">
      <w:pPr>
        <w:snapToGrid w:val="0"/>
        <w:spacing w:line="360" w:lineRule="auto"/>
        <w:rPr>
          <w:rFonts w:ascii="宋体" w:hAnsi="宋体"/>
          <w:color w:val="auto"/>
          <w:szCs w:val="21"/>
          <w:highlight w:val="none"/>
        </w:rPr>
      </w:pPr>
      <w:r>
        <w:rPr>
          <w:rFonts w:hint="eastAsia" w:ascii="宋体" w:hAnsi="宋体"/>
          <w:color w:val="auto"/>
          <w:szCs w:val="21"/>
          <w:highlight w:val="none"/>
        </w:rPr>
        <w:t>供应商名称（加盖公章）：</w:t>
      </w:r>
    </w:p>
    <w:p w14:paraId="0B50B2A1">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日期： </w:t>
      </w:r>
    </w:p>
    <w:p w14:paraId="07804657">
      <w:pPr>
        <w:ind w:firstLine="403"/>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3D350700">
      <w:pPr>
        <w:ind w:firstLine="482"/>
        <w:rPr>
          <w:b/>
          <w:bCs/>
          <w:color w:val="auto"/>
          <w:sz w:val="24"/>
          <w:highlight w:val="none"/>
        </w:rPr>
      </w:pPr>
      <w:r>
        <w:rPr>
          <w:rFonts w:hint="eastAsia"/>
          <w:b/>
          <w:bCs/>
          <w:color w:val="auto"/>
          <w:sz w:val="24"/>
          <w:highlight w:val="none"/>
        </w:rPr>
        <w:t>格式十二：</w:t>
      </w:r>
    </w:p>
    <w:p w14:paraId="3CDB74F1">
      <w:pPr>
        <w:pStyle w:val="8"/>
        <w:ind w:firstLine="482"/>
        <w:jc w:val="center"/>
        <w:rPr>
          <w:b/>
          <w:bCs/>
          <w:color w:val="auto"/>
          <w:highlight w:val="none"/>
        </w:rPr>
      </w:pPr>
      <w:r>
        <w:rPr>
          <w:b/>
          <w:bCs/>
          <w:color w:val="auto"/>
          <w:highlight w:val="none"/>
        </w:rPr>
        <w:t>商务</w:t>
      </w:r>
      <w:r>
        <w:rPr>
          <w:rFonts w:hint="eastAsia"/>
          <w:b/>
          <w:bCs/>
          <w:color w:val="auto"/>
          <w:highlight w:val="none"/>
        </w:rPr>
        <w:t>要求</w:t>
      </w:r>
      <w:r>
        <w:rPr>
          <w:b/>
          <w:bCs/>
          <w:color w:val="auto"/>
          <w:highlight w:val="none"/>
        </w:rPr>
        <w:t>响应表</w:t>
      </w:r>
    </w:p>
    <w:p w14:paraId="670758F0">
      <w:pPr>
        <w:ind w:firstLine="482"/>
        <w:rPr>
          <w:b/>
          <w:bCs/>
          <w:color w:val="auto"/>
          <w:sz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907"/>
        <w:gridCol w:w="2551"/>
        <w:gridCol w:w="1418"/>
        <w:gridCol w:w="851"/>
      </w:tblGrid>
      <w:tr w14:paraId="0C5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206" w:type="dxa"/>
            <w:vAlign w:val="center"/>
          </w:tcPr>
          <w:p w14:paraId="3D801707">
            <w:pPr>
              <w:spacing w:line="360" w:lineRule="auto"/>
              <w:jc w:val="center"/>
              <w:rPr>
                <w:rFonts w:ascii="宋体" w:hAnsi="宋体"/>
                <w:color w:val="auto"/>
                <w:szCs w:val="21"/>
                <w:highlight w:val="none"/>
              </w:rPr>
            </w:pPr>
            <w:r>
              <w:rPr>
                <w:rFonts w:hint="eastAsia" w:ascii="宋体" w:hAnsi="宋体"/>
                <w:color w:val="auto"/>
                <w:szCs w:val="21"/>
                <w:highlight w:val="none"/>
              </w:rPr>
              <w:t>磋商文件条目号</w:t>
            </w:r>
          </w:p>
        </w:tc>
        <w:tc>
          <w:tcPr>
            <w:tcW w:w="2907" w:type="dxa"/>
            <w:vAlign w:val="center"/>
          </w:tcPr>
          <w:p w14:paraId="717E3175">
            <w:pPr>
              <w:spacing w:line="360" w:lineRule="auto"/>
              <w:jc w:val="center"/>
              <w:rPr>
                <w:rFonts w:ascii="宋体" w:hAnsi="宋体"/>
                <w:color w:val="auto"/>
                <w:szCs w:val="21"/>
                <w:highlight w:val="none"/>
              </w:rPr>
            </w:pPr>
            <w:r>
              <w:rPr>
                <w:rFonts w:hint="eastAsia" w:ascii="宋体" w:hAnsi="宋体"/>
                <w:color w:val="auto"/>
                <w:szCs w:val="21"/>
                <w:highlight w:val="none"/>
              </w:rPr>
              <w:t>采购要求</w:t>
            </w:r>
          </w:p>
        </w:tc>
        <w:tc>
          <w:tcPr>
            <w:tcW w:w="2551" w:type="dxa"/>
            <w:vAlign w:val="center"/>
          </w:tcPr>
          <w:p w14:paraId="2C886D53">
            <w:pPr>
              <w:spacing w:line="360" w:lineRule="auto"/>
              <w:jc w:val="center"/>
              <w:rPr>
                <w:rFonts w:ascii="宋体" w:hAnsi="宋体"/>
                <w:color w:val="auto"/>
                <w:szCs w:val="21"/>
                <w:highlight w:val="none"/>
              </w:rPr>
            </w:pPr>
            <w:r>
              <w:rPr>
                <w:rFonts w:hint="eastAsia" w:ascii="宋体" w:hAnsi="宋体"/>
                <w:color w:val="auto"/>
                <w:szCs w:val="21"/>
                <w:highlight w:val="none"/>
              </w:rPr>
              <w:t>响应规格</w:t>
            </w:r>
          </w:p>
        </w:tc>
        <w:tc>
          <w:tcPr>
            <w:tcW w:w="1418" w:type="dxa"/>
            <w:vAlign w:val="center"/>
          </w:tcPr>
          <w:p w14:paraId="4FDED38F">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851" w:type="dxa"/>
            <w:vAlign w:val="center"/>
          </w:tcPr>
          <w:p w14:paraId="46B3F98C">
            <w:pPr>
              <w:spacing w:line="360" w:lineRule="auto"/>
              <w:jc w:val="center"/>
              <w:rPr>
                <w:rFonts w:ascii="宋体" w:hAnsi="宋体"/>
                <w:color w:val="auto"/>
                <w:szCs w:val="21"/>
                <w:highlight w:val="none"/>
              </w:rPr>
            </w:pPr>
            <w:r>
              <w:rPr>
                <w:rFonts w:hint="eastAsia" w:ascii="宋体" w:hAnsi="宋体"/>
                <w:color w:val="auto"/>
                <w:szCs w:val="21"/>
                <w:highlight w:val="none"/>
              </w:rPr>
              <w:t>说明</w:t>
            </w:r>
          </w:p>
        </w:tc>
      </w:tr>
      <w:tr w14:paraId="43BB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6FF2D5E">
            <w:pPr>
              <w:spacing w:line="360" w:lineRule="auto"/>
              <w:ind w:firstLine="422"/>
              <w:rPr>
                <w:rFonts w:ascii="宋体" w:hAnsi="宋体"/>
                <w:b/>
                <w:color w:val="auto"/>
                <w:szCs w:val="21"/>
                <w:highlight w:val="none"/>
              </w:rPr>
            </w:pPr>
          </w:p>
        </w:tc>
        <w:tc>
          <w:tcPr>
            <w:tcW w:w="2907" w:type="dxa"/>
          </w:tcPr>
          <w:p w14:paraId="0F7767C1">
            <w:pPr>
              <w:spacing w:line="360" w:lineRule="auto"/>
              <w:ind w:firstLine="422"/>
              <w:rPr>
                <w:rFonts w:ascii="宋体" w:hAnsi="宋体"/>
                <w:b/>
                <w:color w:val="auto"/>
                <w:szCs w:val="21"/>
                <w:highlight w:val="none"/>
              </w:rPr>
            </w:pPr>
          </w:p>
        </w:tc>
        <w:tc>
          <w:tcPr>
            <w:tcW w:w="2551" w:type="dxa"/>
          </w:tcPr>
          <w:p w14:paraId="5B6A7D90">
            <w:pPr>
              <w:spacing w:line="360" w:lineRule="auto"/>
              <w:ind w:firstLine="422"/>
              <w:rPr>
                <w:rFonts w:ascii="宋体" w:hAnsi="宋体"/>
                <w:b/>
                <w:color w:val="auto"/>
                <w:szCs w:val="21"/>
                <w:highlight w:val="none"/>
              </w:rPr>
            </w:pPr>
          </w:p>
        </w:tc>
        <w:tc>
          <w:tcPr>
            <w:tcW w:w="1418" w:type="dxa"/>
          </w:tcPr>
          <w:p w14:paraId="3693B8D5">
            <w:pPr>
              <w:spacing w:line="360" w:lineRule="auto"/>
              <w:ind w:firstLine="422"/>
              <w:rPr>
                <w:rFonts w:ascii="宋体" w:hAnsi="宋体"/>
                <w:b/>
                <w:color w:val="auto"/>
                <w:szCs w:val="21"/>
                <w:highlight w:val="none"/>
              </w:rPr>
            </w:pPr>
          </w:p>
        </w:tc>
        <w:tc>
          <w:tcPr>
            <w:tcW w:w="851" w:type="dxa"/>
          </w:tcPr>
          <w:p w14:paraId="6DD729F5">
            <w:pPr>
              <w:spacing w:line="360" w:lineRule="auto"/>
              <w:ind w:firstLine="422"/>
              <w:rPr>
                <w:rFonts w:ascii="宋体" w:hAnsi="宋体"/>
                <w:b/>
                <w:color w:val="auto"/>
                <w:szCs w:val="21"/>
                <w:highlight w:val="none"/>
              </w:rPr>
            </w:pPr>
          </w:p>
        </w:tc>
      </w:tr>
      <w:tr w14:paraId="05A1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vAlign w:val="center"/>
          </w:tcPr>
          <w:p w14:paraId="56A2163D">
            <w:pPr>
              <w:spacing w:line="360" w:lineRule="auto"/>
              <w:rPr>
                <w:rFonts w:ascii="宋体" w:hAnsi="宋体" w:cs="宋体"/>
                <w:color w:val="auto"/>
                <w:szCs w:val="21"/>
                <w:highlight w:val="none"/>
              </w:rPr>
            </w:pPr>
          </w:p>
        </w:tc>
        <w:tc>
          <w:tcPr>
            <w:tcW w:w="2907" w:type="dxa"/>
            <w:vAlign w:val="center"/>
          </w:tcPr>
          <w:p w14:paraId="1D9B72CC">
            <w:pPr>
              <w:spacing w:line="360" w:lineRule="auto"/>
              <w:rPr>
                <w:rFonts w:ascii="宋体" w:hAnsi="宋体" w:cs="宋体"/>
                <w:color w:val="auto"/>
                <w:szCs w:val="21"/>
                <w:highlight w:val="none"/>
              </w:rPr>
            </w:pPr>
          </w:p>
        </w:tc>
        <w:tc>
          <w:tcPr>
            <w:tcW w:w="2551" w:type="dxa"/>
          </w:tcPr>
          <w:p w14:paraId="594EC61F">
            <w:pPr>
              <w:spacing w:line="360" w:lineRule="auto"/>
              <w:ind w:firstLine="422"/>
              <w:rPr>
                <w:rFonts w:ascii="宋体" w:hAnsi="宋体"/>
                <w:b/>
                <w:color w:val="auto"/>
                <w:szCs w:val="21"/>
                <w:highlight w:val="none"/>
              </w:rPr>
            </w:pPr>
          </w:p>
        </w:tc>
        <w:tc>
          <w:tcPr>
            <w:tcW w:w="1418" w:type="dxa"/>
          </w:tcPr>
          <w:p w14:paraId="0052E4F2">
            <w:pPr>
              <w:spacing w:line="360" w:lineRule="auto"/>
              <w:ind w:firstLine="422"/>
              <w:rPr>
                <w:rFonts w:ascii="宋体" w:hAnsi="宋体"/>
                <w:b/>
                <w:color w:val="auto"/>
                <w:szCs w:val="21"/>
                <w:highlight w:val="none"/>
              </w:rPr>
            </w:pPr>
          </w:p>
        </w:tc>
        <w:tc>
          <w:tcPr>
            <w:tcW w:w="851" w:type="dxa"/>
          </w:tcPr>
          <w:p w14:paraId="2E9E34C1">
            <w:pPr>
              <w:spacing w:line="360" w:lineRule="auto"/>
              <w:ind w:firstLine="422"/>
              <w:rPr>
                <w:rFonts w:ascii="宋体" w:hAnsi="宋体"/>
                <w:b/>
                <w:color w:val="auto"/>
                <w:szCs w:val="21"/>
                <w:highlight w:val="none"/>
              </w:rPr>
            </w:pPr>
          </w:p>
        </w:tc>
      </w:tr>
      <w:tr w14:paraId="4BA8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15A1F1DD">
            <w:pPr>
              <w:spacing w:line="360" w:lineRule="auto"/>
              <w:ind w:firstLine="422"/>
              <w:rPr>
                <w:rFonts w:ascii="宋体" w:hAnsi="宋体"/>
                <w:b/>
                <w:color w:val="auto"/>
                <w:szCs w:val="21"/>
                <w:highlight w:val="none"/>
              </w:rPr>
            </w:pPr>
          </w:p>
        </w:tc>
        <w:tc>
          <w:tcPr>
            <w:tcW w:w="2907" w:type="dxa"/>
          </w:tcPr>
          <w:p w14:paraId="48C37B7E">
            <w:pPr>
              <w:spacing w:line="360" w:lineRule="auto"/>
              <w:ind w:firstLine="422"/>
              <w:rPr>
                <w:rFonts w:ascii="宋体" w:hAnsi="宋体"/>
                <w:b/>
                <w:color w:val="auto"/>
                <w:szCs w:val="21"/>
                <w:highlight w:val="none"/>
              </w:rPr>
            </w:pPr>
          </w:p>
        </w:tc>
        <w:tc>
          <w:tcPr>
            <w:tcW w:w="2551" w:type="dxa"/>
          </w:tcPr>
          <w:p w14:paraId="29DAE90F">
            <w:pPr>
              <w:spacing w:line="360" w:lineRule="auto"/>
              <w:ind w:firstLine="422"/>
              <w:rPr>
                <w:rFonts w:ascii="宋体" w:hAnsi="宋体"/>
                <w:b/>
                <w:color w:val="auto"/>
                <w:szCs w:val="21"/>
                <w:highlight w:val="none"/>
              </w:rPr>
            </w:pPr>
          </w:p>
        </w:tc>
        <w:tc>
          <w:tcPr>
            <w:tcW w:w="1418" w:type="dxa"/>
          </w:tcPr>
          <w:p w14:paraId="68D31444">
            <w:pPr>
              <w:spacing w:line="360" w:lineRule="auto"/>
              <w:ind w:firstLine="422"/>
              <w:rPr>
                <w:rFonts w:ascii="宋体" w:hAnsi="宋体"/>
                <w:b/>
                <w:color w:val="auto"/>
                <w:szCs w:val="21"/>
                <w:highlight w:val="none"/>
              </w:rPr>
            </w:pPr>
          </w:p>
        </w:tc>
        <w:tc>
          <w:tcPr>
            <w:tcW w:w="851" w:type="dxa"/>
          </w:tcPr>
          <w:p w14:paraId="26B0DF1D">
            <w:pPr>
              <w:spacing w:line="360" w:lineRule="auto"/>
              <w:ind w:firstLine="422"/>
              <w:rPr>
                <w:rFonts w:ascii="宋体" w:hAnsi="宋体"/>
                <w:b/>
                <w:color w:val="auto"/>
                <w:szCs w:val="21"/>
                <w:highlight w:val="none"/>
              </w:rPr>
            </w:pPr>
          </w:p>
        </w:tc>
      </w:tr>
      <w:tr w14:paraId="6092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5D4FC5B5">
            <w:pPr>
              <w:spacing w:line="360" w:lineRule="auto"/>
              <w:ind w:firstLine="422"/>
              <w:rPr>
                <w:rFonts w:ascii="宋体" w:hAnsi="宋体"/>
                <w:b/>
                <w:color w:val="auto"/>
                <w:szCs w:val="21"/>
                <w:highlight w:val="none"/>
              </w:rPr>
            </w:pPr>
          </w:p>
        </w:tc>
        <w:tc>
          <w:tcPr>
            <w:tcW w:w="2907" w:type="dxa"/>
          </w:tcPr>
          <w:p w14:paraId="0D5B81D6">
            <w:pPr>
              <w:spacing w:line="360" w:lineRule="auto"/>
              <w:ind w:firstLine="422"/>
              <w:rPr>
                <w:rFonts w:ascii="宋体" w:hAnsi="宋体"/>
                <w:b/>
                <w:color w:val="auto"/>
                <w:szCs w:val="21"/>
                <w:highlight w:val="none"/>
              </w:rPr>
            </w:pPr>
          </w:p>
        </w:tc>
        <w:tc>
          <w:tcPr>
            <w:tcW w:w="2551" w:type="dxa"/>
          </w:tcPr>
          <w:p w14:paraId="7C4878EA">
            <w:pPr>
              <w:spacing w:line="360" w:lineRule="auto"/>
              <w:ind w:firstLine="422"/>
              <w:rPr>
                <w:rFonts w:ascii="宋体" w:hAnsi="宋体"/>
                <w:b/>
                <w:color w:val="auto"/>
                <w:szCs w:val="21"/>
                <w:highlight w:val="none"/>
              </w:rPr>
            </w:pPr>
          </w:p>
        </w:tc>
        <w:tc>
          <w:tcPr>
            <w:tcW w:w="1418" w:type="dxa"/>
          </w:tcPr>
          <w:p w14:paraId="44A8CF31">
            <w:pPr>
              <w:spacing w:line="360" w:lineRule="auto"/>
              <w:ind w:firstLine="422"/>
              <w:rPr>
                <w:rFonts w:ascii="宋体" w:hAnsi="宋体"/>
                <w:b/>
                <w:color w:val="auto"/>
                <w:szCs w:val="21"/>
                <w:highlight w:val="none"/>
              </w:rPr>
            </w:pPr>
          </w:p>
        </w:tc>
        <w:tc>
          <w:tcPr>
            <w:tcW w:w="851" w:type="dxa"/>
          </w:tcPr>
          <w:p w14:paraId="4E470DB2">
            <w:pPr>
              <w:spacing w:line="360" w:lineRule="auto"/>
              <w:ind w:firstLine="422"/>
              <w:rPr>
                <w:rFonts w:ascii="宋体" w:hAnsi="宋体"/>
                <w:b/>
                <w:color w:val="auto"/>
                <w:szCs w:val="21"/>
                <w:highlight w:val="none"/>
              </w:rPr>
            </w:pPr>
          </w:p>
        </w:tc>
      </w:tr>
      <w:tr w14:paraId="2D37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B1F9C12">
            <w:pPr>
              <w:spacing w:line="360" w:lineRule="auto"/>
              <w:ind w:firstLine="422"/>
              <w:rPr>
                <w:rFonts w:ascii="宋体" w:hAnsi="宋体"/>
                <w:b/>
                <w:color w:val="auto"/>
                <w:szCs w:val="21"/>
                <w:highlight w:val="none"/>
              </w:rPr>
            </w:pPr>
          </w:p>
        </w:tc>
        <w:tc>
          <w:tcPr>
            <w:tcW w:w="2907" w:type="dxa"/>
          </w:tcPr>
          <w:p w14:paraId="7CCE50E8">
            <w:pPr>
              <w:spacing w:line="360" w:lineRule="auto"/>
              <w:ind w:firstLine="422"/>
              <w:rPr>
                <w:rFonts w:ascii="宋体" w:hAnsi="宋体"/>
                <w:b/>
                <w:color w:val="auto"/>
                <w:szCs w:val="21"/>
                <w:highlight w:val="none"/>
              </w:rPr>
            </w:pPr>
          </w:p>
        </w:tc>
        <w:tc>
          <w:tcPr>
            <w:tcW w:w="2551" w:type="dxa"/>
          </w:tcPr>
          <w:p w14:paraId="573F72F5">
            <w:pPr>
              <w:spacing w:line="360" w:lineRule="auto"/>
              <w:ind w:firstLine="422"/>
              <w:rPr>
                <w:rFonts w:ascii="宋体" w:hAnsi="宋体"/>
                <w:b/>
                <w:color w:val="auto"/>
                <w:szCs w:val="21"/>
                <w:highlight w:val="none"/>
              </w:rPr>
            </w:pPr>
          </w:p>
        </w:tc>
        <w:tc>
          <w:tcPr>
            <w:tcW w:w="1418" w:type="dxa"/>
          </w:tcPr>
          <w:p w14:paraId="00DC54E6">
            <w:pPr>
              <w:spacing w:line="360" w:lineRule="auto"/>
              <w:ind w:firstLine="422"/>
              <w:rPr>
                <w:rFonts w:ascii="宋体" w:hAnsi="宋体"/>
                <w:b/>
                <w:color w:val="auto"/>
                <w:szCs w:val="21"/>
                <w:highlight w:val="none"/>
              </w:rPr>
            </w:pPr>
          </w:p>
        </w:tc>
        <w:tc>
          <w:tcPr>
            <w:tcW w:w="851" w:type="dxa"/>
          </w:tcPr>
          <w:p w14:paraId="3DCD0BBD">
            <w:pPr>
              <w:spacing w:line="360" w:lineRule="auto"/>
              <w:ind w:firstLine="422"/>
              <w:rPr>
                <w:rFonts w:ascii="宋体" w:hAnsi="宋体"/>
                <w:b/>
                <w:color w:val="auto"/>
                <w:szCs w:val="21"/>
                <w:highlight w:val="none"/>
              </w:rPr>
            </w:pPr>
          </w:p>
        </w:tc>
      </w:tr>
      <w:tr w14:paraId="173F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6" w:type="dxa"/>
          </w:tcPr>
          <w:p w14:paraId="02DB4827">
            <w:pPr>
              <w:spacing w:line="360" w:lineRule="auto"/>
              <w:ind w:firstLine="422"/>
              <w:rPr>
                <w:rFonts w:ascii="宋体" w:hAnsi="宋体"/>
                <w:b/>
                <w:color w:val="auto"/>
                <w:szCs w:val="21"/>
                <w:highlight w:val="none"/>
              </w:rPr>
            </w:pPr>
          </w:p>
        </w:tc>
        <w:tc>
          <w:tcPr>
            <w:tcW w:w="2907" w:type="dxa"/>
          </w:tcPr>
          <w:p w14:paraId="15CEA720">
            <w:pPr>
              <w:spacing w:line="360" w:lineRule="auto"/>
              <w:ind w:firstLine="422"/>
              <w:rPr>
                <w:rFonts w:ascii="宋体" w:hAnsi="宋体"/>
                <w:b/>
                <w:color w:val="auto"/>
                <w:szCs w:val="21"/>
                <w:highlight w:val="none"/>
              </w:rPr>
            </w:pPr>
          </w:p>
        </w:tc>
        <w:tc>
          <w:tcPr>
            <w:tcW w:w="2551" w:type="dxa"/>
          </w:tcPr>
          <w:p w14:paraId="38605535">
            <w:pPr>
              <w:spacing w:line="360" w:lineRule="auto"/>
              <w:ind w:firstLine="422"/>
              <w:rPr>
                <w:rFonts w:ascii="宋体" w:hAnsi="宋体"/>
                <w:b/>
                <w:color w:val="auto"/>
                <w:szCs w:val="21"/>
                <w:highlight w:val="none"/>
              </w:rPr>
            </w:pPr>
          </w:p>
        </w:tc>
        <w:tc>
          <w:tcPr>
            <w:tcW w:w="1418" w:type="dxa"/>
          </w:tcPr>
          <w:p w14:paraId="46F30AE5">
            <w:pPr>
              <w:spacing w:line="360" w:lineRule="auto"/>
              <w:ind w:firstLine="422"/>
              <w:rPr>
                <w:rFonts w:ascii="宋体" w:hAnsi="宋体"/>
                <w:b/>
                <w:color w:val="auto"/>
                <w:szCs w:val="21"/>
                <w:highlight w:val="none"/>
              </w:rPr>
            </w:pPr>
          </w:p>
        </w:tc>
        <w:tc>
          <w:tcPr>
            <w:tcW w:w="851" w:type="dxa"/>
          </w:tcPr>
          <w:p w14:paraId="24CC441A">
            <w:pPr>
              <w:spacing w:line="360" w:lineRule="auto"/>
              <w:ind w:firstLine="422"/>
              <w:rPr>
                <w:rFonts w:ascii="宋体" w:hAnsi="宋体"/>
                <w:b/>
                <w:color w:val="auto"/>
                <w:szCs w:val="21"/>
                <w:highlight w:val="none"/>
              </w:rPr>
            </w:pPr>
          </w:p>
        </w:tc>
      </w:tr>
    </w:tbl>
    <w:p w14:paraId="709BEF85">
      <w:pPr>
        <w:spacing w:line="360" w:lineRule="auto"/>
        <w:rPr>
          <w:rFonts w:ascii="宋体" w:hAnsi="宋体"/>
          <w:color w:val="auto"/>
          <w:szCs w:val="21"/>
          <w:highlight w:val="none"/>
        </w:rPr>
      </w:pPr>
    </w:p>
    <w:p w14:paraId="2ADB81E3">
      <w:pPr>
        <w:spacing w:line="360" w:lineRule="auto"/>
        <w:ind w:left="1012" w:leftChars="132" w:hanging="735" w:hangingChars="350"/>
        <w:rPr>
          <w:rFonts w:ascii="宋体" w:hAnsi="宋体"/>
          <w:b/>
          <w:bCs/>
          <w:color w:val="auto"/>
          <w:szCs w:val="21"/>
          <w:highlight w:val="none"/>
        </w:rPr>
      </w:pPr>
      <w:r>
        <w:rPr>
          <w:rFonts w:hint="eastAsia" w:ascii="宋体" w:hAnsi="宋体"/>
          <w:color w:val="auto"/>
          <w:szCs w:val="21"/>
          <w:highlight w:val="none"/>
        </w:rPr>
        <w:t>注：1）供应商应对照磋商文件“用户需求书”，如实地说明已对磋商文件“用户需求书”内容的响应情况，并说明与磋商文件的偏差和响应情况，若发现虚假填写，按无效响应处理。</w:t>
      </w:r>
    </w:p>
    <w:p w14:paraId="5A602202">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2）如供应商差异内容较多可另附页说明。</w:t>
      </w:r>
    </w:p>
    <w:p w14:paraId="549EABB8">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3）如供应商对“用户需求书”的条款全部响应的，也可以在表格下面用文字总括性的说明。</w:t>
      </w:r>
    </w:p>
    <w:p w14:paraId="37476D35">
      <w:pPr>
        <w:spacing w:line="360" w:lineRule="auto"/>
        <w:ind w:left="962" w:leftChars="308" w:hanging="315" w:hangingChars="150"/>
        <w:rPr>
          <w:rFonts w:ascii="宋体" w:hAnsi="宋体"/>
          <w:color w:val="auto"/>
          <w:szCs w:val="21"/>
          <w:highlight w:val="none"/>
        </w:rPr>
      </w:pPr>
      <w:r>
        <w:rPr>
          <w:rFonts w:hint="eastAsia" w:ascii="宋体" w:hAnsi="宋体"/>
          <w:color w:val="auto"/>
          <w:szCs w:val="21"/>
          <w:highlight w:val="none"/>
        </w:rPr>
        <w:t>4）如有偏离，应在“偏离情况”栏内注明“有”，并在“说明”栏内予以说明；如无偏离，应在“偏离情况”栏内注明“无”。</w:t>
      </w:r>
    </w:p>
    <w:p w14:paraId="1D0E2231">
      <w:pPr>
        <w:snapToGrid w:val="0"/>
        <w:spacing w:line="360" w:lineRule="auto"/>
        <w:rPr>
          <w:rFonts w:ascii="宋体" w:hAnsi="宋体"/>
          <w:color w:val="auto"/>
          <w:szCs w:val="21"/>
          <w:highlight w:val="none"/>
        </w:rPr>
      </w:pPr>
    </w:p>
    <w:p w14:paraId="6187CCA8">
      <w:pPr>
        <w:snapToGrid w:val="0"/>
        <w:spacing w:line="360" w:lineRule="auto"/>
        <w:rPr>
          <w:rFonts w:ascii="宋体" w:hAnsi="宋体"/>
          <w:color w:val="auto"/>
          <w:szCs w:val="21"/>
          <w:highlight w:val="none"/>
        </w:rPr>
      </w:pPr>
    </w:p>
    <w:p w14:paraId="07C3FABD">
      <w:pPr>
        <w:snapToGrid w:val="0"/>
        <w:spacing w:line="360" w:lineRule="auto"/>
        <w:rPr>
          <w:rFonts w:ascii="宋体" w:hAnsi="宋体"/>
          <w:color w:val="auto"/>
          <w:szCs w:val="21"/>
          <w:highlight w:val="none"/>
        </w:rPr>
      </w:pPr>
      <w:r>
        <w:rPr>
          <w:rFonts w:hint="eastAsia" w:ascii="宋体" w:hAnsi="宋体"/>
          <w:color w:val="auto"/>
          <w:szCs w:val="21"/>
          <w:highlight w:val="none"/>
        </w:rPr>
        <w:t>供应商法定代表人（或法定代表人授权代表）签名：</w:t>
      </w:r>
    </w:p>
    <w:p w14:paraId="350625BC">
      <w:pPr>
        <w:snapToGrid w:val="0"/>
        <w:spacing w:line="360" w:lineRule="auto"/>
        <w:rPr>
          <w:rFonts w:ascii="宋体" w:hAnsi="宋体"/>
          <w:color w:val="auto"/>
          <w:szCs w:val="21"/>
          <w:highlight w:val="none"/>
        </w:rPr>
      </w:pPr>
      <w:r>
        <w:rPr>
          <w:rFonts w:hint="eastAsia" w:ascii="宋体" w:hAnsi="宋体"/>
          <w:color w:val="auto"/>
          <w:szCs w:val="21"/>
          <w:highlight w:val="none"/>
        </w:rPr>
        <w:t>供应商名称（加盖公章）：</w:t>
      </w:r>
    </w:p>
    <w:p w14:paraId="437CC532">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日期： </w:t>
      </w:r>
    </w:p>
    <w:p w14:paraId="1BAD1C75">
      <w:pPr>
        <w:ind w:firstLine="403"/>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0C163C14">
      <w:pPr>
        <w:ind w:firstLine="482"/>
        <w:rPr>
          <w:b/>
          <w:bCs/>
          <w:color w:val="auto"/>
          <w:sz w:val="24"/>
          <w:highlight w:val="none"/>
        </w:rPr>
      </w:pPr>
      <w:r>
        <w:rPr>
          <w:rFonts w:hint="eastAsia"/>
          <w:b/>
          <w:bCs/>
          <w:color w:val="auto"/>
          <w:sz w:val="24"/>
          <w:highlight w:val="none"/>
        </w:rPr>
        <w:t>格式十三：</w:t>
      </w:r>
    </w:p>
    <w:p w14:paraId="13B2A342">
      <w:pPr>
        <w:pStyle w:val="8"/>
        <w:spacing w:before="114"/>
        <w:ind w:left="490"/>
        <w:rPr>
          <w:color w:val="auto"/>
          <w:sz w:val="21"/>
          <w:szCs w:val="21"/>
          <w:highlight w:val="none"/>
        </w:rPr>
      </w:pPr>
      <w:r>
        <w:rPr>
          <w:color w:val="auto"/>
          <w:sz w:val="21"/>
          <w:szCs w:val="21"/>
          <w:highlight w:val="none"/>
        </w:rPr>
        <w:t>（以下格式文件由</w:t>
      </w:r>
      <w:r>
        <w:rPr>
          <w:rFonts w:hint="eastAsia"/>
          <w:color w:val="auto"/>
          <w:sz w:val="21"/>
          <w:szCs w:val="21"/>
          <w:highlight w:val="none"/>
        </w:rPr>
        <w:t>供应商</w:t>
      </w:r>
      <w:r>
        <w:rPr>
          <w:color w:val="auto"/>
          <w:sz w:val="21"/>
          <w:szCs w:val="21"/>
          <w:highlight w:val="none"/>
        </w:rPr>
        <w:t>根据需要选用）</w:t>
      </w:r>
    </w:p>
    <w:p w14:paraId="7C2FB4B2">
      <w:pPr>
        <w:pStyle w:val="8"/>
        <w:spacing w:before="8"/>
        <w:ind w:firstLine="260"/>
        <w:rPr>
          <w:color w:val="auto"/>
          <w:sz w:val="13"/>
          <w:highlight w:val="none"/>
        </w:rPr>
      </w:pPr>
    </w:p>
    <w:p w14:paraId="701418E6">
      <w:pPr>
        <w:pStyle w:val="3"/>
        <w:ind w:firstLine="562"/>
        <w:rPr>
          <w:color w:val="auto"/>
          <w:highlight w:val="none"/>
        </w:rPr>
      </w:pPr>
      <w:bookmarkStart w:id="247" w:name="_Toc27833"/>
      <w:bookmarkStart w:id="248" w:name="_Toc20098"/>
      <w:bookmarkStart w:id="249" w:name="_Toc16713"/>
      <w:bookmarkStart w:id="250" w:name="_Toc10424"/>
      <w:r>
        <w:rPr>
          <w:color w:val="auto"/>
          <w:highlight w:val="none"/>
        </w:rPr>
        <w:t>履约进度计划表</w:t>
      </w:r>
      <w:bookmarkEnd w:id="247"/>
      <w:bookmarkEnd w:id="248"/>
      <w:bookmarkEnd w:id="249"/>
      <w:bookmarkEnd w:id="250"/>
    </w:p>
    <w:p w14:paraId="3151F1E9">
      <w:pPr>
        <w:pStyle w:val="8"/>
        <w:spacing w:before="2" w:after="1"/>
        <w:ind w:firstLine="341"/>
        <w:rPr>
          <w:b/>
          <w:color w:val="auto"/>
          <w:sz w:val="17"/>
          <w:highlight w:val="none"/>
        </w:rPr>
      </w:pPr>
    </w:p>
    <w:tbl>
      <w:tblPr>
        <w:tblStyle w:val="18"/>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13AEA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610E32B">
            <w:pPr>
              <w:pStyle w:val="29"/>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00" w:type="pct"/>
            <w:shd w:val="clear" w:color="auto" w:fill="FFFFFF" w:themeFill="background1"/>
          </w:tcPr>
          <w:p w14:paraId="01CA6986">
            <w:pPr>
              <w:pStyle w:val="29"/>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拟定时间安排</w:t>
            </w:r>
          </w:p>
        </w:tc>
        <w:tc>
          <w:tcPr>
            <w:tcW w:w="1496" w:type="pct"/>
            <w:shd w:val="clear" w:color="auto" w:fill="FFFFFF" w:themeFill="background1"/>
          </w:tcPr>
          <w:p w14:paraId="1D1ED1A0">
            <w:pPr>
              <w:pStyle w:val="29"/>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计划完成的工作内容</w:t>
            </w:r>
          </w:p>
        </w:tc>
        <w:tc>
          <w:tcPr>
            <w:tcW w:w="1354" w:type="pct"/>
            <w:shd w:val="clear" w:color="auto" w:fill="FFFFFF" w:themeFill="background1"/>
          </w:tcPr>
          <w:p w14:paraId="2773F537">
            <w:pPr>
              <w:pStyle w:val="29"/>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实施方建议或要求</w:t>
            </w:r>
          </w:p>
        </w:tc>
      </w:tr>
      <w:tr w14:paraId="708A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F3CFA1B">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1700" w:type="pct"/>
            <w:shd w:val="clear" w:color="auto" w:fill="FFFFFF" w:themeFill="background1"/>
          </w:tcPr>
          <w:p w14:paraId="0335F228">
            <w:pPr>
              <w:pStyle w:val="29"/>
              <w:tabs>
                <w:tab w:val="left" w:pos="772"/>
                <w:tab w:val="left" w:pos="1253"/>
                <w:tab w:val="left" w:pos="1733"/>
              </w:tabs>
              <w:spacing w:line="360" w:lineRule="auto"/>
              <w:rPr>
                <w:rFonts w:ascii="宋体" w:hAnsi="宋体" w:cs="宋体"/>
                <w:color w:val="auto"/>
                <w:szCs w:val="21"/>
                <w:highlight w:val="none"/>
              </w:rPr>
            </w:pPr>
            <w:r>
              <w:rPr>
                <w:rFonts w:hint="eastAsia" w:ascii="宋体" w:hAnsi="宋体" w:cs="宋体"/>
                <w:color w:val="auto"/>
                <w:szCs w:val="21"/>
                <w:highlight w:val="none"/>
              </w:rPr>
              <w:t>拟定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45A42DA5">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签定合同并生效</w:t>
            </w:r>
          </w:p>
        </w:tc>
        <w:tc>
          <w:tcPr>
            <w:tcW w:w="1354" w:type="pct"/>
            <w:shd w:val="clear" w:color="auto" w:fill="FFFFFF" w:themeFill="background1"/>
          </w:tcPr>
          <w:p w14:paraId="5568D38F">
            <w:pPr>
              <w:pStyle w:val="29"/>
              <w:spacing w:line="360" w:lineRule="auto"/>
              <w:rPr>
                <w:rFonts w:ascii="宋体" w:hAnsi="宋体" w:cs="宋体"/>
                <w:color w:val="auto"/>
                <w:szCs w:val="21"/>
                <w:highlight w:val="none"/>
              </w:rPr>
            </w:pPr>
          </w:p>
        </w:tc>
      </w:tr>
      <w:tr w14:paraId="63175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16B60A3E">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1700" w:type="pct"/>
            <w:shd w:val="clear" w:color="auto" w:fill="FFFFFF" w:themeFill="background1"/>
          </w:tcPr>
          <w:p w14:paraId="351E61B9">
            <w:pPr>
              <w:pStyle w:val="29"/>
              <w:tabs>
                <w:tab w:val="left" w:pos="388"/>
                <w:tab w:val="left" w:pos="868"/>
                <w:tab w:val="left" w:pos="1541"/>
                <w:tab w:val="left" w:pos="2021"/>
              </w:tabs>
              <w:spacing w:line="360" w:lineRule="auto"/>
              <w:ind w:firstLine="423"/>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271AA5B6">
            <w:pPr>
              <w:pStyle w:val="29"/>
              <w:spacing w:line="360" w:lineRule="auto"/>
              <w:rPr>
                <w:rFonts w:ascii="宋体" w:hAnsi="宋体" w:cs="宋体"/>
                <w:color w:val="auto"/>
                <w:szCs w:val="21"/>
                <w:highlight w:val="none"/>
              </w:rPr>
            </w:pPr>
          </w:p>
        </w:tc>
        <w:tc>
          <w:tcPr>
            <w:tcW w:w="1354" w:type="pct"/>
            <w:shd w:val="clear" w:color="auto" w:fill="FFFFFF" w:themeFill="background1"/>
          </w:tcPr>
          <w:p w14:paraId="5729AEE8">
            <w:pPr>
              <w:pStyle w:val="29"/>
              <w:spacing w:line="360" w:lineRule="auto"/>
              <w:rPr>
                <w:rFonts w:ascii="宋体" w:hAnsi="宋体" w:cs="宋体"/>
                <w:color w:val="auto"/>
                <w:szCs w:val="21"/>
                <w:highlight w:val="none"/>
              </w:rPr>
            </w:pPr>
          </w:p>
        </w:tc>
      </w:tr>
      <w:tr w14:paraId="42990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6EFC6292">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1700" w:type="pct"/>
            <w:shd w:val="clear" w:color="auto" w:fill="FFFFFF" w:themeFill="background1"/>
          </w:tcPr>
          <w:p w14:paraId="7F34DDB7">
            <w:pPr>
              <w:pStyle w:val="29"/>
              <w:tabs>
                <w:tab w:val="left" w:pos="388"/>
                <w:tab w:val="left" w:pos="868"/>
                <w:tab w:val="left" w:pos="1541"/>
                <w:tab w:val="left" w:pos="2021"/>
              </w:tabs>
              <w:spacing w:line="360" w:lineRule="auto"/>
              <w:ind w:firstLine="423"/>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366F5DD8">
            <w:pPr>
              <w:pStyle w:val="29"/>
              <w:spacing w:line="360" w:lineRule="auto"/>
              <w:rPr>
                <w:rFonts w:ascii="宋体" w:hAnsi="宋体" w:cs="宋体"/>
                <w:color w:val="auto"/>
                <w:szCs w:val="21"/>
                <w:highlight w:val="none"/>
              </w:rPr>
            </w:pPr>
          </w:p>
        </w:tc>
        <w:tc>
          <w:tcPr>
            <w:tcW w:w="1354" w:type="pct"/>
            <w:shd w:val="clear" w:color="auto" w:fill="FFFFFF" w:themeFill="background1"/>
          </w:tcPr>
          <w:p w14:paraId="14C370B1">
            <w:pPr>
              <w:pStyle w:val="29"/>
              <w:spacing w:line="360" w:lineRule="auto"/>
              <w:rPr>
                <w:rFonts w:ascii="宋体" w:hAnsi="宋体" w:cs="宋体"/>
                <w:color w:val="auto"/>
                <w:szCs w:val="21"/>
                <w:highlight w:val="none"/>
              </w:rPr>
            </w:pPr>
          </w:p>
        </w:tc>
      </w:tr>
      <w:tr w14:paraId="1462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512E5344">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1700" w:type="pct"/>
            <w:shd w:val="clear" w:color="auto" w:fill="FFFFFF" w:themeFill="background1"/>
          </w:tcPr>
          <w:p w14:paraId="0128C87F">
            <w:pPr>
              <w:pStyle w:val="29"/>
              <w:tabs>
                <w:tab w:val="left" w:pos="388"/>
                <w:tab w:val="left" w:pos="868"/>
                <w:tab w:val="left" w:pos="1541"/>
                <w:tab w:val="left" w:pos="2021"/>
              </w:tabs>
              <w:spacing w:line="360" w:lineRule="auto"/>
              <w:ind w:firstLine="423"/>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hemeFill="background1"/>
          </w:tcPr>
          <w:p w14:paraId="7129E36F">
            <w:pPr>
              <w:pStyle w:val="29"/>
              <w:spacing w:line="360" w:lineRule="auto"/>
              <w:rPr>
                <w:rFonts w:ascii="宋体" w:hAnsi="宋体" w:cs="宋体"/>
                <w:color w:val="auto"/>
                <w:szCs w:val="21"/>
                <w:highlight w:val="none"/>
              </w:rPr>
            </w:pPr>
            <w:r>
              <w:rPr>
                <w:rFonts w:hint="eastAsia" w:ascii="宋体" w:hAnsi="宋体" w:cs="宋体"/>
                <w:color w:val="auto"/>
                <w:szCs w:val="21"/>
                <w:highlight w:val="none"/>
              </w:rPr>
              <w:t>质保期</w:t>
            </w:r>
          </w:p>
        </w:tc>
        <w:tc>
          <w:tcPr>
            <w:tcW w:w="1354" w:type="pct"/>
            <w:shd w:val="clear" w:color="auto" w:fill="FFFFFF" w:themeFill="background1"/>
          </w:tcPr>
          <w:p w14:paraId="3EEBBDE9">
            <w:pPr>
              <w:pStyle w:val="29"/>
              <w:spacing w:line="360" w:lineRule="auto"/>
              <w:rPr>
                <w:rFonts w:ascii="宋体" w:hAnsi="宋体" w:cs="宋体"/>
                <w:color w:val="auto"/>
                <w:szCs w:val="21"/>
                <w:highlight w:val="none"/>
              </w:rPr>
            </w:pPr>
          </w:p>
        </w:tc>
      </w:tr>
    </w:tbl>
    <w:p w14:paraId="57E26E5B">
      <w:pPr>
        <w:rPr>
          <w:color w:val="auto"/>
          <w:highlight w:val="none"/>
        </w:rPr>
      </w:pPr>
      <w:r>
        <w:rPr>
          <w:rFonts w:hint="eastAsia"/>
          <w:color w:val="auto"/>
          <w:highlight w:val="none"/>
        </w:rPr>
        <w:br w:type="page"/>
      </w:r>
    </w:p>
    <w:p w14:paraId="60EC89C6">
      <w:pPr>
        <w:ind w:firstLine="482"/>
        <w:outlineLvl w:val="1"/>
        <w:rPr>
          <w:b/>
          <w:bCs/>
          <w:color w:val="auto"/>
          <w:sz w:val="24"/>
          <w:szCs w:val="32"/>
          <w:highlight w:val="none"/>
        </w:rPr>
      </w:pPr>
      <w:bookmarkStart w:id="251" w:name="_Toc2912"/>
      <w:bookmarkStart w:id="252" w:name="_Toc26415"/>
      <w:bookmarkStart w:id="253" w:name="_Toc6564"/>
      <w:bookmarkStart w:id="254" w:name="_Toc7867"/>
      <w:r>
        <w:rPr>
          <w:rFonts w:hint="eastAsia"/>
          <w:b/>
          <w:bCs/>
          <w:color w:val="auto"/>
          <w:sz w:val="24"/>
          <w:szCs w:val="32"/>
          <w:highlight w:val="none"/>
        </w:rPr>
        <w:t>格式十四：</w:t>
      </w:r>
      <w:bookmarkEnd w:id="251"/>
      <w:bookmarkEnd w:id="252"/>
      <w:bookmarkEnd w:id="253"/>
      <w:bookmarkEnd w:id="254"/>
    </w:p>
    <w:p w14:paraId="081629A7">
      <w:pPr>
        <w:pStyle w:val="8"/>
        <w:rPr>
          <w:color w:val="auto"/>
          <w:sz w:val="21"/>
          <w:szCs w:val="21"/>
          <w:highlight w:val="none"/>
        </w:rPr>
      </w:pPr>
      <w:r>
        <w:rPr>
          <w:color w:val="auto"/>
          <w:sz w:val="21"/>
          <w:szCs w:val="21"/>
          <w:highlight w:val="none"/>
        </w:rPr>
        <w:t>（以下格式文件由</w:t>
      </w:r>
      <w:r>
        <w:rPr>
          <w:rFonts w:hint="eastAsia"/>
          <w:color w:val="auto"/>
          <w:sz w:val="21"/>
          <w:szCs w:val="21"/>
          <w:highlight w:val="none"/>
        </w:rPr>
        <w:t>供应商</w:t>
      </w:r>
      <w:r>
        <w:rPr>
          <w:color w:val="auto"/>
          <w:sz w:val="21"/>
          <w:szCs w:val="21"/>
          <w:highlight w:val="none"/>
        </w:rPr>
        <w:t>根据需要选用）</w:t>
      </w:r>
    </w:p>
    <w:p w14:paraId="7B3E0BE5">
      <w:pPr>
        <w:ind w:firstLine="400"/>
        <w:rPr>
          <w:color w:val="auto"/>
          <w:sz w:val="20"/>
          <w:szCs w:val="20"/>
          <w:highlight w:val="none"/>
        </w:rPr>
      </w:pPr>
    </w:p>
    <w:p w14:paraId="342F90D7">
      <w:pPr>
        <w:pStyle w:val="8"/>
        <w:ind w:firstLine="482"/>
        <w:jc w:val="center"/>
        <w:rPr>
          <w:b/>
          <w:bCs/>
          <w:color w:val="auto"/>
          <w:highlight w:val="none"/>
        </w:rPr>
      </w:pPr>
      <w:r>
        <w:rPr>
          <w:b/>
          <w:bCs/>
          <w:color w:val="auto"/>
          <w:highlight w:val="none"/>
        </w:rPr>
        <w:t>各类证明材料</w:t>
      </w:r>
    </w:p>
    <w:p w14:paraId="68AEE480">
      <w:pPr>
        <w:pStyle w:val="27"/>
        <w:tabs>
          <w:tab w:val="left" w:pos="673"/>
        </w:tabs>
        <w:spacing w:line="360" w:lineRule="auto"/>
        <w:ind w:firstLine="0" w:firstLineChars="0"/>
        <w:outlineLvl w:val="1"/>
        <w:rPr>
          <w:rFonts w:ascii="宋体" w:hAnsi="宋体" w:cs="宋体"/>
          <w:color w:val="auto"/>
          <w:szCs w:val="21"/>
          <w:highlight w:val="none"/>
        </w:rPr>
      </w:pPr>
      <w:bookmarkStart w:id="255" w:name="_Toc14919"/>
      <w:bookmarkStart w:id="256" w:name="_Toc3338"/>
      <w:bookmarkStart w:id="257" w:name="_Toc3436"/>
      <w:bookmarkStart w:id="258" w:name="_Toc10497"/>
      <w:r>
        <w:rPr>
          <w:rFonts w:hint="eastAsia" w:ascii="宋体" w:hAnsi="宋体" w:cs="宋体"/>
          <w:color w:val="auto"/>
          <w:szCs w:val="21"/>
          <w:highlight w:val="none"/>
        </w:rPr>
        <w:t>1、磋商文件要求提供的其他资料。</w:t>
      </w:r>
      <w:bookmarkEnd w:id="255"/>
      <w:bookmarkEnd w:id="256"/>
      <w:bookmarkEnd w:id="257"/>
      <w:bookmarkEnd w:id="258"/>
    </w:p>
    <w:p w14:paraId="6163FD29">
      <w:pPr>
        <w:pStyle w:val="27"/>
        <w:tabs>
          <w:tab w:val="left" w:pos="673"/>
        </w:tabs>
        <w:spacing w:line="360" w:lineRule="auto"/>
        <w:ind w:firstLine="0" w:firstLineChars="0"/>
        <w:outlineLvl w:val="1"/>
        <w:rPr>
          <w:rFonts w:ascii="宋体" w:hAnsi="宋体" w:cs="宋体"/>
          <w:color w:val="auto"/>
          <w:szCs w:val="21"/>
          <w:highlight w:val="none"/>
        </w:rPr>
      </w:pPr>
      <w:bookmarkStart w:id="259" w:name="_Toc26572"/>
      <w:bookmarkStart w:id="260" w:name="_Toc2429"/>
      <w:bookmarkStart w:id="261" w:name="_Toc26846"/>
      <w:bookmarkStart w:id="262" w:name="_Toc7938"/>
      <w:r>
        <w:rPr>
          <w:rFonts w:hint="eastAsia" w:ascii="宋体" w:hAnsi="宋体" w:cs="宋体"/>
          <w:color w:val="auto"/>
          <w:szCs w:val="21"/>
          <w:highlight w:val="none"/>
        </w:rPr>
        <w:t>2、供应商认为需提供的其他资料。</w:t>
      </w:r>
      <w:bookmarkEnd w:id="259"/>
      <w:bookmarkEnd w:id="260"/>
      <w:bookmarkEnd w:id="261"/>
      <w:bookmarkEnd w:id="262"/>
    </w:p>
    <w:p w14:paraId="15601EB2">
      <w:pPr>
        <w:rPr>
          <w:rFonts w:ascii="宋体" w:hAnsi="宋体" w:cs="宋体"/>
          <w:color w:val="auto"/>
          <w:szCs w:val="21"/>
          <w:highlight w:val="none"/>
        </w:rPr>
      </w:pPr>
      <w:r>
        <w:rPr>
          <w:rFonts w:hint="eastAsia" w:ascii="宋体" w:hAnsi="宋体" w:cs="宋体"/>
          <w:color w:val="auto"/>
          <w:szCs w:val="21"/>
          <w:highlight w:val="none"/>
        </w:rPr>
        <w:br w:type="page"/>
      </w:r>
    </w:p>
    <w:p w14:paraId="46F44FE4">
      <w:pPr>
        <w:pStyle w:val="27"/>
        <w:tabs>
          <w:tab w:val="left" w:pos="673"/>
        </w:tabs>
        <w:spacing w:line="360" w:lineRule="auto"/>
        <w:ind w:firstLine="0" w:firstLineChars="0"/>
        <w:outlineLvl w:val="1"/>
        <w:rPr>
          <w:rFonts w:ascii="宋体" w:hAnsi="宋体" w:cs="宋体"/>
          <w:b/>
          <w:bCs/>
          <w:color w:val="auto"/>
          <w:sz w:val="24"/>
          <w:highlight w:val="none"/>
        </w:rPr>
      </w:pPr>
      <w:bookmarkStart w:id="263" w:name="_Toc25195"/>
      <w:bookmarkStart w:id="264" w:name="_Toc27193"/>
      <w:bookmarkStart w:id="265" w:name="_Toc2436"/>
      <w:bookmarkStart w:id="266" w:name="_Toc30382"/>
      <w:r>
        <w:rPr>
          <w:rFonts w:hint="eastAsia" w:ascii="宋体" w:hAnsi="宋体" w:cs="宋体"/>
          <w:b/>
          <w:bCs/>
          <w:color w:val="auto"/>
          <w:sz w:val="24"/>
          <w:highlight w:val="none"/>
        </w:rPr>
        <w:t>格式十五：</w:t>
      </w:r>
      <w:bookmarkEnd w:id="263"/>
      <w:bookmarkEnd w:id="264"/>
      <w:bookmarkEnd w:id="265"/>
      <w:bookmarkEnd w:id="266"/>
    </w:p>
    <w:p w14:paraId="2355C077">
      <w:pPr>
        <w:pStyle w:val="27"/>
        <w:tabs>
          <w:tab w:val="left" w:pos="673"/>
        </w:tabs>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采购代理服务费支付承诺书</w:t>
      </w:r>
    </w:p>
    <w:p w14:paraId="4A87EA3E">
      <w:pPr>
        <w:rPr>
          <w:color w:val="auto"/>
          <w:highlight w:val="none"/>
        </w:rPr>
      </w:pPr>
    </w:p>
    <w:p w14:paraId="5917668A">
      <w:pPr>
        <w:pStyle w:val="8"/>
        <w:spacing w:before="0" w:line="360" w:lineRule="auto"/>
        <w:ind w:left="0" w:firstLine="420" w:firstLineChars="200"/>
        <w:rPr>
          <w:color w:val="auto"/>
          <w:sz w:val="21"/>
          <w:szCs w:val="21"/>
          <w:highlight w:val="none"/>
        </w:rPr>
      </w:pPr>
      <w:r>
        <w:rPr>
          <w:rFonts w:hint="eastAsia"/>
          <w:color w:val="auto"/>
          <w:sz w:val="21"/>
          <w:szCs w:val="21"/>
          <w:highlight w:val="none"/>
        </w:rPr>
        <w:t>致：国顺招标有限公司</w:t>
      </w:r>
    </w:p>
    <w:p w14:paraId="6F2A9735">
      <w:pPr>
        <w:pStyle w:val="8"/>
        <w:spacing w:before="0" w:line="360" w:lineRule="auto"/>
        <w:ind w:left="0" w:firstLine="420" w:firstLineChars="200"/>
        <w:rPr>
          <w:color w:val="auto"/>
          <w:sz w:val="21"/>
          <w:szCs w:val="21"/>
          <w:highlight w:val="none"/>
        </w:rPr>
      </w:pPr>
      <w:r>
        <w:rPr>
          <w:rFonts w:hint="eastAsia"/>
          <w:color w:val="auto"/>
          <w:sz w:val="21"/>
          <w:szCs w:val="21"/>
          <w:highlight w:val="none"/>
        </w:rPr>
        <w:t>如果我方在贵采购代理机构组织的</w:t>
      </w:r>
      <w:r>
        <w:rPr>
          <w:rFonts w:hint="eastAsia"/>
          <w:color w:val="auto"/>
          <w:sz w:val="21"/>
          <w:szCs w:val="21"/>
          <w:highlight w:val="none"/>
          <w:u w:val="single"/>
          <w:lang w:val="en-US"/>
        </w:rPr>
        <w:t xml:space="preserve">         </w:t>
      </w:r>
      <w:r>
        <w:rPr>
          <w:rFonts w:hint="eastAsia"/>
          <w:color w:val="auto"/>
          <w:sz w:val="21"/>
          <w:szCs w:val="21"/>
          <w:highlight w:val="none"/>
        </w:rPr>
        <w:t>项目</w:t>
      </w:r>
      <w:r>
        <w:rPr>
          <w:rFonts w:hint="eastAsia"/>
          <w:color w:val="auto"/>
          <w:sz w:val="21"/>
          <w:szCs w:val="21"/>
          <w:highlight w:val="none"/>
          <w:lang w:val="en-US"/>
        </w:rPr>
        <w:t>采购</w:t>
      </w:r>
      <w:r>
        <w:rPr>
          <w:rFonts w:hint="eastAsia"/>
          <w:color w:val="auto"/>
          <w:sz w:val="21"/>
          <w:szCs w:val="21"/>
          <w:highlight w:val="none"/>
        </w:rPr>
        <w:t>中获</w:t>
      </w:r>
      <w:r>
        <w:rPr>
          <w:rFonts w:hint="eastAsia"/>
          <w:color w:val="auto"/>
          <w:sz w:val="21"/>
          <w:szCs w:val="21"/>
          <w:highlight w:val="none"/>
          <w:lang w:val="en-US"/>
        </w:rPr>
        <w:t>成交</w:t>
      </w:r>
      <w:r>
        <w:rPr>
          <w:rFonts w:hint="eastAsia"/>
          <w:color w:val="auto"/>
          <w:sz w:val="21"/>
          <w:szCs w:val="21"/>
          <w:highlight w:val="none"/>
        </w:rPr>
        <w:t>（项目编号：</w:t>
      </w:r>
      <w:r>
        <w:rPr>
          <w:rFonts w:hint="eastAsia"/>
          <w:color w:val="auto"/>
          <w:sz w:val="21"/>
          <w:szCs w:val="21"/>
          <w:highlight w:val="none"/>
          <w:u w:val="single"/>
          <w:lang w:val="en-US"/>
        </w:rPr>
        <w:t xml:space="preserve">     </w:t>
      </w:r>
      <w:r>
        <w:rPr>
          <w:rFonts w:hint="eastAsia"/>
          <w:color w:val="auto"/>
          <w:w w:val="105"/>
          <w:sz w:val="21"/>
          <w:szCs w:val="21"/>
          <w:highlight w:val="none"/>
        </w:rPr>
        <w:t>），</w:t>
      </w:r>
      <w:r>
        <w:rPr>
          <w:rFonts w:hint="eastAsia"/>
          <w:color w:val="auto"/>
          <w:sz w:val="21"/>
          <w:szCs w:val="21"/>
          <w:highlight w:val="none"/>
        </w:rPr>
        <w:t>我方保证在收取《</w:t>
      </w:r>
      <w:r>
        <w:rPr>
          <w:rFonts w:hint="eastAsia"/>
          <w:color w:val="auto"/>
          <w:sz w:val="21"/>
          <w:szCs w:val="21"/>
          <w:highlight w:val="none"/>
          <w:lang w:val="en-US"/>
        </w:rPr>
        <w:t>成交</w:t>
      </w:r>
      <w:r>
        <w:rPr>
          <w:rFonts w:hint="eastAsia"/>
          <w:color w:val="auto"/>
          <w:sz w:val="21"/>
          <w:szCs w:val="21"/>
          <w:highlight w:val="none"/>
        </w:rPr>
        <w:t>通知书》时，按磋商文件对代理服务费支付方式的约定，承担本项目代理服务费。</w:t>
      </w:r>
    </w:p>
    <w:p w14:paraId="3A311FBC">
      <w:pPr>
        <w:pStyle w:val="27"/>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我方如违约，愿凭贵单位开出的违约通知，从我方提交的响应保证金中支付，不足部分由采购人在支付我方的成交合同款中代为扣付；以响应担保函（或保险保函）方式提交响应保证金时，同意和要求响应担保函开立银行或担保机构、保险保函开立的保险机构应国顺招标有限公司的要求办理支付手续。</w:t>
      </w:r>
    </w:p>
    <w:p w14:paraId="5A2F5E3D">
      <w:pPr>
        <w:pStyle w:val="27"/>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特此承诺！</w:t>
      </w:r>
    </w:p>
    <w:p w14:paraId="2EA9F260">
      <w:pPr>
        <w:spacing w:line="360" w:lineRule="auto"/>
        <w:ind w:firstLine="420" w:firstLineChars="200"/>
        <w:rPr>
          <w:color w:val="auto"/>
          <w:highlight w:val="none"/>
        </w:rPr>
      </w:pPr>
    </w:p>
    <w:p w14:paraId="43F8601C">
      <w:pPr>
        <w:spacing w:line="480" w:lineRule="auto"/>
        <w:ind w:firstLine="420" w:firstLineChars="200"/>
        <w:rPr>
          <w:color w:val="auto"/>
          <w:highlight w:val="none"/>
        </w:rPr>
      </w:pPr>
      <w:r>
        <w:rPr>
          <w:rFonts w:hint="eastAsia"/>
          <w:color w:val="auto"/>
          <w:highlight w:val="none"/>
        </w:rPr>
        <w:t>供应商法定名称（公章）：</w:t>
      </w:r>
    </w:p>
    <w:p w14:paraId="75AA4650">
      <w:pPr>
        <w:spacing w:line="480" w:lineRule="auto"/>
        <w:ind w:firstLine="420" w:firstLineChars="200"/>
        <w:rPr>
          <w:color w:val="auto"/>
          <w:highlight w:val="none"/>
        </w:rPr>
      </w:pPr>
      <w:r>
        <w:rPr>
          <w:rFonts w:hint="eastAsia"/>
          <w:color w:val="auto"/>
          <w:highlight w:val="none"/>
        </w:rPr>
        <w:t>供应商法定地址：</w:t>
      </w:r>
    </w:p>
    <w:p w14:paraId="02EBBBE3">
      <w:pPr>
        <w:spacing w:line="480" w:lineRule="auto"/>
        <w:ind w:firstLine="420" w:firstLineChars="200"/>
        <w:rPr>
          <w:color w:val="auto"/>
          <w:highlight w:val="none"/>
        </w:rPr>
      </w:pPr>
      <w:r>
        <w:rPr>
          <w:rFonts w:hint="eastAsia"/>
          <w:color w:val="auto"/>
          <w:highlight w:val="none"/>
        </w:rPr>
        <w:t>供应商授权代表（签字或盖章）：</w:t>
      </w:r>
    </w:p>
    <w:p w14:paraId="4903CC4A">
      <w:pPr>
        <w:spacing w:line="480" w:lineRule="auto"/>
        <w:ind w:firstLine="420" w:firstLineChars="200"/>
        <w:rPr>
          <w:color w:val="auto"/>
          <w:highlight w:val="none"/>
        </w:rPr>
      </w:pPr>
      <w:r>
        <w:rPr>
          <w:rFonts w:hint="eastAsia"/>
          <w:color w:val="auto"/>
          <w:highlight w:val="none"/>
        </w:rPr>
        <w:t>电 话：</w:t>
      </w:r>
    </w:p>
    <w:p w14:paraId="26E9DD38">
      <w:pPr>
        <w:spacing w:line="480" w:lineRule="auto"/>
        <w:ind w:firstLine="420" w:firstLineChars="200"/>
        <w:rPr>
          <w:color w:val="auto"/>
          <w:highlight w:val="none"/>
        </w:rPr>
      </w:pPr>
      <w:r>
        <w:rPr>
          <w:rFonts w:hint="eastAsia"/>
          <w:color w:val="auto"/>
          <w:highlight w:val="none"/>
        </w:rPr>
        <w:t>传 真：</w:t>
      </w:r>
    </w:p>
    <w:p w14:paraId="07E75047">
      <w:pPr>
        <w:pStyle w:val="27"/>
        <w:tabs>
          <w:tab w:val="left" w:pos="673"/>
        </w:tabs>
        <w:spacing w:line="480" w:lineRule="auto"/>
        <w:rPr>
          <w:color w:val="auto"/>
          <w:highlight w:val="none"/>
        </w:rPr>
      </w:pPr>
      <w:r>
        <w:rPr>
          <w:rFonts w:hint="eastAsia"/>
          <w:color w:val="auto"/>
          <w:highlight w:val="none"/>
        </w:rPr>
        <w:t>承诺日期：</w:t>
      </w:r>
    </w:p>
    <w:p w14:paraId="3B69865F">
      <w:pPr>
        <w:rPr>
          <w:color w:val="auto"/>
          <w:highlight w:val="none"/>
        </w:rPr>
      </w:pPr>
      <w:r>
        <w:rPr>
          <w:rFonts w:hint="eastAsia"/>
          <w:color w:val="auto"/>
          <w:highlight w:val="none"/>
        </w:rPr>
        <w:br w:type="page"/>
      </w:r>
    </w:p>
    <w:p w14:paraId="74E3A744">
      <w:pPr>
        <w:pStyle w:val="27"/>
        <w:tabs>
          <w:tab w:val="left" w:pos="673"/>
        </w:tabs>
        <w:spacing w:line="360" w:lineRule="auto"/>
        <w:ind w:firstLine="0" w:firstLineChars="0"/>
        <w:outlineLvl w:val="1"/>
        <w:rPr>
          <w:rFonts w:ascii="宋体" w:hAnsi="宋体" w:cs="宋体"/>
          <w:b/>
          <w:bCs/>
          <w:color w:val="auto"/>
          <w:sz w:val="24"/>
          <w:highlight w:val="none"/>
        </w:rPr>
      </w:pPr>
      <w:bookmarkStart w:id="267" w:name="_Toc32108"/>
      <w:bookmarkStart w:id="268" w:name="_Toc28801"/>
      <w:bookmarkStart w:id="269" w:name="_Toc7693"/>
      <w:bookmarkStart w:id="270" w:name="_Toc3970"/>
      <w:r>
        <w:rPr>
          <w:rFonts w:hint="eastAsia" w:ascii="宋体" w:hAnsi="宋体" w:cs="宋体"/>
          <w:b/>
          <w:bCs/>
          <w:color w:val="auto"/>
          <w:sz w:val="24"/>
          <w:highlight w:val="none"/>
        </w:rPr>
        <w:t>格式十六：</w:t>
      </w:r>
      <w:bookmarkEnd w:id="267"/>
      <w:bookmarkEnd w:id="268"/>
      <w:bookmarkEnd w:id="269"/>
      <w:bookmarkEnd w:id="270"/>
    </w:p>
    <w:p w14:paraId="6A1E77BD">
      <w:pPr>
        <w:pStyle w:val="8"/>
        <w:spacing w:before="0" w:line="360" w:lineRule="auto"/>
        <w:ind w:left="0"/>
        <w:rPr>
          <w:color w:val="auto"/>
          <w:sz w:val="21"/>
          <w:szCs w:val="21"/>
          <w:highlight w:val="none"/>
        </w:rPr>
      </w:pPr>
      <w:r>
        <w:rPr>
          <w:rFonts w:hint="eastAsia"/>
          <w:color w:val="auto"/>
          <w:sz w:val="21"/>
          <w:szCs w:val="21"/>
          <w:highlight w:val="none"/>
        </w:rPr>
        <w:t>（以下格式文件由供应商根据需要选用）</w:t>
      </w:r>
    </w:p>
    <w:p w14:paraId="7E5943F0">
      <w:pPr>
        <w:pStyle w:val="8"/>
        <w:spacing w:before="8"/>
        <w:rPr>
          <w:color w:val="auto"/>
          <w:sz w:val="21"/>
          <w:szCs w:val="21"/>
          <w:highlight w:val="none"/>
        </w:rPr>
      </w:pPr>
    </w:p>
    <w:p w14:paraId="05D8C584">
      <w:pPr>
        <w:ind w:firstLine="422"/>
        <w:jc w:val="center"/>
        <w:outlineLvl w:val="1"/>
        <w:rPr>
          <w:rFonts w:ascii="宋体" w:hAnsi="宋体" w:cs="宋体"/>
          <w:b/>
          <w:bCs/>
          <w:color w:val="auto"/>
          <w:szCs w:val="21"/>
          <w:highlight w:val="none"/>
        </w:rPr>
      </w:pPr>
      <w:bookmarkStart w:id="271" w:name="_Toc4401"/>
      <w:bookmarkStart w:id="272" w:name="_Toc31849"/>
      <w:bookmarkStart w:id="273" w:name="_Toc17430"/>
      <w:bookmarkStart w:id="274" w:name="_Toc11855"/>
      <w:r>
        <w:rPr>
          <w:rFonts w:hint="eastAsia" w:ascii="宋体" w:hAnsi="宋体" w:cs="宋体"/>
          <w:b/>
          <w:bCs/>
          <w:color w:val="auto"/>
          <w:szCs w:val="21"/>
          <w:highlight w:val="none"/>
        </w:rPr>
        <w:t>需要采购人提供的附加条件</w:t>
      </w:r>
      <w:bookmarkEnd w:id="271"/>
      <w:bookmarkEnd w:id="272"/>
      <w:bookmarkEnd w:id="273"/>
      <w:bookmarkEnd w:id="274"/>
    </w:p>
    <w:p w14:paraId="7769BD61">
      <w:pPr>
        <w:pStyle w:val="8"/>
        <w:autoSpaceDE w:val="0"/>
        <w:autoSpaceDN w:val="0"/>
        <w:spacing w:before="0" w:line="360" w:lineRule="auto"/>
        <w:ind w:left="0" w:firstLine="422"/>
        <w:rPr>
          <w:b/>
          <w:color w:val="auto"/>
          <w:sz w:val="21"/>
          <w:szCs w:val="21"/>
          <w:highlight w:val="none"/>
        </w:rPr>
      </w:pPr>
    </w:p>
    <w:tbl>
      <w:tblPr>
        <w:tblStyle w:val="18"/>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4B01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7440B5D3">
            <w:pPr>
              <w:pStyle w:val="29"/>
              <w:autoSpaceDE w:val="0"/>
              <w:autoSpaceDN w:val="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215" w:type="pct"/>
            <w:shd w:val="clear" w:color="auto" w:fill="F4F4F4"/>
          </w:tcPr>
          <w:p w14:paraId="2D5B5BAD">
            <w:pPr>
              <w:pStyle w:val="29"/>
              <w:autoSpaceDE w:val="0"/>
              <w:autoSpaceDN w:val="0"/>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供应商需要采购人提供的附加条件</w:t>
            </w:r>
          </w:p>
        </w:tc>
      </w:tr>
      <w:tr w14:paraId="15B2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0226A261">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4215" w:type="pct"/>
          </w:tcPr>
          <w:p w14:paraId="0D0EB098">
            <w:pPr>
              <w:pStyle w:val="29"/>
              <w:spacing w:line="360" w:lineRule="auto"/>
              <w:rPr>
                <w:rFonts w:ascii="宋体" w:hAnsi="宋体" w:cs="宋体"/>
                <w:color w:val="auto"/>
                <w:szCs w:val="21"/>
                <w:highlight w:val="none"/>
              </w:rPr>
            </w:pPr>
          </w:p>
        </w:tc>
      </w:tr>
      <w:tr w14:paraId="66EE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DBFAB76">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4215" w:type="pct"/>
          </w:tcPr>
          <w:p w14:paraId="21544088">
            <w:pPr>
              <w:pStyle w:val="29"/>
              <w:spacing w:line="360" w:lineRule="auto"/>
              <w:rPr>
                <w:rFonts w:ascii="宋体" w:hAnsi="宋体" w:cs="宋体"/>
                <w:color w:val="auto"/>
                <w:szCs w:val="21"/>
                <w:highlight w:val="none"/>
              </w:rPr>
            </w:pPr>
          </w:p>
        </w:tc>
      </w:tr>
      <w:tr w14:paraId="27FB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12E27CDB">
            <w:pPr>
              <w:pStyle w:val="29"/>
              <w:spacing w:line="360" w:lineRule="auto"/>
              <w:ind w:firstLine="535"/>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4215" w:type="pct"/>
          </w:tcPr>
          <w:p w14:paraId="4A87F274">
            <w:pPr>
              <w:pStyle w:val="29"/>
              <w:spacing w:line="360" w:lineRule="auto"/>
              <w:rPr>
                <w:rFonts w:ascii="宋体" w:hAnsi="宋体" w:cs="宋体"/>
                <w:color w:val="auto"/>
                <w:szCs w:val="21"/>
                <w:highlight w:val="none"/>
              </w:rPr>
            </w:pPr>
          </w:p>
        </w:tc>
      </w:tr>
    </w:tbl>
    <w:p w14:paraId="52EC74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注：供应商完成本项目需要采购人配合或提供的条件必须在上表列出，否则将视为供应商同意按现有条件完成本项目。如上表所列附加条件含有采购人不能接受的，将被视为投标</w:t>
      </w:r>
      <w:r>
        <w:rPr>
          <w:color w:val="auto"/>
          <w:szCs w:val="21"/>
          <w:highlight w:val="none"/>
        </w:rPr>
        <w:t>（响应）</w:t>
      </w:r>
      <w:r>
        <w:rPr>
          <w:rFonts w:hint="eastAsia" w:ascii="宋体" w:hAnsi="宋体" w:cs="宋体"/>
          <w:color w:val="auto"/>
          <w:szCs w:val="21"/>
          <w:highlight w:val="none"/>
        </w:rPr>
        <w:t>无效。</w:t>
      </w:r>
    </w:p>
    <w:p w14:paraId="4F07E4A6">
      <w:pPr>
        <w:ind w:firstLine="400"/>
        <w:rPr>
          <w:color w:val="auto"/>
          <w:sz w:val="20"/>
          <w:szCs w:val="20"/>
          <w:highlight w:val="none"/>
        </w:rPr>
      </w:pPr>
      <w:r>
        <w:rPr>
          <w:color w:val="auto"/>
          <w:sz w:val="20"/>
          <w:szCs w:val="20"/>
          <w:highlight w:val="none"/>
        </w:rPr>
        <w:br w:type="page"/>
      </w:r>
    </w:p>
    <w:p w14:paraId="303D1671">
      <w:pPr>
        <w:pStyle w:val="8"/>
        <w:ind w:firstLine="482"/>
        <w:outlineLvl w:val="1"/>
        <w:rPr>
          <w:b/>
          <w:bCs/>
          <w:color w:val="auto"/>
          <w:highlight w:val="none"/>
          <w:lang w:val="en-US"/>
        </w:rPr>
      </w:pPr>
      <w:bookmarkStart w:id="275" w:name="_Toc2879"/>
      <w:bookmarkStart w:id="276" w:name="_Toc29916"/>
      <w:bookmarkStart w:id="277" w:name="_Toc25747"/>
      <w:bookmarkStart w:id="278" w:name="_Toc29664"/>
      <w:r>
        <w:rPr>
          <w:rFonts w:hint="eastAsia"/>
          <w:b/>
          <w:bCs/>
          <w:color w:val="auto"/>
          <w:highlight w:val="none"/>
          <w:lang w:val="en-US"/>
        </w:rPr>
        <w:t>格式十七：</w:t>
      </w:r>
      <w:bookmarkEnd w:id="275"/>
      <w:bookmarkEnd w:id="276"/>
      <w:bookmarkEnd w:id="277"/>
      <w:bookmarkEnd w:id="278"/>
    </w:p>
    <w:p w14:paraId="2405F70D">
      <w:pPr>
        <w:pStyle w:val="8"/>
        <w:spacing w:before="114"/>
        <w:ind w:left="490"/>
        <w:rPr>
          <w:color w:val="auto"/>
          <w:sz w:val="21"/>
          <w:szCs w:val="21"/>
          <w:highlight w:val="none"/>
        </w:rPr>
      </w:pPr>
      <w:r>
        <w:rPr>
          <w:color w:val="auto"/>
          <w:sz w:val="21"/>
          <w:szCs w:val="21"/>
          <w:highlight w:val="none"/>
        </w:rPr>
        <w:t>（以下格式文件由</w:t>
      </w:r>
      <w:r>
        <w:rPr>
          <w:rFonts w:hint="eastAsia"/>
          <w:color w:val="auto"/>
          <w:sz w:val="20"/>
          <w:szCs w:val="20"/>
          <w:highlight w:val="none"/>
        </w:rPr>
        <w:t>供应商</w:t>
      </w:r>
      <w:r>
        <w:rPr>
          <w:color w:val="auto"/>
          <w:sz w:val="21"/>
          <w:szCs w:val="21"/>
          <w:highlight w:val="none"/>
        </w:rPr>
        <w:t>根据需要选用）</w:t>
      </w:r>
    </w:p>
    <w:p w14:paraId="2A577E38">
      <w:pPr>
        <w:pStyle w:val="8"/>
        <w:spacing w:before="140"/>
        <w:ind w:left="490"/>
        <w:rPr>
          <w:color w:val="auto"/>
          <w:sz w:val="21"/>
          <w:szCs w:val="21"/>
          <w:highlight w:val="none"/>
        </w:rPr>
      </w:pPr>
      <w:r>
        <w:rPr>
          <w:color w:val="auto"/>
          <w:sz w:val="21"/>
          <w:szCs w:val="21"/>
          <w:highlight w:val="none"/>
        </w:rPr>
        <w:t>项目实施方案、质量保证及售后服务承诺等内容和格式自拟。</w:t>
      </w:r>
    </w:p>
    <w:p w14:paraId="6911738A">
      <w:pPr>
        <w:rPr>
          <w:color w:val="auto"/>
          <w:szCs w:val="21"/>
          <w:highlight w:val="none"/>
        </w:rPr>
      </w:pPr>
      <w:r>
        <w:rPr>
          <w:color w:val="auto"/>
          <w:szCs w:val="21"/>
          <w:highlight w:val="none"/>
        </w:rPr>
        <w:br w:type="page"/>
      </w:r>
    </w:p>
    <w:p w14:paraId="4BAFC8B0">
      <w:pPr>
        <w:pStyle w:val="2"/>
        <w:ind w:firstLine="602"/>
        <w:rPr>
          <w:color w:val="auto"/>
          <w:highlight w:val="none"/>
        </w:rPr>
      </w:pPr>
      <w:bookmarkStart w:id="279" w:name="_Toc12503"/>
      <w:r>
        <w:rPr>
          <w:rFonts w:hint="eastAsia"/>
          <w:color w:val="auto"/>
          <w:highlight w:val="none"/>
        </w:rPr>
        <w:t>第七篇 报价文件格式</w:t>
      </w:r>
      <w:bookmarkEnd w:id="279"/>
    </w:p>
    <w:p w14:paraId="2E98867F">
      <w:pPr>
        <w:ind w:firstLine="422"/>
        <w:jc w:val="center"/>
        <w:outlineLvl w:val="1"/>
        <w:rPr>
          <w:b/>
          <w:bCs/>
          <w:color w:val="auto"/>
          <w:highlight w:val="none"/>
        </w:rPr>
      </w:pPr>
      <w:bookmarkStart w:id="280" w:name="_Toc32249"/>
      <w:bookmarkStart w:id="281" w:name="_Toc11568"/>
      <w:bookmarkStart w:id="282" w:name="_Toc23654"/>
      <w:bookmarkStart w:id="283" w:name="_Toc29643"/>
      <w:r>
        <w:rPr>
          <w:rFonts w:hint="eastAsia"/>
          <w:b/>
          <w:bCs/>
          <w:color w:val="auto"/>
          <w:highlight w:val="none"/>
        </w:rPr>
        <w:t>（封面格式仅供参考）</w:t>
      </w:r>
      <w:bookmarkEnd w:id="280"/>
      <w:bookmarkEnd w:id="281"/>
      <w:bookmarkEnd w:id="282"/>
      <w:bookmarkEnd w:id="283"/>
    </w:p>
    <w:p w14:paraId="1853251B">
      <w:pPr>
        <w:ind w:firstLine="803"/>
        <w:jc w:val="center"/>
        <w:rPr>
          <w:rFonts w:ascii="宋体" w:hAnsi="宋体" w:cs="宋体"/>
          <w:b/>
          <w:color w:val="auto"/>
          <w:spacing w:val="10"/>
          <w:kern w:val="0"/>
          <w:sz w:val="38"/>
          <w:szCs w:val="38"/>
          <w:highlight w:val="none"/>
          <w:lang w:val="zh-CN" w:bidi="zh-CN"/>
        </w:rPr>
      </w:pPr>
    </w:p>
    <w:p w14:paraId="3804B731">
      <w:pPr>
        <w:ind w:firstLine="803"/>
        <w:jc w:val="center"/>
        <w:rPr>
          <w:rFonts w:ascii="宋体" w:hAnsi="宋体" w:cs="宋体"/>
          <w:b/>
          <w:color w:val="auto"/>
          <w:spacing w:val="10"/>
          <w:kern w:val="0"/>
          <w:sz w:val="38"/>
          <w:szCs w:val="38"/>
          <w:highlight w:val="none"/>
          <w:lang w:val="zh-CN" w:bidi="zh-CN"/>
        </w:rPr>
      </w:pPr>
    </w:p>
    <w:p w14:paraId="2A7BF437">
      <w:pPr>
        <w:ind w:firstLine="803"/>
        <w:jc w:val="center"/>
        <w:rPr>
          <w:rFonts w:ascii="宋体" w:hAnsi="宋体" w:cs="宋体"/>
          <w:b/>
          <w:color w:val="auto"/>
          <w:spacing w:val="10"/>
          <w:kern w:val="0"/>
          <w:sz w:val="38"/>
          <w:szCs w:val="38"/>
          <w:highlight w:val="none"/>
          <w:lang w:val="zh-CN" w:bidi="zh-CN"/>
        </w:rPr>
      </w:pPr>
    </w:p>
    <w:p w14:paraId="2D5FE92C">
      <w:pPr>
        <w:ind w:firstLine="803"/>
        <w:jc w:val="center"/>
        <w:outlineLvl w:val="2"/>
        <w:rPr>
          <w:rFonts w:ascii="宋体" w:hAnsi="宋体" w:cs="宋体"/>
          <w:b/>
          <w:color w:val="auto"/>
          <w:kern w:val="0"/>
          <w:sz w:val="38"/>
          <w:szCs w:val="38"/>
          <w:highlight w:val="none"/>
          <w:lang w:val="zh-CN" w:bidi="zh-CN"/>
        </w:rPr>
      </w:pPr>
      <w:bookmarkStart w:id="284" w:name="_Toc31076"/>
      <w:bookmarkStart w:id="285" w:name="_Toc24898"/>
      <w:bookmarkStart w:id="286" w:name="_Toc10015"/>
      <w:bookmarkStart w:id="287" w:name="_Toc5561"/>
      <w:r>
        <w:rPr>
          <w:rFonts w:hint="eastAsia" w:ascii="宋体" w:hAnsi="宋体" w:cs="宋体"/>
          <w:b/>
          <w:color w:val="auto"/>
          <w:spacing w:val="10"/>
          <w:kern w:val="0"/>
          <w:sz w:val="38"/>
          <w:szCs w:val="38"/>
          <w:highlight w:val="none"/>
          <w:lang w:val="zh-CN" w:bidi="zh-CN"/>
        </w:rPr>
        <w:t>报价文件</w:t>
      </w:r>
      <w:r>
        <w:rPr>
          <w:rFonts w:ascii="宋体" w:hAnsi="宋体" w:cs="宋体"/>
          <w:b/>
          <w:color w:val="auto"/>
          <w:spacing w:val="10"/>
          <w:kern w:val="0"/>
          <w:sz w:val="38"/>
          <w:szCs w:val="38"/>
          <w:highlight w:val="none"/>
          <w:lang w:val="zh-CN" w:bidi="zh-CN"/>
        </w:rPr>
        <w:t>封面</w:t>
      </w:r>
      <w:bookmarkEnd w:id="284"/>
      <w:bookmarkEnd w:id="285"/>
      <w:bookmarkEnd w:id="286"/>
      <w:bookmarkEnd w:id="287"/>
    </w:p>
    <w:p w14:paraId="3E6EB743">
      <w:pPr>
        <w:autoSpaceDE w:val="0"/>
        <w:autoSpaceDN w:val="0"/>
        <w:spacing w:before="11"/>
        <w:ind w:firstLine="924"/>
        <w:jc w:val="center"/>
        <w:rPr>
          <w:rFonts w:ascii="宋体" w:hAnsi="宋体" w:cs="宋体"/>
          <w:b/>
          <w:color w:val="auto"/>
          <w:sz w:val="46"/>
          <w:szCs w:val="19"/>
          <w:highlight w:val="none"/>
          <w:lang w:val="zh-CN" w:bidi="zh-CN"/>
        </w:rPr>
      </w:pPr>
    </w:p>
    <w:p w14:paraId="3538C792">
      <w:pPr>
        <w:autoSpaceDE w:val="0"/>
        <w:autoSpaceDN w:val="0"/>
        <w:spacing w:line="960" w:lineRule="atLeast"/>
        <w:ind w:firstLine="811"/>
        <w:jc w:val="center"/>
        <w:outlineLvl w:val="2"/>
        <w:rPr>
          <w:rFonts w:ascii="宋体" w:hAnsi="宋体" w:cs="宋体"/>
          <w:b/>
          <w:color w:val="auto"/>
          <w:kern w:val="0"/>
          <w:sz w:val="38"/>
          <w:szCs w:val="22"/>
          <w:highlight w:val="none"/>
          <w:lang w:val="zh-CN" w:bidi="zh-CN"/>
        </w:rPr>
      </w:pPr>
      <w:bookmarkStart w:id="288" w:name="_Toc14351"/>
      <w:bookmarkStart w:id="289" w:name="_Toc18186"/>
      <w:bookmarkStart w:id="290" w:name="_Toc28515"/>
      <w:bookmarkStart w:id="291" w:name="_Toc77"/>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报价文件</w:t>
      </w:r>
      <w:r>
        <w:rPr>
          <w:rFonts w:ascii="宋体" w:hAnsi="宋体" w:cs="宋体"/>
          <w:b/>
          <w:color w:val="auto"/>
          <w:spacing w:val="7"/>
          <w:kern w:val="0"/>
          <w:sz w:val="38"/>
          <w:szCs w:val="22"/>
          <w:highlight w:val="none"/>
          <w:lang w:val="zh-CN" w:bidi="zh-CN"/>
        </w:rPr>
        <w:t>封面</w:t>
      </w:r>
      <w:bookmarkEnd w:id="288"/>
      <w:bookmarkEnd w:id="289"/>
      <w:bookmarkEnd w:id="290"/>
      <w:bookmarkEnd w:id="291"/>
    </w:p>
    <w:p w14:paraId="5087150B">
      <w:pPr>
        <w:autoSpaceDE w:val="0"/>
        <w:autoSpaceDN w:val="0"/>
        <w:spacing w:line="479" w:lineRule="exact"/>
        <w:ind w:firstLine="482"/>
        <w:jc w:val="center"/>
        <w:rPr>
          <w:rFonts w:ascii="宋体" w:hAnsi="宋体" w:cs="宋体"/>
          <w:b/>
          <w:bCs/>
          <w:color w:val="auto"/>
          <w:sz w:val="24"/>
          <w:highlight w:val="none"/>
          <w:lang w:val="zh-CN" w:bidi="zh-CN"/>
        </w:rPr>
      </w:pPr>
    </w:p>
    <w:p w14:paraId="5671600C">
      <w:pPr>
        <w:autoSpaceDE w:val="0"/>
        <w:autoSpaceDN w:val="0"/>
        <w:ind w:firstLine="562"/>
        <w:jc w:val="center"/>
        <w:rPr>
          <w:rFonts w:ascii="宋体" w:hAnsi="宋体" w:cs="宋体"/>
          <w:b/>
          <w:color w:val="auto"/>
          <w:sz w:val="28"/>
          <w:szCs w:val="19"/>
          <w:highlight w:val="none"/>
          <w:lang w:val="zh-CN" w:bidi="zh-CN"/>
        </w:rPr>
      </w:pPr>
    </w:p>
    <w:p w14:paraId="3A374343">
      <w:pPr>
        <w:autoSpaceDE w:val="0"/>
        <w:autoSpaceDN w:val="0"/>
        <w:ind w:firstLine="562"/>
        <w:jc w:val="center"/>
        <w:rPr>
          <w:rFonts w:ascii="宋体" w:hAnsi="宋体" w:cs="宋体"/>
          <w:b/>
          <w:color w:val="auto"/>
          <w:sz w:val="28"/>
          <w:szCs w:val="19"/>
          <w:highlight w:val="none"/>
          <w:lang w:val="zh-CN" w:bidi="zh-CN"/>
        </w:rPr>
      </w:pPr>
    </w:p>
    <w:p w14:paraId="59E3B445">
      <w:pPr>
        <w:autoSpaceDE w:val="0"/>
        <w:autoSpaceDN w:val="0"/>
        <w:ind w:firstLine="562"/>
        <w:jc w:val="center"/>
        <w:rPr>
          <w:rFonts w:ascii="宋体" w:hAnsi="宋体" w:cs="宋体"/>
          <w:b/>
          <w:color w:val="auto"/>
          <w:sz w:val="28"/>
          <w:szCs w:val="19"/>
          <w:highlight w:val="none"/>
          <w:lang w:val="zh-CN" w:bidi="zh-CN"/>
        </w:rPr>
      </w:pPr>
    </w:p>
    <w:p w14:paraId="57CDDF2A">
      <w:pPr>
        <w:autoSpaceDE w:val="0"/>
        <w:autoSpaceDN w:val="0"/>
        <w:ind w:firstLine="562"/>
        <w:jc w:val="center"/>
        <w:rPr>
          <w:rFonts w:ascii="宋体" w:hAnsi="宋体" w:cs="宋体"/>
          <w:b/>
          <w:color w:val="auto"/>
          <w:sz w:val="28"/>
          <w:szCs w:val="19"/>
          <w:highlight w:val="none"/>
          <w:lang w:val="zh-CN" w:bidi="zh-CN"/>
        </w:rPr>
      </w:pPr>
    </w:p>
    <w:p w14:paraId="0D03984F">
      <w:pPr>
        <w:autoSpaceDE w:val="0"/>
        <w:autoSpaceDN w:val="0"/>
        <w:ind w:firstLine="562"/>
        <w:jc w:val="center"/>
        <w:rPr>
          <w:rFonts w:ascii="宋体" w:hAnsi="宋体" w:cs="宋体"/>
          <w:b/>
          <w:color w:val="auto"/>
          <w:sz w:val="28"/>
          <w:szCs w:val="19"/>
          <w:highlight w:val="none"/>
          <w:lang w:val="zh-CN" w:bidi="zh-CN"/>
        </w:rPr>
      </w:pPr>
    </w:p>
    <w:p w14:paraId="47A513D1">
      <w:pPr>
        <w:autoSpaceDE w:val="0"/>
        <w:autoSpaceDN w:val="0"/>
        <w:ind w:firstLine="562"/>
        <w:jc w:val="center"/>
        <w:rPr>
          <w:rFonts w:ascii="宋体" w:hAnsi="宋体" w:cs="宋体"/>
          <w:b/>
          <w:color w:val="auto"/>
          <w:sz w:val="28"/>
          <w:szCs w:val="19"/>
          <w:highlight w:val="none"/>
          <w:lang w:val="zh-CN" w:bidi="zh-CN"/>
        </w:rPr>
      </w:pPr>
    </w:p>
    <w:p w14:paraId="4D9AF81B">
      <w:pPr>
        <w:autoSpaceDE w:val="0"/>
        <w:autoSpaceDN w:val="0"/>
        <w:spacing w:before="8"/>
        <w:ind w:firstLine="763"/>
        <w:jc w:val="center"/>
        <w:rPr>
          <w:rFonts w:ascii="宋体" w:hAnsi="宋体" w:cs="宋体"/>
          <w:b/>
          <w:color w:val="auto"/>
          <w:sz w:val="38"/>
          <w:szCs w:val="19"/>
          <w:highlight w:val="none"/>
          <w:lang w:val="zh-CN" w:bidi="zh-CN"/>
        </w:rPr>
      </w:pPr>
    </w:p>
    <w:p w14:paraId="0C523D7D">
      <w:pPr>
        <w:autoSpaceDE w:val="0"/>
        <w:autoSpaceDN w:val="0"/>
        <w:spacing w:line="237" w:lineRule="auto"/>
        <w:ind w:firstLine="522"/>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5AC40B9E">
      <w:pPr>
        <w:autoSpaceDE w:val="0"/>
        <w:autoSpaceDN w:val="0"/>
        <w:spacing w:before="113"/>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37577EA">
      <w:pPr>
        <w:autoSpaceDE w:val="0"/>
        <w:autoSpaceDN w:val="0"/>
        <w:ind w:firstLine="482"/>
        <w:jc w:val="center"/>
        <w:rPr>
          <w:rFonts w:ascii="宋体" w:hAnsi="宋体" w:cs="宋体"/>
          <w:b/>
          <w:color w:val="auto"/>
          <w:sz w:val="24"/>
          <w:szCs w:val="19"/>
          <w:highlight w:val="none"/>
          <w:lang w:val="zh-CN" w:bidi="zh-CN"/>
        </w:rPr>
      </w:pPr>
    </w:p>
    <w:p w14:paraId="370C3966">
      <w:pPr>
        <w:autoSpaceDE w:val="0"/>
        <w:autoSpaceDN w:val="0"/>
        <w:ind w:firstLine="482"/>
        <w:jc w:val="center"/>
        <w:rPr>
          <w:rFonts w:ascii="宋体" w:hAnsi="宋体" w:cs="宋体"/>
          <w:b/>
          <w:color w:val="auto"/>
          <w:sz w:val="24"/>
          <w:szCs w:val="19"/>
          <w:highlight w:val="none"/>
          <w:lang w:val="zh-CN" w:bidi="zh-CN"/>
        </w:rPr>
      </w:pPr>
    </w:p>
    <w:p w14:paraId="6B652469">
      <w:pPr>
        <w:autoSpaceDE w:val="0"/>
        <w:autoSpaceDN w:val="0"/>
        <w:ind w:firstLine="482"/>
        <w:jc w:val="center"/>
        <w:rPr>
          <w:rFonts w:ascii="宋体" w:hAnsi="宋体" w:cs="宋体"/>
          <w:b/>
          <w:color w:val="auto"/>
          <w:sz w:val="24"/>
          <w:szCs w:val="19"/>
          <w:highlight w:val="none"/>
          <w:lang w:val="zh-CN" w:bidi="zh-CN"/>
        </w:rPr>
      </w:pPr>
    </w:p>
    <w:p w14:paraId="28A16DC4">
      <w:pPr>
        <w:autoSpaceDE w:val="0"/>
        <w:autoSpaceDN w:val="0"/>
        <w:ind w:firstLine="482"/>
        <w:jc w:val="center"/>
        <w:rPr>
          <w:rFonts w:ascii="宋体" w:hAnsi="宋体" w:cs="宋体"/>
          <w:b/>
          <w:color w:val="auto"/>
          <w:sz w:val="24"/>
          <w:szCs w:val="19"/>
          <w:highlight w:val="none"/>
          <w:lang w:val="zh-CN" w:bidi="zh-CN"/>
        </w:rPr>
      </w:pPr>
    </w:p>
    <w:p w14:paraId="429C1018">
      <w:pPr>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w:t>
      </w:r>
      <w:r>
        <w:rPr>
          <w:rFonts w:hint="eastAsia" w:ascii="宋体" w:hAnsi="宋体" w:cs="宋体"/>
          <w:b/>
          <w:color w:val="auto"/>
          <w:kern w:val="0"/>
          <w:sz w:val="24"/>
          <w:szCs w:val="22"/>
          <w:highlight w:val="none"/>
          <w:lang w:val="zh-CN" w:bidi="zh-CN"/>
        </w:rPr>
        <w:t>供应商</w:t>
      </w:r>
      <w:r>
        <w:rPr>
          <w:rFonts w:ascii="宋体" w:hAnsi="宋体" w:cs="宋体"/>
          <w:b/>
          <w:color w:val="auto"/>
          <w:kern w:val="0"/>
          <w:sz w:val="24"/>
          <w:szCs w:val="22"/>
          <w:highlight w:val="none"/>
          <w:lang w:val="zh-CN" w:bidi="zh-CN"/>
        </w:rPr>
        <w:t xml:space="preserve">名称） </w:t>
      </w:r>
    </w:p>
    <w:p w14:paraId="225743AA">
      <w:pPr>
        <w:ind w:firstLine="482"/>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年</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 xml:space="preserve">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747AE551">
      <w:pPr>
        <w:ind w:firstLine="482"/>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4F1AE16E">
      <w:pPr>
        <w:pStyle w:val="8"/>
        <w:spacing w:before="0" w:line="360" w:lineRule="auto"/>
        <w:ind w:left="0" w:firstLine="422"/>
        <w:rPr>
          <w:b/>
          <w:bCs/>
          <w:color w:val="auto"/>
          <w:sz w:val="21"/>
          <w:szCs w:val="21"/>
          <w:highlight w:val="none"/>
          <w:lang w:val="en-US"/>
        </w:rPr>
      </w:pPr>
      <w:r>
        <w:rPr>
          <w:rFonts w:hint="eastAsia"/>
          <w:b/>
          <w:bCs/>
          <w:color w:val="auto"/>
          <w:sz w:val="21"/>
          <w:szCs w:val="21"/>
          <w:highlight w:val="none"/>
          <w:lang w:val="en-US"/>
        </w:rPr>
        <w:t>报价文件包括：</w:t>
      </w:r>
    </w:p>
    <w:p w14:paraId="668B5054">
      <w:pPr>
        <w:pStyle w:val="8"/>
        <w:spacing w:before="0" w:line="360" w:lineRule="auto"/>
        <w:ind w:left="0" w:firstLine="422"/>
        <w:outlineLvl w:val="1"/>
        <w:rPr>
          <w:b/>
          <w:bCs/>
          <w:color w:val="auto"/>
          <w:sz w:val="21"/>
          <w:szCs w:val="21"/>
          <w:highlight w:val="none"/>
          <w:lang w:val="en-US"/>
        </w:rPr>
      </w:pPr>
      <w:bookmarkStart w:id="292" w:name="_Toc31505"/>
      <w:bookmarkStart w:id="293" w:name="_Toc32100"/>
      <w:bookmarkStart w:id="294" w:name="_Toc24484"/>
      <w:bookmarkStart w:id="295" w:name="_Toc7980"/>
      <w:r>
        <w:rPr>
          <w:rFonts w:hint="eastAsia"/>
          <w:b/>
          <w:bCs/>
          <w:color w:val="auto"/>
          <w:sz w:val="21"/>
          <w:szCs w:val="21"/>
          <w:highlight w:val="none"/>
          <w:lang w:val="en-US"/>
        </w:rPr>
        <w:t>1、</w:t>
      </w:r>
      <w:bookmarkEnd w:id="292"/>
      <w:bookmarkEnd w:id="293"/>
      <w:bookmarkEnd w:id="294"/>
      <w:bookmarkEnd w:id="295"/>
      <w:r>
        <w:rPr>
          <w:rFonts w:hint="eastAsia"/>
          <w:b/>
          <w:bCs/>
          <w:color w:val="auto"/>
          <w:sz w:val="21"/>
          <w:szCs w:val="21"/>
          <w:highlight w:val="none"/>
          <w:lang w:val="en-US"/>
        </w:rPr>
        <w:t>首轮报价表</w:t>
      </w:r>
    </w:p>
    <w:p w14:paraId="3F12E028">
      <w:pPr>
        <w:spacing w:line="360" w:lineRule="auto"/>
        <w:ind w:firstLine="422"/>
        <w:outlineLvl w:val="1"/>
        <w:rPr>
          <w:rFonts w:ascii="宋体" w:hAnsi="宋体" w:cs="宋体"/>
          <w:b/>
          <w:bCs/>
          <w:color w:val="auto"/>
          <w:szCs w:val="21"/>
          <w:highlight w:val="none"/>
        </w:rPr>
      </w:pPr>
      <w:bookmarkStart w:id="296" w:name="_Toc20806"/>
      <w:bookmarkStart w:id="297" w:name="_Toc8054"/>
      <w:bookmarkStart w:id="298" w:name="_Toc6563"/>
      <w:bookmarkStart w:id="299" w:name="_Toc29661"/>
      <w:r>
        <w:rPr>
          <w:rFonts w:hint="eastAsia" w:ascii="宋体" w:hAnsi="宋体" w:cs="宋体"/>
          <w:b/>
          <w:bCs/>
          <w:color w:val="auto"/>
          <w:szCs w:val="21"/>
          <w:highlight w:val="none"/>
        </w:rPr>
        <w:t>2、分项报价表</w:t>
      </w:r>
      <w:bookmarkEnd w:id="296"/>
      <w:bookmarkEnd w:id="297"/>
      <w:bookmarkEnd w:id="298"/>
      <w:bookmarkEnd w:id="299"/>
    </w:p>
    <w:p w14:paraId="22C13B7F">
      <w:pPr>
        <w:pStyle w:val="8"/>
        <w:spacing w:before="0" w:line="360" w:lineRule="auto"/>
        <w:ind w:left="0" w:firstLine="422"/>
        <w:outlineLvl w:val="1"/>
        <w:rPr>
          <w:b/>
          <w:bCs/>
          <w:color w:val="auto"/>
          <w:sz w:val="21"/>
          <w:szCs w:val="21"/>
          <w:highlight w:val="none"/>
          <w:lang w:val="en-US"/>
        </w:rPr>
      </w:pPr>
      <w:bookmarkStart w:id="300" w:name="_Toc13609"/>
      <w:bookmarkStart w:id="301" w:name="_Toc3142"/>
      <w:bookmarkStart w:id="302" w:name="_Toc5011"/>
      <w:bookmarkStart w:id="303" w:name="_Toc20631"/>
      <w:r>
        <w:rPr>
          <w:rFonts w:hint="eastAsia"/>
          <w:b/>
          <w:bCs/>
          <w:color w:val="auto"/>
          <w:sz w:val="21"/>
          <w:szCs w:val="21"/>
          <w:highlight w:val="none"/>
          <w:lang w:val="en-US"/>
        </w:rPr>
        <w:t>3、法定代表人证明书</w:t>
      </w:r>
      <w:bookmarkEnd w:id="300"/>
      <w:bookmarkEnd w:id="301"/>
      <w:bookmarkEnd w:id="302"/>
      <w:bookmarkEnd w:id="303"/>
    </w:p>
    <w:p w14:paraId="1B58EB79">
      <w:pPr>
        <w:pStyle w:val="8"/>
        <w:spacing w:before="0" w:line="360" w:lineRule="auto"/>
        <w:ind w:left="0" w:firstLine="422"/>
        <w:outlineLvl w:val="1"/>
        <w:rPr>
          <w:b/>
          <w:bCs/>
          <w:color w:val="auto"/>
          <w:sz w:val="21"/>
          <w:szCs w:val="21"/>
          <w:highlight w:val="none"/>
          <w:lang w:val="en-US"/>
        </w:rPr>
      </w:pPr>
      <w:bookmarkStart w:id="304" w:name="_Toc27439"/>
      <w:bookmarkStart w:id="305" w:name="_Toc31054"/>
      <w:bookmarkStart w:id="306" w:name="_Toc31223"/>
      <w:bookmarkStart w:id="307" w:name="_Toc17346"/>
      <w:r>
        <w:rPr>
          <w:rFonts w:hint="eastAsia"/>
          <w:b/>
          <w:bCs/>
          <w:color w:val="auto"/>
          <w:sz w:val="21"/>
          <w:szCs w:val="21"/>
          <w:highlight w:val="none"/>
          <w:lang w:val="en-US"/>
        </w:rPr>
        <w:t>4、法定代表人授权书</w:t>
      </w:r>
      <w:bookmarkEnd w:id="304"/>
      <w:bookmarkEnd w:id="305"/>
      <w:bookmarkEnd w:id="306"/>
      <w:bookmarkEnd w:id="307"/>
    </w:p>
    <w:p w14:paraId="7B34813C">
      <w:pPr>
        <w:spacing w:line="360" w:lineRule="auto"/>
        <w:ind w:firstLine="422"/>
        <w:outlineLvl w:val="1"/>
        <w:rPr>
          <w:rFonts w:ascii="宋体" w:hAnsi="宋体" w:cs="宋体"/>
          <w:b/>
          <w:bCs/>
          <w:color w:val="auto"/>
          <w:szCs w:val="21"/>
          <w:highlight w:val="none"/>
        </w:rPr>
      </w:pPr>
      <w:bookmarkStart w:id="308" w:name="_Toc16304"/>
      <w:bookmarkStart w:id="309" w:name="_Toc23814"/>
      <w:bookmarkStart w:id="310" w:name="_Toc29210"/>
      <w:bookmarkStart w:id="311" w:name="_Toc20213"/>
      <w:r>
        <w:rPr>
          <w:rFonts w:hint="eastAsia" w:ascii="宋体" w:hAnsi="宋体" w:cs="宋体"/>
          <w:b/>
          <w:bCs/>
          <w:color w:val="auto"/>
          <w:szCs w:val="21"/>
          <w:highlight w:val="none"/>
        </w:rPr>
        <w:t>5、</w:t>
      </w:r>
      <w:bookmarkEnd w:id="308"/>
      <w:r>
        <w:rPr>
          <w:rFonts w:hint="eastAsia" w:ascii="宋体" w:hAnsi="宋体" w:cs="宋体"/>
          <w:b/>
          <w:bCs/>
          <w:color w:val="auto"/>
          <w:szCs w:val="21"/>
          <w:highlight w:val="none"/>
        </w:rPr>
        <w:t>响应保证金</w:t>
      </w:r>
      <w:bookmarkEnd w:id="309"/>
      <w:bookmarkEnd w:id="310"/>
      <w:bookmarkEnd w:id="311"/>
    </w:p>
    <w:p w14:paraId="18332EC1">
      <w:pPr>
        <w:rPr>
          <w:color w:val="auto"/>
          <w:highlight w:val="none"/>
        </w:rPr>
      </w:pPr>
    </w:p>
    <w:p w14:paraId="028BA542">
      <w:pPr>
        <w:pStyle w:val="8"/>
        <w:ind w:firstLine="480"/>
        <w:rPr>
          <w:color w:val="auto"/>
          <w:highlight w:val="none"/>
          <w:lang w:val="en-US"/>
        </w:rPr>
      </w:pPr>
    </w:p>
    <w:p w14:paraId="3E294DC7">
      <w:pPr>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注：供应商应将首轮报价表、分项报价表、法人代表证明书、法定代表人授权书（法人响应无需提交授权书）、响应保证金（加盖公章）和响应保证金支付凭证银行汇款底单（复印件加盖公章）单独密封提交，并在信封上标明“报价文件”字样。“报价文件”份数及签章等要求与响应文件正本相同（1份）。</w:t>
      </w:r>
    </w:p>
    <w:p w14:paraId="2A926F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若供应商采用担保函形式的，则无需密封在“报价文件”内，供应商需在开标时间截止前将原件提交至采购代理机构。</w:t>
      </w:r>
    </w:p>
    <w:p w14:paraId="290654F7">
      <w:pPr>
        <w:rPr>
          <w:rFonts w:ascii="宋体" w:hAnsi="宋体"/>
          <w:color w:val="auto"/>
          <w:szCs w:val="21"/>
          <w:highlight w:val="none"/>
        </w:rPr>
      </w:pPr>
      <w:r>
        <w:rPr>
          <w:rFonts w:hint="eastAsia" w:ascii="宋体" w:hAnsi="宋体"/>
          <w:color w:val="auto"/>
          <w:szCs w:val="21"/>
          <w:highlight w:val="none"/>
        </w:rPr>
        <w:br w:type="page"/>
      </w:r>
    </w:p>
    <w:p w14:paraId="49ED42FB">
      <w:pPr>
        <w:pStyle w:val="2"/>
        <w:ind w:firstLine="602"/>
        <w:rPr>
          <w:color w:val="auto"/>
          <w:highlight w:val="none"/>
        </w:rPr>
      </w:pPr>
      <w:bookmarkStart w:id="312" w:name="_Toc30888"/>
      <w:r>
        <w:rPr>
          <w:rFonts w:hint="eastAsia"/>
          <w:color w:val="auto"/>
          <w:highlight w:val="none"/>
        </w:rPr>
        <w:t>第八篇 其它文件格式（如有需要）</w:t>
      </w:r>
      <w:bookmarkEnd w:id="312"/>
    </w:p>
    <w:p w14:paraId="77CF33B2">
      <w:pPr>
        <w:ind w:firstLine="422"/>
        <w:rPr>
          <w:b/>
          <w:bCs/>
          <w:color w:val="auto"/>
          <w:highlight w:val="none"/>
        </w:rPr>
      </w:pPr>
      <w:r>
        <w:rPr>
          <w:rFonts w:hint="eastAsia"/>
          <w:b/>
          <w:bCs/>
          <w:color w:val="auto"/>
          <w:highlight w:val="none"/>
        </w:rPr>
        <w:t>格式一：</w:t>
      </w:r>
    </w:p>
    <w:p w14:paraId="6C4845FF">
      <w:pPr>
        <w:ind w:firstLine="422"/>
        <w:jc w:val="center"/>
        <w:rPr>
          <w:b/>
          <w:bCs/>
          <w:color w:val="auto"/>
          <w:highlight w:val="none"/>
        </w:rPr>
      </w:pPr>
      <w:r>
        <w:rPr>
          <w:b/>
          <w:bCs/>
          <w:color w:val="auto"/>
          <w:highlight w:val="none"/>
        </w:rPr>
        <w:t>询问函、质疑函格式</w:t>
      </w:r>
    </w:p>
    <w:p w14:paraId="787C63DF">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说明：本部分格式为</w:t>
      </w:r>
      <w:r>
        <w:rPr>
          <w:rFonts w:hint="eastAsia"/>
          <w:color w:val="auto"/>
          <w:sz w:val="21"/>
          <w:szCs w:val="21"/>
          <w:highlight w:val="none"/>
        </w:rPr>
        <w:t>供应商</w:t>
      </w:r>
      <w:r>
        <w:rPr>
          <w:color w:val="auto"/>
          <w:sz w:val="21"/>
          <w:szCs w:val="21"/>
          <w:highlight w:val="none"/>
        </w:rPr>
        <w:t>提交询问函、质疑函时使用，不属于</w:t>
      </w:r>
      <w:r>
        <w:rPr>
          <w:rFonts w:hint="eastAsia"/>
          <w:color w:val="auto"/>
          <w:sz w:val="21"/>
          <w:szCs w:val="21"/>
          <w:highlight w:val="none"/>
        </w:rPr>
        <w:t>响应文件</w:t>
      </w:r>
      <w:r>
        <w:rPr>
          <w:color w:val="auto"/>
          <w:sz w:val="21"/>
          <w:szCs w:val="21"/>
          <w:highlight w:val="none"/>
        </w:rPr>
        <w:t>格式的组成部分。</w:t>
      </w:r>
    </w:p>
    <w:p w14:paraId="3F6CAF61">
      <w:pPr>
        <w:ind w:firstLine="422"/>
        <w:jc w:val="center"/>
        <w:rPr>
          <w:b/>
          <w:bCs/>
          <w:color w:val="auto"/>
          <w:highlight w:val="none"/>
        </w:rPr>
      </w:pPr>
      <w:r>
        <w:rPr>
          <w:b/>
          <w:bCs/>
          <w:color w:val="auto"/>
          <w:highlight w:val="none"/>
        </w:rPr>
        <w:t>询问函</w:t>
      </w:r>
    </w:p>
    <w:p w14:paraId="723C231D">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国顺招标有限</w:t>
      </w:r>
      <w:r>
        <w:rPr>
          <w:color w:val="auto"/>
          <w:sz w:val="21"/>
          <w:szCs w:val="21"/>
          <w:highlight w:val="none"/>
        </w:rPr>
        <w:t>公司</w:t>
      </w:r>
    </w:p>
    <w:p w14:paraId="194C3863">
      <w:pPr>
        <w:pStyle w:val="8"/>
        <w:autoSpaceDE w:val="0"/>
        <w:autoSpaceDN w:val="0"/>
        <w:spacing w:before="0" w:line="360" w:lineRule="auto"/>
        <w:ind w:left="0" w:firstLine="420" w:firstLineChars="200"/>
        <w:rPr>
          <w:color w:val="auto"/>
          <w:sz w:val="21"/>
          <w:szCs w:val="21"/>
          <w:highlight w:val="none"/>
        </w:rPr>
      </w:pPr>
      <w:r>
        <w:rPr>
          <w:color w:val="auto"/>
          <w:sz w:val="21"/>
          <w:szCs w:val="21"/>
          <w:highlight w:val="none"/>
        </w:rPr>
        <w:t>我单位已登记并准备参与</w:t>
      </w:r>
      <w:r>
        <w:rPr>
          <w:rFonts w:hint="eastAsia"/>
          <w:color w:val="auto"/>
          <w:sz w:val="21"/>
          <w:szCs w:val="21"/>
          <w:highlight w:val="none"/>
          <w:u w:val="single"/>
          <w:lang w:val="en-US"/>
        </w:rPr>
        <w:t xml:space="preserve">    </w:t>
      </w:r>
      <w:r>
        <w:rPr>
          <w:color w:val="auto"/>
          <w:sz w:val="21"/>
          <w:szCs w:val="21"/>
          <w:highlight w:val="none"/>
        </w:rPr>
        <w:t>项目（项目编号：</w:t>
      </w:r>
      <w:r>
        <w:rPr>
          <w:rFonts w:hint="eastAsia"/>
          <w:color w:val="auto"/>
          <w:sz w:val="21"/>
          <w:szCs w:val="21"/>
          <w:highlight w:val="none"/>
          <w:u w:val="single"/>
          <w:lang w:val="en-US"/>
        </w:rPr>
        <w:t xml:space="preserve">    </w:t>
      </w:r>
      <w:r>
        <w:rPr>
          <w:color w:val="auto"/>
          <w:sz w:val="21"/>
          <w:szCs w:val="21"/>
          <w:highlight w:val="none"/>
        </w:rPr>
        <w:t>）的</w:t>
      </w:r>
      <w:r>
        <w:rPr>
          <w:rFonts w:hint="eastAsia"/>
          <w:color w:val="auto"/>
          <w:sz w:val="21"/>
          <w:szCs w:val="21"/>
          <w:highlight w:val="none"/>
          <w:lang w:val="en-US"/>
        </w:rPr>
        <w:t>响应</w:t>
      </w:r>
      <w:r>
        <w:rPr>
          <w:color w:val="auto"/>
          <w:sz w:val="21"/>
          <w:szCs w:val="21"/>
          <w:highlight w:val="none"/>
        </w:rPr>
        <w:t>活动，现有以下几个内容（或条款）存在疑问（或无法理解），特提出询问。</w:t>
      </w:r>
    </w:p>
    <w:p w14:paraId="35A10175">
      <w:pPr>
        <w:pStyle w:val="8"/>
        <w:tabs>
          <w:tab w:val="left" w:pos="2890"/>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（事项一）</w:t>
      </w:r>
    </w:p>
    <w:p w14:paraId="72A7CFF4">
      <w:pPr>
        <w:pStyle w:val="27"/>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（问题或条款内容）</w:t>
      </w:r>
    </w:p>
    <w:p w14:paraId="37D57056">
      <w:pPr>
        <w:pStyle w:val="27"/>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2</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（说明疑问或无法理解原因）</w:t>
      </w:r>
    </w:p>
    <w:p w14:paraId="263045B3">
      <w:pPr>
        <w:pStyle w:val="8"/>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 xml:space="preserve">（建议） </w:t>
      </w:r>
    </w:p>
    <w:p w14:paraId="7A270C2D">
      <w:pPr>
        <w:pStyle w:val="8"/>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（事项二</w:t>
      </w:r>
      <w:r>
        <w:rPr>
          <w:rFonts w:hint="eastAsia"/>
          <w:color w:val="auto"/>
          <w:spacing w:val="-17"/>
          <w:sz w:val="21"/>
          <w:szCs w:val="21"/>
          <w:highlight w:val="none"/>
        </w:rPr>
        <w:t>）</w:t>
      </w:r>
    </w:p>
    <w:p w14:paraId="470782D7">
      <w:pPr>
        <w:pStyle w:val="8"/>
        <w:autoSpaceDE w:val="0"/>
        <w:autoSpaceDN w:val="0"/>
        <w:spacing w:before="0" w:line="360" w:lineRule="auto"/>
        <w:ind w:left="0" w:firstLine="314" w:firstLineChars="200"/>
        <w:rPr>
          <w:color w:val="auto"/>
          <w:sz w:val="21"/>
          <w:szCs w:val="21"/>
          <w:highlight w:val="none"/>
        </w:rPr>
      </w:pPr>
      <w:r>
        <w:rPr>
          <w:color w:val="auto"/>
          <w:w w:val="75"/>
          <w:sz w:val="21"/>
          <w:szCs w:val="21"/>
          <w:highlight w:val="none"/>
        </w:rPr>
        <w:t>...</w:t>
      </w:r>
    </w:p>
    <w:p w14:paraId="798E9C06">
      <w:pPr>
        <w:pStyle w:val="8"/>
        <w:autoSpaceDE w:val="0"/>
        <w:autoSpaceDN w:val="0"/>
        <w:spacing w:before="0" w:line="360" w:lineRule="auto"/>
        <w:ind w:left="0" w:firstLine="420" w:firstLineChars="200"/>
        <w:rPr>
          <w:color w:val="auto"/>
          <w:sz w:val="21"/>
          <w:szCs w:val="21"/>
          <w:highlight w:val="none"/>
        </w:rPr>
      </w:pPr>
      <w:r>
        <w:rPr>
          <w:color w:val="auto"/>
          <w:sz w:val="21"/>
          <w:szCs w:val="21"/>
          <w:highlight w:val="none"/>
        </w:rPr>
        <w:t>随附相关证明材料如下：（目录）</w:t>
      </w:r>
    </w:p>
    <w:p w14:paraId="549BB19F">
      <w:pPr>
        <w:pStyle w:val="8"/>
        <w:tabs>
          <w:tab w:val="left" w:pos="10713"/>
        </w:tabs>
        <w:autoSpaceDE w:val="0"/>
        <w:autoSpaceDN w:val="0"/>
        <w:spacing w:before="0" w:line="360" w:lineRule="auto"/>
        <w:ind w:left="0" w:firstLine="420" w:firstLineChars="200"/>
        <w:rPr>
          <w:color w:val="auto"/>
          <w:sz w:val="21"/>
          <w:szCs w:val="21"/>
          <w:highlight w:val="none"/>
        </w:rPr>
      </w:pPr>
    </w:p>
    <w:p w14:paraId="6758D9D1">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询问人（公章）：</w:t>
      </w:r>
    </w:p>
    <w:p w14:paraId="768FCD91">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法定代表人或授权代表（签字或盖章）：</w:t>
      </w:r>
    </w:p>
    <w:p w14:paraId="4533F876">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地址/邮编：</w:t>
      </w:r>
    </w:p>
    <w:p w14:paraId="373680F0">
      <w:pPr>
        <w:pStyle w:val="8"/>
        <w:tabs>
          <w:tab w:val="left" w:pos="10713"/>
        </w:tabs>
        <w:autoSpaceDE w:val="0"/>
        <w:autoSpaceDN w:val="0"/>
        <w:spacing w:before="0" w:line="360" w:lineRule="auto"/>
        <w:ind w:left="0" w:firstLine="420" w:firstLineChars="200"/>
        <w:rPr>
          <w:rFonts w:ascii="Times New Roman" w:eastAsia="Times New Roman"/>
          <w:color w:val="auto"/>
          <w:sz w:val="21"/>
          <w:szCs w:val="21"/>
          <w:highlight w:val="none"/>
        </w:rPr>
      </w:pPr>
      <w:r>
        <w:rPr>
          <w:color w:val="auto"/>
          <w:sz w:val="21"/>
          <w:szCs w:val="21"/>
          <w:highlight w:val="none"/>
        </w:rPr>
        <w:t>电话/传真：</w:t>
      </w:r>
    </w:p>
    <w:p w14:paraId="74CD876A">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日期： 年 月 日</w:t>
      </w:r>
    </w:p>
    <w:p w14:paraId="5B52CF6C">
      <w:pPr>
        <w:rPr>
          <w:color w:val="auto"/>
          <w:szCs w:val="21"/>
          <w:highlight w:val="none"/>
        </w:rPr>
      </w:pPr>
      <w:r>
        <w:rPr>
          <w:color w:val="auto"/>
          <w:szCs w:val="21"/>
          <w:highlight w:val="none"/>
        </w:rPr>
        <w:br w:type="page"/>
      </w:r>
    </w:p>
    <w:p w14:paraId="09CB5ACB">
      <w:pPr>
        <w:jc w:val="center"/>
        <w:rPr>
          <w:b/>
          <w:bCs/>
          <w:color w:val="auto"/>
          <w:highlight w:val="none"/>
        </w:rPr>
      </w:pPr>
      <w:r>
        <w:rPr>
          <w:b/>
          <w:bCs/>
          <w:color w:val="auto"/>
          <w:highlight w:val="none"/>
        </w:rPr>
        <w:t>质疑函</w:t>
      </w:r>
    </w:p>
    <w:p w14:paraId="548EFFED">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一、质疑供应商基本信息质疑供应商：</w:t>
      </w:r>
    </w:p>
    <w:p w14:paraId="1EF3784C">
      <w:pPr>
        <w:pStyle w:val="8"/>
        <w:tabs>
          <w:tab w:val="left" w:pos="3082"/>
          <w:tab w:val="left" w:pos="5720"/>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3A5FD90">
      <w:pPr>
        <w:pStyle w:val="8"/>
        <w:tabs>
          <w:tab w:val="left" w:pos="3082"/>
          <w:tab w:val="left" w:pos="3511"/>
          <w:tab w:val="left" w:pos="6104"/>
        </w:tabs>
        <w:autoSpaceDE w:val="0"/>
        <w:autoSpaceDN w:val="0"/>
        <w:spacing w:line="360" w:lineRule="auto"/>
        <w:ind w:left="0" w:firstLine="420" w:firstLineChars="200"/>
        <w:rPr>
          <w:color w:val="auto"/>
          <w:sz w:val="21"/>
          <w:szCs w:val="21"/>
          <w:highlight w:val="none"/>
          <w:u w:val="single"/>
          <w:lang w:val="en-US"/>
        </w:rPr>
      </w:pPr>
      <w:r>
        <w:rPr>
          <w:color w:val="auto"/>
          <w:sz w:val="21"/>
          <w:szCs w:val="21"/>
          <w:highlight w:val="none"/>
        </w:rPr>
        <w:t>联系：</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联系电话：</w:t>
      </w:r>
      <w:r>
        <w:rPr>
          <w:rFonts w:hint="eastAsia"/>
          <w:color w:val="auto"/>
          <w:sz w:val="21"/>
          <w:szCs w:val="21"/>
          <w:highlight w:val="none"/>
          <w:u w:val="single"/>
          <w:lang w:val="en-US"/>
        </w:rPr>
        <w:t xml:space="preserve">               </w:t>
      </w:r>
    </w:p>
    <w:p w14:paraId="2C87E07D">
      <w:pPr>
        <w:pStyle w:val="8"/>
        <w:tabs>
          <w:tab w:val="left" w:pos="3082"/>
          <w:tab w:val="left" w:pos="3511"/>
          <w:tab w:val="left" w:pos="610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授权代表：</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联系电话：</w:t>
      </w:r>
      <w:r>
        <w:rPr>
          <w:rFonts w:hint="eastAsia" w:ascii="Times New Roman"/>
          <w:color w:val="auto"/>
          <w:sz w:val="21"/>
          <w:szCs w:val="21"/>
          <w:highlight w:val="none"/>
          <w:u w:val="single"/>
          <w:lang w:val="en-US"/>
        </w:rPr>
        <w:t xml:space="preserve">               </w:t>
      </w:r>
    </w:p>
    <w:p w14:paraId="5B690827">
      <w:pPr>
        <w:pStyle w:val="8"/>
        <w:tabs>
          <w:tab w:val="left" w:pos="3082"/>
          <w:tab w:val="left" w:pos="572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color w:val="auto"/>
          <w:sz w:val="21"/>
          <w:szCs w:val="21"/>
          <w:highlight w:val="none"/>
          <w:u w:val="single"/>
        </w:rPr>
        <w:tab/>
      </w:r>
      <w:r>
        <w:rPr>
          <w:color w:val="auto"/>
          <w:sz w:val="21"/>
          <w:szCs w:val="21"/>
          <w:highlight w:val="none"/>
          <w:u w:val="single"/>
        </w:rPr>
        <w:t xml:space="preserve">       </w:t>
      </w:r>
    </w:p>
    <w:p w14:paraId="6300CA12">
      <w:pPr>
        <w:pStyle w:val="8"/>
        <w:tabs>
          <w:tab w:val="left" w:pos="3082"/>
          <w:tab w:val="left" w:pos="5720"/>
        </w:tabs>
        <w:autoSpaceDE w:val="0"/>
        <w:autoSpaceDN w:val="0"/>
        <w:spacing w:line="360" w:lineRule="auto"/>
        <w:ind w:left="0" w:firstLine="420" w:firstLineChars="200"/>
        <w:rPr>
          <w:color w:val="auto"/>
          <w:sz w:val="21"/>
          <w:szCs w:val="21"/>
          <w:highlight w:val="none"/>
        </w:rPr>
      </w:pPr>
      <w:r>
        <w:rPr>
          <w:color w:val="auto"/>
          <w:sz w:val="21"/>
          <w:szCs w:val="21"/>
          <w:highlight w:val="none"/>
        </w:rPr>
        <w:t>二、质疑项目基本情况</w:t>
      </w:r>
    </w:p>
    <w:p w14:paraId="2314F79A">
      <w:pPr>
        <w:pStyle w:val="8"/>
        <w:tabs>
          <w:tab w:val="left" w:pos="408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质疑项目的名称：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6A715121">
      <w:pPr>
        <w:pStyle w:val="8"/>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质疑项目的编号：</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包号：</w:t>
      </w:r>
      <w:r>
        <w:rPr>
          <w:rFonts w:hint="eastAsia"/>
          <w:color w:val="auto"/>
          <w:sz w:val="21"/>
          <w:szCs w:val="21"/>
          <w:highlight w:val="none"/>
          <w:u w:val="single"/>
          <w:lang w:val="en-US"/>
        </w:rPr>
        <w:t xml:space="preserve">  </w:t>
      </w:r>
      <w:r>
        <w:rPr>
          <w:color w:val="auto"/>
          <w:sz w:val="21"/>
          <w:szCs w:val="21"/>
          <w:highlight w:val="none"/>
          <w:u w:val="single"/>
        </w:rPr>
        <w:t xml:space="preserve">      </w:t>
      </w:r>
    </w:p>
    <w:p w14:paraId="19BCFE77">
      <w:pPr>
        <w:pStyle w:val="8"/>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采购人名称：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rFonts w:hint="eastAsia"/>
          <w:color w:val="auto"/>
          <w:sz w:val="21"/>
          <w:szCs w:val="21"/>
          <w:highlight w:val="none"/>
        </w:rPr>
        <w:t>磋商文件</w:t>
      </w:r>
      <w:r>
        <w:rPr>
          <w:color w:val="auto"/>
          <w:sz w:val="21"/>
          <w:szCs w:val="21"/>
          <w:highlight w:val="none"/>
        </w:rPr>
        <w:t>获取日期：</w:t>
      </w:r>
      <w:r>
        <w:rPr>
          <w:color w:val="auto"/>
          <w:sz w:val="21"/>
          <w:szCs w:val="21"/>
          <w:highlight w:val="none"/>
          <w:u w:val="single"/>
        </w:rPr>
        <w:tab/>
      </w:r>
      <w:r>
        <w:rPr>
          <w:color w:val="auto"/>
          <w:sz w:val="21"/>
          <w:szCs w:val="21"/>
          <w:highlight w:val="none"/>
          <w:u w:val="single"/>
        </w:rPr>
        <w:t xml:space="preserve">      </w:t>
      </w:r>
    </w:p>
    <w:p w14:paraId="3C8A3AF7">
      <w:pPr>
        <w:pStyle w:val="8"/>
        <w:tabs>
          <w:tab w:val="left" w:pos="4280"/>
        </w:tabs>
        <w:autoSpaceDE w:val="0"/>
        <w:autoSpaceDN w:val="0"/>
        <w:spacing w:line="360" w:lineRule="auto"/>
        <w:ind w:left="0" w:firstLine="420" w:firstLineChars="200"/>
        <w:rPr>
          <w:color w:val="auto"/>
          <w:sz w:val="21"/>
          <w:szCs w:val="21"/>
          <w:highlight w:val="none"/>
        </w:rPr>
      </w:pPr>
      <w:r>
        <w:rPr>
          <w:color w:val="auto"/>
          <w:sz w:val="21"/>
          <w:szCs w:val="21"/>
          <w:highlight w:val="none"/>
        </w:rPr>
        <w:t>三、质疑事项具体内容</w:t>
      </w:r>
    </w:p>
    <w:p w14:paraId="4B5721DA">
      <w:pPr>
        <w:pStyle w:val="8"/>
        <w:tabs>
          <w:tab w:val="left" w:pos="3511"/>
          <w:tab w:val="left" w:pos="3631"/>
        </w:tabs>
        <w:autoSpaceDE w:val="0"/>
        <w:autoSpaceDN w:val="0"/>
        <w:spacing w:line="360" w:lineRule="auto"/>
        <w:ind w:left="0" w:firstLine="408" w:firstLineChars="200"/>
        <w:rPr>
          <w:color w:val="auto"/>
          <w:sz w:val="21"/>
          <w:szCs w:val="21"/>
          <w:highlight w:val="none"/>
          <w:u w:val="single"/>
        </w:rPr>
      </w:pPr>
      <w:r>
        <w:rPr>
          <w:color w:val="auto"/>
          <w:spacing w:val="-3"/>
          <w:sz w:val="21"/>
          <w:szCs w:val="21"/>
          <w:highlight w:val="none"/>
        </w:rPr>
        <w:t>质疑事项1：</w:t>
      </w:r>
      <w:r>
        <w:rPr>
          <w:color w:val="auto"/>
          <w:spacing w:val="-3"/>
          <w:sz w:val="21"/>
          <w:szCs w:val="21"/>
          <w:highlight w:val="none"/>
          <w:u w:val="single"/>
        </w:rPr>
        <w:tab/>
      </w:r>
      <w:r>
        <w:rPr>
          <w:color w:val="auto"/>
          <w:spacing w:val="-3"/>
          <w:sz w:val="21"/>
          <w:szCs w:val="21"/>
          <w:highlight w:val="none"/>
          <w:u w:val="single"/>
        </w:rPr>
        <w:tab/>
      </w:r>
      <w:r>
        <w:rPr>
          <w:color w:val="auto"/>
          <w:sz w:val="21"/>
          <w:szCs w:val="21"/>
          <w:highlight w:val="none"/>
          <w:u w:val="single"/>
        </w:rPr>
        <w:t xml:space="preserve">                    </w:t>
      </w:r>
    </w:p>
    <w:p w14:paraId="48BCB0A5">
      <w:pPr>
        <w:pStyle w:val="8"/>
        <w:tabs>
          <w:tab w:val="left" w:pos="3511"/>
          <w:tab w:val="left" w:pos="3631"/>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事实依据：</w:t>
      </w:r>
      <w:r>
        <w:rPr>
          <w:color w:val="auto"/>
          <w:sz w:val="21"/>
          <w:szCs w:val="21"/>
          <w:highlight w:val="none"/>
          <w:u w:val="single"/>
        </w:rPr>
        <w:tab/>
      </w:r>
      <w:r>
        <w:rPr>
          <w:color w:val="auto"/>
          <w:sz w:val="21"/>
          <w:szCs w:val="21"/>
          <w:highlight w:val="none"/>
          <w:u w:val="single"/>
        </w:rPr>
        <w:t xml:space="preserve">                    </w:t>
      </w:r>
    </w:p>
    <w:p w14:paraId="4CFA4E42">
      <w:pPr>
        <w:pStyle w:val="8"/>
        <w:tabs>
          <w:tab w:val="left" w:pos="3511"/>
          <w:tab w:val="left" w:pos="3631"/>
        </w:tabs>
        <w:autoSpaceDE w:val="0"/>
        <w:autoSpaceDN w:val="0"/>
        <w:spacing w:line="360" w:lineRule="auto"/>
        <w:ind w:left="0" w:firstLine="420" w:firstLineChars="200"/>
        <w:rPr>
          <w:color w:val="auto"/>
          <w:spacing w:val="60"/>
          <w:sz w:val="21"/>
          <w:szCs w:val="21"/>
          <w:highlight w:val="none"/>
          <w:u w:val="single"/>
        </w:rPr>
      </w:pPr>
      <w:r>
        <w:rPr>
          <w:color w:val="auto"/>
          <w:sz w:val="21"/>
          <w:szCs w:val="21"/>
          <w:highlight w:val="none"/>
        </w:rPr>
        <w:t>法律依据：</w:t>
      </w:r>
      <w:r>
        <w:rPr>
          <w:color w:val="auto"/>
          <w:sz w:val="21"/>
          <w:szCs w:val="21"/>
          <w:highlight w:val="none"/>
          <w:u w:val="single"/>
        </w:rPr>
        <w:tab/>
      </w:r>
      <w:r>
        <w:rPr>
          <w:color w:val="auto"/>
          <w:spacing w:val="-3"/>
          <w:sz w:val="21"/>
          <w:szCs w:val="21"/>
          <w:highlight w:val="none"/>
          <w:u w:val="single"/>
        </w:rPr>
        <w:t xml:space="preserve">                    </w:t>
      </w:r>
      <w:r>
        <w:rPr>
          <w:color w:val="auto"/>
          <w:spacing w:val="60"/>
          <w:sz w:val="21"/>
          <w:szCs w:val="21"/>
          <w:highlight w:val="none"/>
          <w:u w:val="single"/>
        </w:rPr>
        <w:t xml:space="preserve"> </w:t>
      </w:r>
    </w:p>
    <w:p w14:paraId="19912C99">
      <w:pPr>
        <w:pStyle w:val="8"/>
        <w:tabs>
          <w:tab w:val="left" w:pos="3511"/>
          <w:tab w:val="left" w:pos="3631"/>
        </w:tabs>
        <w:autoSpaceDE w:val="0"/>
        <w:autoSpaceDN w:val="0"/>
        <w:spacing w:line="360" w:lineRule="auto"/>
        <w:ind w:left="0" w:firstLine="408" w:firstLineChars="200"/>
        <w:rPr>
          <w:rFonts w:ascii="Times New Roman" w:eastAsia="Times New Roman"/>
          <w:color w:val="auto"/>
          <w:sz w:val="21"/>
          <w:szCs w:val="21"/>
          <w:highlight w:val="none"/>
        </w:rPr>
      </w:pPr>
      <w:r>
        <w:rPr>
          <w:color w:val="auto"/>
          <w:spacing w:val="-3"/>
          <w:sz w:val="21"/>
          <w:szCs w:val="21"/>
          <w:highlight w:val="none"/>
        </w:rPr>
        <w:t>质疑事项2：</w:t>
      </w:r>
      <w:r>
        <w:rPr>
          <w:rFonts w:ascii="Times New Roman" w:eastAsia="Times New Roman"/>
          <w:color w:val="auto"/>
          <w:spacing w:val="-3"/>
          <w:sz w:val="21"/>
          <w:szCs w:val="21"/>
          <w:highlight w:val="none"/>
          <w:u w:val="single"/>
        </w:rPr>
        <w:t xml:space="preserve"> </w:t>
      </w:r>
      <w:r>
        <w:rPr>
          <w:rFonts w:ascii="Times New Roman" w:eastAsia="Times New Roman"/>
          <w:color w:val="auto"/>
          <w:spacing w:val="-3"/>
          <w:sz w:val="21"/>
          <w:szCs w:val="21"/>
          <w:highlight w:val="none"/>
          <w:u w:val="single"/>
        </w:rPr>
        <w:tab/>
      </w:r>
      <w:r>
        <w:rPr>
          <w:rFonts w:ascii="Times New Roman" w:eastAsia="Times New Roman"/>
          <w:color w:val="auto"/>
          <w:spacing w:val="-3"/>
          <w:sz w:val="21"/>
          <w:szCs w:val="21"/>
          <w:highlight w:val="none"/>
          <w:u w:val="single"/>
        </w:rPr>
        <w:tab/>
      </w:r>
    </w:p>
    <w:p w14:paraId="14793E3F">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w:t>
      </w:r>
    </w:p>
    <w:p w14:paraId="77F6C2F0">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四、与质疑事项相关的质疑请求</w:t>
      </w:r>
    </w:p>
    <w:p w14:paraId="67F694DC">
      <w:pPr>
        <w:pStyle w:val="8"/>
        <w:tabs>
          <w:tab w:val="left" w:pos="514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请求：</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354117ED">
      <w:pPr>
        <w:pStyle w:val="8"/>
        <w:tabs>
          <w:tab w:val="left" w:pos="3165"/>
          <w:tab w:val="left" w:pos="5818"/>
        </w:tabs>
        <w:autoSpaceDE w:val="0"/>
        <w:autoSpaceDN w:val="0"/>
        <w:spacing w:line="360" w:lineRule="auto"/>
        <w:ind w:left="0" w:firstLine="420" w:firstLineChars="200"/>
        <w:rPr>
          <w:color w:val="auto"/>
          <w:sz w:val="21"/>
          <w:szCs w:val="21"/>
          <w:highlight w:val="none"/>
        </w:rPr>
      </w:pPr>
    </w:p>
    <w:p w14:paraId="6B025922">
      <w:pPr>
        <w:pStyle w:val="8"/>
        <w:tabs>
          <w:tab w:val="left" w:pos="3165"/>
          <w:tab w:val="left" w:pos="5818"/>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签字</w:t>
      </w:r>
      <w:r>
        <w:rPr>
          <w:color w:val="auto"/>
          <w:spacing w:val="-3"/>
          <w:sz w:val="21"/>
          <w:szCs w:val="21"/>
          <w:highlight w:val="none"/>
        </w:rPr>
        <w:t>(</w:t>
      </w:r>
      <w:r>
        <w:rPr>
          <w:color w:val="auto"/>
          <w:sz w:val="21"/>
          <w:szCs w:val="21"/>
          <w:highlight w:val="none"/>
        </w:rPr>
        <w:t>签章)：</w:t>
      </w:r>
      <w:r>
        <w:rPr>
          <w:color w:val="auto"/>
          <w:sz w:val="21"/>
          <w:szCs w:val="21"/>
          <w:highlight w:val="none"/>
          <w:u w:val="single"/>
        </w:rPr>
        <w:t xml:space="preserve"> </w:t>
      </w:r>
      <w:r>
        <w:rPr>
          <w:color w:val="auto"/>
          <w:sz w:val="21"/>
          <w:szCs w:val="21"/>
          <w:highlight w:val="none"/>
          <w:u w:val="single"/>
        </w:rPr>
        <w:tab/>
      </w:r>
    </w:p>
    <w:p w14:paraId="01BAF7EC">
      <w:pPr>
        <w:pStyle w:val="8"/>
        <w:tabs>
          <w:tab w:val="left" w:pos="3165"/>
          <w:tab w:val="left" w:pos="581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公章：</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6CFB4D93">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日期： 年 月 日</w:t>
      </w:r>
    </w:p>
    <w:p w14:paraId="2C37D7EA">
      <w:pPr>
        <w:pStyle w:val="8"/>
        <w:autoSpaceDE w:val="0"/>
        <w:autoSpaceDN w:val="0"/>
        <w:spacing w:line="360" w:lineRule="auto"/>
        <w:ind w:left="0" w:firstLine="420" w:firstLineChars="200"/>
        <w:rPr>
          <w:color w:val="auto"/>
          <w:sz w:val="21"/>
          <w:szCs w:val="21"/>
          <w:highlight w:val="none"/>
        </w:rPr>
      </w:pPr>
    </w:p>
    <w:p w14:paraId="377CF90A">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质疑函制作说明：</w:t>
      </w:r>
    </w:p>
    <w:p w14:paraId="653347DD">
      <w:pPr>
        <w:pStyle w:val="27"/>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1、</w:t>
      </w:r>
      <w:r>
        <w:rPr>
          <w:color w:val="auto"/>
          <w:szCs w:val="21"/>
          <w:highlight w:val="none"/>
        </w:rPr>
        <w:t>供应商提出质疑时，应提交质疑函和必要的证明材料。</w:t>
      </w:r>
    </w:p>
    <w:p w14:paraId="0283B924">
      <w:pPr>
        <w:pStyle w:val="27"/>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2、</w:t>
      </w:r>
      <w:r>
        <w:rPr>
          <w:color w:val="auto"/>
          <w:szCs w:val="21"/>
          <w:highlight w:val="none"/>
        </w:rPr>
        <w:t>质疑供应商若委托代理人进行质疑的，质疑函应按要求列明</w:t>
      </w:r>
      <w:r>
        <w:rPr>
          <w:color w:val="auto"/>
          <w:spacing w:val="-4"/>
          <w:w w:val="80"/>
          <w:szCs w:val="21"/>
          <w:highlight w:val="none"/>
        </w:rPr>
        <w:t>“</w:t>
      </w:r>
      <w:r>
        <w:rPr>
          <w:color w:val="auto"/>
          <w:szCs w:val="21"/>
          <w:highlight w:val="none"/>
        </w:rPr>
        <w:t>授权代表</w:t>
      </w:r>
      <w:r>
        <w:rPr>
          <w:color w:val="auto"/>
          <w:spacing w:val="-4"/>
          <w:w w:val="80"/>
          <w:szCs w:val="21"/>
          <w:highlight w:val="none"/>
        </w:rPr>
        <w:t>”</w:t>
      </w:r>
      <w:r>
        <w:rPr>
          <w:color w:val="auto"/>
          <w:spacing w:val="-1"/>
          <w:szCs w:val="21"/>
          <w:highlight w:val="none"/>
        </w:rPr>
        <w:t>的有关内容，并在附件中提交由质疑供应商签署</w:t>
      </w:r>
      <w:r>
        <w:rPr>
          <w:color w:val="auto"/>
          <w:szCs w:val="21"/>
          <w:highlight w:val="none"/>
        </w:rPr>
        <w:t>的授权委托书。授权委托书应载明代理人的姓名或者名称、代理事项、具体权限、期限和相关事项。</w:t>
      </w:r>
    </w:p>
    <w:p w14:paraId="5E7A828E">
      <w:pPr>
        <w:pStyle w:val="27"/>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3、</w:t>
      </w:r>
      <w:r>
        <w:rPr>
          <w:color w:val="auto"/>
          <w:szCs w:val="21"/>
          <w:highlight w:val="none"/>
        </w:rPr>
        <w:t>质疑供应商若对项目的某一分包进行质疑，质疑函中应列明具体采购包号。</w:t>
      </w:r>
    </w:p>
    <w:p w14:paraId="62CBFA42">
      <w:pPr>
        <w:pStyle w:val="27"/>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4、</w:t>
      </w:r>
      <w:r>
        <w:rPr>
          <w:color w:val="auto"/>
          <w:szCs w:val="21"/>
          <w:highlight w:val="none"/>
        </w:rPr>
        <w:t>质疑函的质疑事项应具体、明确，并有必要的事实依据和法律依据。</w:t>
      </w:r>
    </w:p>
    <w:p w14:paraId="6876B999">
      <w:pPr>
        <w:pStyle w:val="27"/>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5、</w:t>
      </w:r>
      <w:r>
        <w:rPr>
          <w:color w:val="auto"/>
          <w:szCs w:val="21"/>
          <w:highlight w:val="none"/>
        </w:rPr>
        <w:t>质疑函的质疑请求应与质疑事项相关。</w:t>
      </w:r>
    </w:p>
    <w:p w14:paraId="12FE7EC5">
      <w:pPr>
        <w:pStyle w:val="27"/>
        <w:tabs>
          <w:tab w:val="left" w:pos="673"/>
        </w:tabs>
        <w:autoSpaceDE w:val="0"/>
        <w:autoSpaceDN w:val="0"/>
        <w:spacing w:line="360" w:lineRule="auto"/>
        <w:ind w:left="420" w:leftChars="200" w:firstLine="0" w:firstLineChars="0"/>
        <w:rPr>
          <w:color w:val="auto"/>
          <w:spacing w:val="-1"/>
          <w:szCs w:val="21"/>
          <w:highlight w:val="none"/>
        </w:rPr>
      </w:pPr>
      <w:r>
        <w:rPr>
          <w:color w:val="auto"/>
          <w:spacing w:val="-1"/>
          <w:szCs w:val="21"/>
          <w:highlight w:val="none"/>
        </w:rPr>
        <w:t>质疑供应商为自然人的，质疑函应由本人签字；质疑供应商为法人或者其他组织的，质疑函应由法定代表人、主要负责人，或者其授权代表签字或者盖章，并加盖公章。</w:t>
      </w:r>
    </w:p>
    <w:p w14:paraId="42537665">
      <w:pPr>
        <w:rPr>
          <w:color w:val="auto"/>
          <w:szCs w:val="21"/>
          <w:highlight w:val="none"/>
        </w:rPr>
      </w:pPr>
      <w:r>
        <w:rPr>
          <w:color w:val="auto"/>
          <w:szCs w:val="21"/>
          <w:highlight w:val="none"/>
        </w:rPr>
        <w:br w:type="page"/>
      </w:r>
    </w:p>
    <w:p w14:paraId="4B12E887">
      <w:pPr>
        <w:pStyle w:val="8"/>
        <w:ind w:firstLine="482"/>
        <w:rPr>
          <w:b/>
          <w:bCs/>
          <w:color w:val="auto"/>
          <w:highlight w:val="none"/>
        </w:rPr>
      </w:pPr>
      <w:r>
        <w:rPr>
          <w:rFonts w:hint="eastAsia"/>
          <w:b/>
          <w:bCs/>
          <w:color w:val="auto"/>
          <w:highlight w:val="none"/>
        </w:rPr>
        <w:t>格式二：</w:t>
      </w:r>
    </w:p>
    <w:p w14:paraId="6AA4C6F5">
      <w:pPr>
        <w:ind w:firstLine="422"/>
        <w:jc w:val="center"/>
        <w:rPr>
          <w:b/>
          <w:bCs/>
          <w:color w:val="auto"/>
          <w:highlight w:val="none"/>
        </w:rPr>
      </w:pPr>
      <w:r>
        <w:rPr>
          <w:rFonts w:hint="eastAsia"/>
          <w:b/>
          <w:bCs/>
          <w:color w:val="auto"/>
          <w:highlight w:val="none"/>
        </w:rPr>
        <w:t>响应担保函</w:t>
      </w:r>
    </w:p>
    <w:p w14:paraId="6447F468">
      <w:pPr>
        <w:wordWrap w:val="0"/>
        <w:spacing w:line="360" w:lineRule="auto"/>
        <w:jc w:val="right"/>
        <w:rPr>
          <w:rFonts w:ascii="仿宋_GB2312" w:eastAsia="仿宋_GB2312"/>
          <w:color w:val="auto"/>
          <w:sz w:val="32"/>
          <w:szCs w:val="32"/>
          <w:highlight w:val="none"/>
        </w:rPr>
      </w:pPr>
      <w:r>
        <w:rPr>
          <w:rFonts w:hint="eastAsia" w:ascii="宋体" w:hAnsi="宋体" w:cs="宋体"/>
          <w:color w:val="auto"/>
          <w:szCs w:val="21"/>
          <w:highlight w:val="none"/>
        </w:rPr>
        <w:t xml:space="preserve"> 编号：</w:t>
      </w:r>
      <w:r>
        <w:rPr>
          <w:rFonts w:hint="eastAsia" w:ascii="仿宋_GB2312" w:eastAsia="仿宋_GB2312"/>
          <w:color w:val="auto"/>
          <w:sz w:val="28"/>
          <w:szCs w:val="28"/>
          <w:highlight w:val="none"/>
        </w:rPr>
        <w:t xml:space="preserve"> </w:t>
      </w:r>
      <w:r>
        <w:rPr>
          <w:rFonts w:hint="eastAsia" w:ascii="仿宋_GB2312" w:eastAsia="仿宋_GB2312"/>
          <w:color w:val="auto"/>
          <w:sz w:val="32"/>
          <w:szCs w:val="32"/>
          <w:highlight w:val="none"/>
        </w:rPr>
        <w:t xml:space="preserve">     </w:t>
      </w:r>
    </w:p>
    <w:p w14:paraId="067E273C">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（采购人或采购代理机构）：</w:t>
      </w:r>
    </w:p>
    <w:p w14:paraId="5DC3EF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（以下简称“供应商”）拟参加编号为</w:t>
      </w:r>
      <w:r>
        <w:rPr>
          <w:rFonts w:hint="eastAsia" w:ascii="宋体" w:hAnsi="宋体" w:cs="宋体"/>
          <w:color w:val="auto"/>
          <w:szCs w:val="21"/>
          <w:highlight w:val="none"/>
          <w:u w:val="single"/>
        </w:rPr>
        <w:t xml:space="preserve">            的</w:t>
      </w:r>
    </w:p>
    <w:p w14:paraId="00423005">
      <w:pPr>
        <w:spacing w:line="360" w:lineRule="auto"/>
        <w:rPr>
          <w:rFonts w:ascii="宋体" w:hAnsi="宋体" w:cs="宋体"/>
          <w:color w:val="auto"/>
          <w:szCs w:val="21"/>
          <w:highlight w:val="none"/>
        </w:rPr>
      </w:pPr>
      <w:r>
        <w:rPr>
          <w:rFonts w:hint="eastAsia" w:ascii="宋体" w:hAnsi="宋体" w:cs="宋体"/>
          <w:color w:val="auto"/>
          <w:szCs w:val="21"/>
          <w:highlight w:val="none"/>
        </w:rPr>
        <w:t>项目（以下简称“本项目”）响应，根据本项目磋商文件，供应商参加响应时应向你方交纳响应保证金，且可以响应担保函的形式交纳响应保证金。应供应商的申请，我方以保证的方式向你方提供如下响应保证金担保：</w:t>
      </w:r>
    </w:p>
    <w:p w14:paraId="166D6BD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一、保证责任的情形及保证金额</w:t>
      </w:r>
    </w:p>
    <w:p w14:paraId="3BCC8DE9">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（一）在供应商出现下列情形之一时，我方承担保证责任：</w:t>
      </w:r>
    </w:p>
    <w:p w14:paraId="6E18F9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后供应商无正当理由不与采购人或者采购代理机构签订合同；</w:t>
      </w:r>
    </w:p>
    <w:p w14:paraId="19F107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2．磋商文件规定的供应商应当缴纳保证金的其他情形。</w:t>
      </w:r>
    </w:p>
    <w:p w14:paraId="7C7BE79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（二）我方承担保证责任的最高金额为人民币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），即本项目的响应保证金金额。</w:t>
      </w:r>
    </w:p>
    <w:p w14:paraId="66B662B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二、保证的方式及保证期间</w:t>
      </w:r>
    </w:p>
    <w:p w14:paraId="2C5CFE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47BE0C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我方的保证期间为：自本保函生效之日起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个月止。</w:t>
      </w:r>
    </w:p>
    <w:p w14:paraId="3E31AE0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三、承担保证责任的程序</w:t>
      </w:r>
    </w:p>
    <w:p w14:paraId="0B9C3B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478FC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2．我方在收到索赔通知及相关证明材料后，在</w:t>
      </w:r>
      <w:r>
        <w:rPr>
          <w:rFonts w:hint="eastAsia" w:ascii="宋体" w:hAnsi="宋体" w:cs="宋体"/>
          <w:color w:val="auto"/>
          <w:szCs w:val="21"/>
          <w:highlight w:val="none"/>
          <w:u w:val="single"/>
        </w:rPr>
        <w:t>　　　</w:t>
      </w:r>
      <w:r>
        <w:rPr>
          <w:rFonts w:hint="eastAsia" w:ascii="宋体" w:hAnsi="宋体" w:cs="宋体"/>
          <w:color w:val="auto"/>
          <w:szCs w:val="21"/>
          <w:highlight w:val="none"/>
        </w:rPr>
        <w:t>个工作日内进行审查，符合应承担保证责任情形的，我方应按照你方的要求代供应商向你方支付响应保证金。</w:t>
      </w:r>
    </w:p>
    <w:p w14:paraId="2D1FDE5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四、保证责任的终止</w:t>
      </w:r>
    </w:p>
    <w:p w14:paraId="626327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w:t>
      </w:r>
    </w:p>
    <w:p w14:paraId="77AF84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2．我方按照本保函向你贵方履行了保证责任后，自我方向你贵方支付款项（支付款项从我方账户划出）之日起，保证责任终止。</w:t>
      </w:r>
    </w:p>
    <w:p w14:paraId="2B5318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3．按照法律法规的规定或出现我方保证责任终止的其它情形的，我方在本保函项下的保证责任亦终止。</w:t>
      </w:r>
    </w:p>
    <w:p w14:paraId="24DA12B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五、免责条款</w:t>
      </w:r>
    </w:p>
    <w:p w14:paraId="423A9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1．依照法律规定或你方与供应商的另行约定，全部或者部分免除供应商响应保证金义务时，我方亦免除相应的保证责任。</w:t>
      </w:r>
    </w:p>
    <w:p w14:paraId="06A32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2．因你方原因致使供应商发生本保函第一条第（一）款约定情形的，我方不承担保证责任。</w:t>
      </w:r>
    </w:p>
    <w:p w14:paraId="7B9959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3．因不可抗力造成供应商发生本保函第一条约定情形的，我方不承担保证责任。</w:t>
      </w:r>
    </w:p>
    <w:p w14:paraId="3B80F7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4．你方或其他有权机关对磋商文件进行任何澄清或修改，加重我方保证责任的，我方对加重部分不承担保证责任，但该澄清或修改经我方事先书面同意的除外。</w:t>
      </w:r>
    </w:p>
    <w:p w14:paraId="65EB232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六、争议的解决</w:t>
      </w:r>
    </w:p>
    <w:p w14:paraId="0C4FBB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因本保函发生的纠纷，由你我双方协商解决，协商不成的，通过诉讼程序解决，诉讼管辖地法院为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法院。</w:t>
      </w:r>
    </w:p>
    <w:p w14:paraId="5E09B04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七、保函的生效</w:t>
      </w:r>
    </w:p>
    <w:p w14:paraId="2CACEB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7AE6566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保证人：（公章）</w:t>
      </w:r>
    </w:p>
    <w:p w14:paraId="5587688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68CF66BA">
      <w:pPr>
        <w:spacing w:line="360" w:lineRule="auto"/>
        <w:rPr>
          <w:rFonts w:ascii="宋体" w:hAnsi="宋体"/>
          <w:color w:val="auto"/>
          <w:szCs w:val="21"/>
          <w:highlight w:val="none"/>
        </w:rPr>
      </w:pPr>
      <w:r>
        <w:rPr>
          <w:rFonts w:hint="eastAsia" w:ascii="宋体" w:hAnsi="宋体"/>
          <w:color w:val="auto"/>
          <w:szCs w:val="21"/>
          <w:highlight w:val="none"/>
        </w:rPr>
        <w:t>注：</w:t>
      </w:r>
    </w:p>
    <w:p w14:paraId="46CF4D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（1）若供应商不以响应担保函</w:t>
      </w:r>
      <w:r>
        <w:rPr>
          <w:rFonts w:hint="eastAsia" w:ascii="宋体" w:hAnsi="宋体" w:cs="宋体"/>
          <w:color w:val="auto"/>
          <w:szCs w:val="21"/>
          <w:highlight w:val="none"/>
        </w:rPr>
        <w:t>形式</w:t>
      </w:r>
      <w:r>
        <w:rPr>
          <w:rFonts w:hint="eastAsia" w:ascii="宋体" w:hAnsi="宋体"/>
          <w:color w:val="auto"/>
          <w:szCs w:val="21"/>
          <w:highlight w:val="none"/>
        </w:rPr>
        <w:t>提交响应保证金，则无需在响应文件中提供此格式。</w:t>
      </w:r>
    </w:p>
    <w:p w14:paraId="2EAAB9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（2）若供应商以响应担保函形式提交响应保证金，则应将响应担保函原件交予采购代理机构。</w:t>
      </w:r>
    </w:p>
    <w:p w14:paraId="4E0EF633">
      <w:pPr>
        <w:rPr>
          <w:rFonts w:ascii="宋体" w:hAnsi="宋体"/>
          <w:color w:val="auto"/>
          <w:szCs w:val="21"/>
          <w:highlight w:val="none"/>
        </w:rPr>
      </w:pPr>
      <w:r>
        <w:rPr>
          <w:rFonts w:hint="eastAsia" w:ascii="宋体" w:hAnsi="宋体"/>
          <w:color w:val="auto"/>
          <w:szCs w:val="21"/>
          <w:highlight w:val="none"/>
        </w:rPr>
        <w:br w:type="page"/>
      </w:r>
    </w:p>
    <w:p w14:paraId="548D9AA8">
      <w:pPr>
        <w:pStyle w:val="8"/>
        <w:ind w:firstLine="482"/>
        <w:rPr>
          <w:b/>
          <w:bCs/>
          <w:color w:val="auto"/>
          <w:highlight w:val="none"/>
        </w:rPr>
      </w:pPr>
      <w:r>
        <w:rPr>
          <w:rFonts w:hint="eastAsia"/>
          <w:b/>
          <w:bCs/>
          <w:color w:val="auto"/>
          <w:highlight w:val="none"/>
        </w:rPr>
        <w:t>格式三：</w:t>
      </w:r>
    </w:p>
    <w:p w14:paraId="3972DF86">
      <w:pPr>
        <w:spacing w:line="360" w:lineRule="auto"/>
        <w:ind w:firstLine="422"/>
        <w:jc w:val="center"/>
        <w:rPr>
          <w:rFonts w:ascii="宋体" w:hAnsi="宋体" w:cs="宋体"/>
          <w:b/>
          <w:color w:val="auto"/>
          <w:szCs w:val="21"/>
          <w:highlight w:val="none"/>
        </w:rPr>
      </w:pPr>
      <w:r>
        <w:rPr>
          <w:rFonts w:hint="eastAsia" w:ascii="宋体" w:hAnsi="宋体" w:cs="宋体"/>
          <w:b/>
          <w:color w:val="auto"/>
          <w:szCs w:val="21"/>
          <w:highlight w:val="none"/>
        </w:rPr>
        <w:t>履约担保函</w:t>
      </w:r>
    </w:p>
    <w:p w14:paraId="63103A25">
      <w:pPr>
        <w:spacing w:line="360" w:lineRule="auto"/>
        <w:ind w:firstLine="3512" w:firstLineChars="1666"/>
        <w:rPr>
          <w:rFonts w:ascii="宋体" w:hAnsi="宋体" w:cs="宋体"/>
          <w:b/>
          <w:color w:val="auto"/>
          <w:szCs w:val="21"/>
          <w:highlight w:val="none"/>
        </w:rPr>
      </w:pPr>
    </w:p>
    <w:p w14:paraId="2ABE32FC">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编号：</w:t>
      </w:r>
    </w:p>
    <w:p w14:paraId="48709402">
      <w:pPr>
        <w:spacing w:line="360" w:lineRule="auto"/>
        <w:rPr>
          <w:rFonts w:ascii="宋体" w:hAnsi="宋体" w:cs="宋体"/>
          <w:color w:val="auto"/>
          <w:szCs w:val="21"/>
          <w:highlight w:val="none"/>
        </w:rPr>
      </w:pPr>
      <w:r>
        <w:rPr>
          <w:rFonts w:hint="eastAsia" w:ascii="宋体" w:hAnsi="宋体" w:cs="宋体"/>
          <w:color w:val="auto"/>
          <w:szCs w:val="21"/>
          <w:highlight w:val="none"/>
        </w:rPr>
        <w:t>______________________(采购人)：</w:t>
      </w:r>
    </w:p>
    <w:p w14:paraId="71669507">
      <w:pPr>
        <w:spacing w:line="360" w:lineRule="auto"/>
        <w:rPr>
          <w:rFonts w:ascii="宋体" w:hAnsi="宋体" w:cs="宋体"/>
          <w:color w:val="auto"/>
          <w:szCs w:val="21"/>
          <w:highlight w:val="none"/>
        </w:rPr>
      </w:pPr>
      <w:r>
        <w:rPr>
          <w:rFonts w:hint="eastAsia" w:ascii="宋体" w:hAnsi="宋体" w:cs="宋体"/>
          <w:color w:val="auto"/>
          <w:szCs w:val="21"/>
          <w:highlight w:val="none"/>
        </w:rPr>
        <w:t>鉴于你方与________________（以下简称供应商）于_____年_____月_____日签定编号为 的 《_____________政府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15A0D18E">
      <w:pPr>
        <w:spacing w:line="360" w:lineRule="auto"/>
        <w:rPr>
          <w:rFonts w:ascii="宋体" w:hAnsi="宋体" w:cs="宋体"/>
          <w:color w:val="auto"/>
          <w:szCs w:val="21"/>
          <w:highlight w:val="none"/>
        </w:rPr>
      </w:pPr>
      <w:r>
        <w:rPr>
          <w:rFonts w:hint="eastAsia" w:ascii="宋体" w:hAnsi="宋体" w:cs="宋体"/>
          <w:color w:val="auto"/>
          <w:szCs w:val="21"/>
          <w:highlight w:val="none"/>
        </w:rPr>
        <w:t>一、保证责任的情形及保证金额</w:t>
      </w:r>
    </w:p>
    <w:p w14:paraId="4D2D3A6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(一)在供应商出现下列情形之一时，我方承担保证责任：</w:t>
      </w:r>
    </w:p>
    <w:p w14:paraId="36859D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1.将</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项目转让给他人，或者在响应文件中未说明，且未经采购招标机构人同意，将</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项目分包给他人的；</w:t>
      </w:r>
    </w:p>
    <w:p w14:paraId="20CF80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2.主合同约定的应 当缴纳履约保证金的情形:</w:t>
      </w:r>
    </w:p>
    <w:p w14:paraId="351B1B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(1）未按主合同约定的质量、数量和期限供应货物／提供服务／完成工程的；</w:t>
      </w:r>
    </w:p>
    <w:p w14:paraId="79546A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(2)_______________________________________________________________。</w:t>
      </w:r>
    </w:p>
    <w:p w14:paraId="32D9311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(二)我方的保证范围是主合同约定的合同价款总额的______%数额为_______元（大写</w:t>
      </w:r>
      <w:r>
        <w:rPr>
          <w:rFonts w:hint="eastAsia" w:ascii="宋体" w:hAnsi="宋体" w:cs="宋体"/>
          <w:color w:val="auto"/>
          <w:szCs w:val="21"/>
          <w:highlight w:val="none"/>
        </w:rPr>
        <w:tab/>
      </w:r>
      <w:r>
        <w:rPr>
          <w:rFonts w:hint="eastAsia" w:ascii="宋体" w:hAnsi="宋体" w:cs="宋体"/>
          <w:color w:val="auto"/>
          <w:szCs w:val="21"/>
          <w:highlight w:val="none"/>
        </w:rPr>
        <w:t>__________），币种为__________。（即主合同履约保证金金额）</w:t>
      </w:r>
    </w:p>
    <w:p w14:paraId="4C0031A5">
      <w:pPr>
        <w:spacing w:line="360" w:lineRule="auto"/>
        <w:rPr>
          <w:rFonts w:ascii="宋体" w:hAnsi="宋体" w:cs="宋体"/>
          <w:color w:val="auto"/>
          <w:szCs w:val="21"/>
          <w:highlight w:val="none"/>
        </w:rPr>
      </w:pPr>
      <w:r>
        <w:rPr>
          <w:rFonts w:hint="eastAsia" w:ascii="宋体" w:hAnsi="宋体" w:cs="宋体"/>
          <w:color w:val="auto"/>
          <w:szCs w:val="21"/>
          <w:highlight w:val="none"/>
        </w:rPr>
        <w:t>二、保证的方式及保证期间</w:t>
      </w:r>
    </w:p>
    <w:p w14:paraId="68A222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0067FA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我方保证的期间为：自本合同生效之日起至供应商按照主合同约定的供货／完工期限届满后______日内。</w:t>
      </w:r>
    </w:p>
    <w:p w14:paraId="56266E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如果供应商未按主合同约定向贵方供应货物／提供服务／完成工程的，由我方在保证金额内向你方支付上述款项。</w:t>
      </w:r>
    </w:p>
    <w:p w14:paraId="102013AF">
      <w:pPr>
        <w:spacing w:line="360" w:lineRule="auto"/>
        <w:rPr>
          <w:rFonts w:ascii="宋体" w:hAnsi="宋体" w:cs="宋体"/>
          <w:color w:val="auto"/>
          <w:szCs w:val="21"/>
          <w:highlight w:val="none"/>
        </w:rPr>
      </w:pPr>
      <w:r>
        <w:rPr>
          <w:rFonts w:hint="eastAsia" w:ascii="宋体" w:hAnsi="宋体" w:cs="宋体"/>
          <w:color w:val="auto"/>
          <w:szCs w:val="21"/>
          <w:highlight w:val="none"/>
        </w:rPr>
        <w:t>三、承担保证责任的程序</w:t>
      </w:r>
    </w:p>
    <w:p w14:paraId="4584E277">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1.你方要求我方承担保证责任的 ，应在本保函保证期间内向我方发出书面索赔通知。索赔通知应写明要求索赔的金额，支付款项应到达的帐号。并附有证明供应商违约事实的证明材料。</w:t>
      </w:r>
    </w:p>
    <w:p w14:paraId="4F55F989">
      <w:pPr>
        <w:spacing w:line="360" w:lineRule="auto"/>
        <w:rPr>
          <w:rFonts w:ascii="宋体" w:hAnsi="宋体" w:cs="宋体"/>
          <w:color w:val="auto"/>
          <w:szCs w:val="21"/>
          <w:highlight w:val="none"/>
        </w:rPr>
      </w:pPr>
      <w:r>
        <w:rPr>
          <w:rFonts w:hint="eastAsia" w:ascii="宋体" w:hAnsi="宋体" w:cs="宋体"/>
          <w:color w:val="auto"/>
          <w:szCs w:val="21"/>
          <w:highlight w:val="none"/>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20E7C2C7">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2.我方收到你方的书面索赔通知及相应证明材料，在_____工作日内进行核定后按照本保函的承诺承担保证责任。</w:t>
      </w:r>
    </w:p>
    <w:p w14:paraId="6CC68524">
      <w:pPr>
        <w:spacing w:line="360" w:lineRule="auto"/>
        <w:rPr>
          <w:rFonts w:ascii="宋体" w:hAnsi="宋体" w:cs="宋体"/>
          <w:color w:val="auto"/>
          <w:szCs w:val="21"/>
          <w:highlight w:val="none"/>
        </w:rPr>
      </w:pPr>
      <w:r>
        <w:rPr>
          <w:rFonts w:hint="eastAsia" w:ascii="宋体" w:hAnsi="宋体" w:cs="宋体"/>
          <w:color w:val="auto"/>
          <w:szCs w:val="21"/>
          <w:highlight w:val="none"/>
        </w:rPr>
        <w:t>四、保证责任的终止</w:t>
      </w:r>
    </w:p>
    <w:p w14:paraId="5EFEAA91">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8147E4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2.我方按照本保函向你方履行了保证责任后，自我方向你方支付款项（支付款项从我方账户划出）之日起，保证责任即终止。</w:t>
      </w:r>
    </w:p>
    <w:p w14:paraId="42CFBA8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3.按照法律法规的规定或出现应终止我方保证责任的其它情形的，我方在本保函项下的保证责任亦终止。</w:t>
      </w:r>
    </w:p>
    <w:p w14:paraId="0006DA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2C0F111B">
      <w:pPr>
        <w:spacing w:line="360" w:lineRule="auto"/>
        <w:rPr>
          <w:rFonts w:ascii="宋体" w:hAnsi="宋体" w:cs="宋体"/>
          <w:color w:val="auto"/>
          <w:szCs w:val="21"/>
          <w:highlight w:val="none"/>
        </w:rPr>
      </w:pPr>
      <w:r>
        <w:rPr>
          <w:rFonts w:hint="eastAsia" w:ascii="宋体" w:hAnsi="宋体" w:cs="宋体"/>
          <w:color w:val="auto"/>
          <w:szCs w:val="21"/>
          <w:highlight w:val="none"/>
        </w:rPr>
        <w:t>五、免责条款</w:t>
      </w:r>
    </w:p>
    <w:p w14:paraId="186D703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1.因你方违反主合同约定致使供应商不能履行义务的，我方不承担保证责任。</w:t>
      </w:r>
    </w:p>
    <w:p w14:paraId="1D98799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2.依照法律法规的规定或你方与供应商的另行约定，全部或者部分免除供应商应缴纳的保证金义务的，我方亦免除相应的保证责任。</w:t>
      </w:r>
    </w:p>
    <w:p w14:paraId="2ED8E81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3.因不可抗力造成供应商不能履行供货义务的，我方不承担保证责任。</w:t>
      </w:r>
    </w:p>
    <w:p w14:paraId="15CC4925">
      <w:pPr>
        <w:spacing w:line="360" w:lineRule="auto"/>
        <w:rPr>
          <w:rFonts w:ascii="宋体" w:hAnsi="宋体" w:cs="宋体"/>
          <w:color w:val="auto"/>
          <w:szCs w:val="21"/>
          <w:highlight w:val="none"/>
        </w:rPr>
      </w:pPr>
      <w:r>
        <w:rPr>
          <w:rFonts w:hint="eastAsia" w:ascii="宋体" w:hAnsi="宋体" w:cs="宋体"/>
          <w:color w:val="auto"/>
          <w:szCs w:val="21"/>
          <w:highlight w:val="none"/>
        </w:rPr>
        <w:t>六、争议的解决</w:t>
      </w:r>
    </w:p>
    <w:p w14:paraId="5ED3BD0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因本保函发生的纠纷，由你我双方协商解决，协商不成的，通过诉讼程序解决,诉讼管辖地法院为_______________法院。</w:t>
      </w:r>
    </w:p>
    <w:p w14:paraId="7C165DC6">
      <w:pPr>
        <w:spacing w:line="360" w:lineRule="auto"/>
        <w:rPr>
          <w:rFonts w:ascii="宋体" w:hAnsi="宋体" w:cs="宋体"/>
          <w:color w:val="auto"/>
          <w:szCs w:val="21"/>
          <w:highlight w:val="none"/>
        </w:rPr>
      </w:pPr>
      <w:r>
        <w:rPr>
          <w:rFonts w:hint="eastAsia" w:ascii="宋体" w:hAnsi="宋体" w:cs="宋体"/>
          <w:color w:val="auto"/>
          <w:szCs w:val="21"/>
          <w:highlight w:val="none"/>
        </w:rPr>
        <w:t>七、保函的生效</w:t>
      </w:r>
    </w:p>
    <w:p w14:paraId="31E8D4F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5B1BEF41">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保证人：（公章） </w:t>
      </w:r>
    </w:p>
    <w:p w14:paraId="1382CB9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63608D30">
      <w:pPr>
        <w:rPr>
          <w:rFonts w:ascii="宋体" w:hAnsi="宋体" w:cs="宋体"/>
          <w:color w:val="auto"/>
          <w:szCs w:val="21"/>
          <w:highlight w:val="none"/>
        </w:rPr>
      </w:pPr>
      <w:r>
        <w:rPr>
          <w:rFonts w:hint="eastAsia" w:ascii="宋体" w:hAnsi="宋体" w:cs="宋体"/>
          <w:color w:val="auto"/>
          <w:szCs w:val="21"/>
          <w:highlight w:val="none"/>
        </w:rPr>
        <w:br w:type="page"/>
      </w:r>
    </w:p>
    <w:p w14:paraId="683973E4">
      <w:pPr>
        <w:pStyle w:val="8"/>
        <w:ind w:firstLine="482"/>
        <w:rPr>
          <w:b/>
          <w:bCs/>
          <w:color w:val="auto"/>
          <w:highlight w:val="none"/>
        </w:rPr>
      </w:pPr>
      <w:r>
        <w:rPr>
          <w:rFonts w:hint="eastAsia"/>
          <w:b/>
          <w:bCs/>
          <w:color w:val="auto"/>
          <w:highlight w:val="none"/>
        </w:rPr>
        <w:t>格式四：</w:t>
      </w:r>
    </w:p>
    <w:p w14:paraId="47F5BC07">
      <w:pPr>
        <w:ind w:firstLine="422"/>
        <w:jc w:val="center"/>
        <w:rPr>
          <w:b/>
          <w:bCs/>
          <w:color w:val="auto"/>
          <w:highlight w:val="none"/>
        </w:rPr>
      </w:pPr>
      <w:r>
        <w:rPr>
          <w:rFonts w:hint="eastAsia"/>
          <w:b/>
          <w:bCs/>
          <w:color w:val="auto"/>
          <w:highlight w:val="none"/>
        </w:rPr>
        <w:t>联合体共同响应协议书</w:t>
      </w:r>
    </w:p>
    <w:p w14:paraId="47AFD7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立约方：（甲公司全称）</w:t>
      </w:r>
    </w:p>
    <w:p w14:paraId="0EEC05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（乙公司全称）</w:t>
      </w:r>
    </w:p>
    <w:p w14:paraId="387A51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（……公司全称）</w:t>
      </w:r>
    </w:p>
    <w:p w14:paraId="4AF9DE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（甲公司全称）、（乙公司全称）、（……公司全称）自愿组成联合体，以一个响应供应商的身份共同参加（采购项目名称） （采购项目编号）的响应活动。经各方充分协商一致，就项目的响应和合同实施阶段的有关事务协商一致订立协议如下：</w:t>
      </w:r>
    </w:p>
    <w:p w14:paraId="3B9838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一、联合体各方关系</w:t>
      </w:r>
    </w:p>
    <w:p w14:paraId="28CFAD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（甲公司全称）、（乙公司全称）、（……公司全称）共同组成一个联合体，以一个响应供应商的身份共同参加本项目的响应。（甲公司全称）、（乙公司全称）、（……公司全称）作为联合体成员，若</w:t>
      </w:r>
      <w:r>
        <w:rPr>
          <w:rFonts w:hint="eastAsia" w:ascii="宋体" w:hAnsi="宋体"/>
          <w:color w:val="auto"/>
          <w:szCs w:val="21"/>
          <w:highlight w:val="none"/>
          <w:lang w:eastAsia="zh-CN"/>
        </w:rPr>
        <w:t>成交</w:t>
      </w:r>
      <w:r>
        <w:rPr>
          <w:rFonts w:hint="eastAsia" w:ascii="宋体" w:hAnsi="宋体"/>
          <w:color w:val="auto"/>
          <w:szCs w:val="21"/>
          <w:highlight w:val="none"/>
        </w:rPr>
        <w:t>，联合体各方共同与（采购人）签订政府采购合同。</w:t>
      </w:r>
    </w:p>
    <w:p w14:paraId="1EE59C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二、联合体内部有关事项约定如下：</w:t>
      </w:r>
    </w:p>
    <w:p w14:paraId="7BA1CB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1.作为联合体的牵头单位，代表联合体双方负责响应和合同实施阶段的主办、协调工作。</w:t>
      </w:r>
    </w:p>
    <w:p w14:paraId="4DC8B7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联合体将严格按照文件的各项要求，递交响应文件，切实执行一切合同文件，共同承担合同规定的一切义务和责任，同时按照内部职责的划分，承担自身所负的责任和风险，在法律在承担连带责任。</w:t>
      </w:r>
    </w:p>
    <w:p w14:paraId="2FF363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如果本联合体</w:t>
      </w:r>
      <w:r>
        <w:rPr>
          <w:rFonts w:hint="eastAsia" w:ascii="宋体" w:hAnsi="宋体"/>
          <w:color w:val="auto"/>
          <w:szCs w:val="21"/>
          <w:highlight w:val="none"/>
          <w:lang w:eastAsia="zh-CN"/>
        </w:rPr>
        <w:t>成交</w:t>
      </w:r>
      <w:r>
        <w:rPr>
          <w:rFonts w:hint="eastAsia" w:ascii="宋体" w:hAnsi="宋体"/>
          <w:color w:val="auto"/>
          <w:szCs w:val="21"/>
          <w:highlight w:val="none"/>
        </w:rPr>
        <w:t>，（甲公司全称）负责本项目            部分，（乙公司全称）负责本项目              部分。</w:t>
      </w:r>
    </w:p>
    <w:p w14:paraId="6A70B5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w:t>
      </w:r>
      <w:r>
        <w:rPr>
          <w:rFonts w:hint="eastAsia" w:ascii="宋体" w:hAnsi="宋体"/>
          <w:color w:val="auto"/>
          <w:szCs w:val="21"/>
          <w:highlight w:val="none"/>
          <w:lang w:eastAsia="zh-CN"/>
        </w:rPr>
        <w:t>成交</w:t>
      </w:r>
      <w:r>
        <w:rPr>
          <w:rFonts w:hint="eastAsia" w:ascii="宋体" w:hAnsi="宋体"/>
          <w:color w:val="auto"/>
          <w:szCs w:val="21"/>
          <w:highlight w:val="none"/>
        </w:rPr>
        <w:t>，联合体各方共同与（采购人）签订合同书，并就</w:t>
      </w:r>
      <w:r>
        <w:rPr>
          <w:rFonts w:hint="eastAsia" w:ascii="宋体" w:hAnsi="宋体"/>
          <w:color w:val="auto"/>
          <w:szCs w:val="21"/>
          <w:highlight w:val="none"/>
          <w:lang w:eastAsia="zh-CN"/>
        </w:rPr>
        <w:t>成交</w:t>
      </w:r>
      <w:r>
        <w:rPr>
          <w:rFonts w:hint="eastAsia" w:ascii="宋体" w:hAnsi="宋体"/>
          <w:color w:val="auto"/>
          <w:szCs w:val="21"/>
          <w:highlight w:val="none"/>
        </w:rPr>
        <w:t>项目向采购人负责有连带的和各自的法律责任；</w:t>
      </w:r>
    </w:p>
    <w:p w14:paraId="4D3405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5.联合体成员　（公司全称）　为（请填写：小型、微型）企业，将承担合同总金额　　%的工作内容（联合体成员中有小型、微型企业时适用）。</w:t>
      </w:r>
    </w:p>
    <w:p w14:paraId="04B19F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717890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四、联合体如因违约过失责任而导致采购人经济损失或被索赔时，本联合体任何一方均同意无条件优先清偿采购人的一切债务和经济赔偿。</w:t>
      </w:r>
    </w:p>
    <w:p w14:paraId="3AAA57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五、本协议在自签署之日起生效，有效期内有效，如获</w:t>
      </w:r>
      <w:r>
        <w:rPr>
          <w:rFonts w:hint="eastAsia" w:ascii="宋体" w:hAnsi="宋体"/>
          <w:color w:val="auto"/>
          <w:szCs w:val="21"/>
          <w:highlight w:val="none"/>
          <w:lang w:eastAsia="zh-CN"/>
        </w:rPr>
        <w:t>成交</w:t>
      </w:r>
      <w:r>
        <w:rPr>
          <w:rFonts w:hint="eastAsia" w:ascii="宋体" w:hAnsi="宋体"/>
          <w:color w:val="auto"/>
          <w:szCs w:val="21"/>
          <w:highlight w:val="none"/>
        </w:rPr>
        <w:t>资格，合同有效期延续至合同履行完毕之日。</w:t>
      </w:r>
    </w:p>
    <w:p w14:paraId="770263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六、本协议书正本一式  份，随响应文件装订   份，送采购人   份，联合体成员各一份；副本一式   份，联合体成员各执    份。</w:t>
      </w:r>
    </w:p>
    <w:p w14:paraId="23FA7F9F">
      <w:pPr>
        <w:spacing w:line="360" w:lineRule="auto"/>
        <w:ind w:firstLine="420" w:firstLineChars="200"/>
        <w:rPr>
          <w:rFonts w:ascii="宋体" w:hAnsi="宋体"/>
          <w:color w:val="auto"/>
          <w:szCs w:val="21"/>
          <w:highlight w:val="none"/>
        </w:rPr>
      </w:pPr>
    </w:p>
    <w:p w14:paraId="011AB3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r>
        <w:rPr>
          <w:rFonts w:hint="eastAsia" w:ascii="宋体" w:hAnsi="宋体"/>
          <w:color w:val="auto"/>
          <w:szCs w:val="21"/>
          <w:highlight w:val="none"/>
        </w:rPr>
        <w:t xml:space="preserve">  乙公司全称：（盖章）</w:t>
      </w:r>
      <w:r>
        <w:rPr>
          <w:rFonts w:hint="eastAsia" w:ascii="宋体" w:hAnsi="宋体"/>
          <w:color w:val="auto"/>
          <w:szCs w:val="21"/>
          <w:highlight w:val="none"/>
        </w:rPr>
        <w:tab/>
      </w:r>
      <w:r>
        <w:rPr>
          <w:rFonts w:hint="eastAsia" w:ascii="宋体" w:hAnsi="宋体"/>
          <w:color w:val="auto"/>
          <w:szCs w:val="21"/>
          <w:highlight w:val="none"/>
        </w:rPr>
        <w:t xml:space="preserve">        ……公司全称（盖章）</w:t>
      </w:r>
    </w:p>
    <w:p w14:paraId="03BEF7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法定代表人：（签字或盖章） 法定代表人（签字或盖章）</w:t>
      </w:r>
      <w:r>
        <w:rPr>
          <w:rFonts w:hint="eastAsia" w:ascii="宋体" w:hAnsi="宋体"/>
          <w:color w:val="auto"/>
          <w:szCs w:val="21"/>
          <w:highlight w:val="none"/>
        </w:rPr>
        <w:tab/>
      </w:r>
      <w:r>
        <w:rPr>
          <w:rFonts w:hint="eastAsia" w:ascii="宋体" w:hAnsi="宋体"/>
          <w:color w:val="auto"/>
          <w:szCs w:val="21"/>
          <w:highlight w:val="none"/>
        </w:rPr>
        <w:t xml:space="preserve"> 法定代表人（签字或盖章）</w:t>
      </w:r>
    </w:p>
    <w:p w14:paraId="4ABA45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p>
    <w:p w14:paraId="1F40C37E">
      <w:pPr>
        <w:spacing w:line="360" w:lineRule="auto"/>
        <w:ind w:firstLine="420" w:firstLineChars="200"/>
        <w:rPr>
          <w:rFonts w:ascii="宋体" w:hAnsi="宋体"/>
          <w:color w:val="auto"/>
          <w:szCs w:val="21"/>
          <w:highlight w:val="none"/>
        </w:rPr>
      </w:pPr>
    </w:p>
    <w:p w14:paraId="356A83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注：1．联合响应时需签本协议，联合体各方成员应在本协议上共同盖章确认。</w:t>
      </w:r>
    </w:p>
    <w:p w14:paraId="7E11C66E">
      <w:pPr>
        <w:ind w:firstLine="840" w:firstLineChars="400"/>
        <w:rPr>
          <w:color w:val="auto"/>
          <w:highlight w:val="none"/>
        </w:rPr>
      </w:pPr>
      <w:r>
        <w:rPr>
          <w:rFonts w:hint="eastAsia" w:ascii="宋体" w:hAnsi="宋体"/>
          <w:color w:val="auto"/>
          <w:szCs w:val="21"/>
          <w:highlight w:val="none"/>
        </w:rPr>
        <w:t>2．本协议内容不得擅自修改。此协议将作为签订合同的附件之一。</w:t>
      </w:r>
    </w:p>
    <w:p w14:paraId="3A63D419">
      <w:pPr>
        <w:spacing w:line="360" w:lineRule="auto"/>
        <w:rPr>
          <w:rFonts w:ascii="宋体" w:hAnsi="宋体" w:cs="宋体"/>
          <w:color w:val="auto"/>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思源黑体 CN Heavy">
    <w:altName w:val="黑体"/>
    <w:panose1 w:val="00000000000000000000"/>
    <w:charset w:val="80"/>
    <w:family w:val="swiss"/>
    <w:pitch w:val="default"/>
    <w:sig w:usb0="00000000" w:usb1="00000000" w:usb2="00000016" w:usb3="00000000" w:csb0="60060107" w:csb1="00000000"/>
  </w:font>
  <w:font w:name="Time New Roma">
    <w:altName w:val="Times New Roman"/>
    <w:panose1 w:val="00000000000000000000"/>
    <w:charset w:val="00"/>
    <w:family w:val="roman"/>
    <w:pitch w:val="default"/>
    <w:sig w:usb0="00000000" w:usb1="00000000" w:usb2="00000000" w:usb3="00000000" w:csb0="00040001" w:csb1="00000000"/>
  </w:font>
  <w:font w:name="KSOFBD29610E">
    <w:panose1 w:val="02010609060101010101"/>
    <w:charset w:val="86"/>
    <w:family w:val="auto"/>
    <w:pitch w:val="default"/>
    <w:sig w:usb0="00000001" w:usb1="00000000" w:usb2="00000000" w:usb3="00000000" w:csb0="0006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BDDB">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150CB">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B150CB">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0BFC">
    <w:pPr>
      <w:pStyle w:val="14"/>
      <w:pBdr>
        <w:bottom w:val="single" w:color="auto" w:sz="4" w:space="1"/>
      </w:pBdr>
      <w:jc w:val="center"/>
      <w:rPr>
        <w:rFonts w:hint="eastAsia" w:eastAsia="宋体"/>
        <w:lang w:eastAsia="zh-CN"/>
      </w:rPr>
    </w:pPr>
    <w:r>
      <w:rPr>
        <w:rFonts w:hint="eastAsia"/>
        <w:lang w:eastAsia="zh-CN"/>
      </w:rPr>
      <w:t>塘厦供销社风情街项目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41E3F"/>
    <w:multiLevelType w:val="singleLevel"/>
    <w:tmpl w:val="8A941E3F"/>
    <w:lvl w:ilvl="0" w:tentative="0">
      <w:start w:val="3"/>
      <w:numFmt w:val="chineseCounting"/>
      <w:suff w:val="nothing"/>
      <w:lvlText w:val="（%1）"/>
      <w:lvlJc w:val="left"/>
      <w:rPr>
        <w:rFonts w:hint="eastAsia"/>
      </w:rPr>
    </w:lvl>
  </w:abstractNum>
  <w:abstractNum w:abstractNumId="1">
    <w:nsid w:val="99073AA4"/>
    <w:multiLevelType w:val="singleLevel"/>
    <w:tmpl w:val="99073AA4"/>
    <w:lvl w:ilvl="0" w:tentative="0">
      <w:start w:val="1"/>
      <w:numFmt w:val="chineseCounting"/>
      <w:suff w:val="space"/>
      <w:lvlText w:val="第%1篇"/>
      <w:lvlJc w:val="left"/>
      <w:rPr>
        <w:rFonts w:hint="eastAsia"/>
      </w:rPr>
    </w:lvl>
  </w:abstractNum>
  <w:abstractNum w:abstractNumId="2">
    <w:nsid w:val="BAA12ADA"/>
    <w:multiLevelType w:val="singleLevel"/>
    <w:tmpl w:val="BAA12ADA"/>
    <w:lvl w:ilvl="0" w:tentative="0">
      <w:start w:val="1"/>
      <w:numFmt w:val="decimal"/>
      <w:suff w:val="nothing"/>
      <w:lvlText w:val="（%1）"/>
      <w:lvlJc w:val="left"/>
      <w:pPr>
        <w:ind w:left="660"/>
      </w:pPr>
    </w:lvl>
  </w:abstractNum>
  <w:abstractNum w:abstractNumId="3">
    <w:nsid w:val="F3851CDE"/>
    <w:multiLevelType w:val="singleLevel"/>
    <w:tmpl w:val="F3851CDE"/>
    <w:lvl w:ilvl="0" w:tentative="0">
      <w:start w:val="2"/>
      <w:numFmt w:val="chineseCounting"/>
      <w:suff w:val="nothing"/>
      <w:lvlText w:val="%1、"/>
      <w:lvlJc w:val="left"/>
      <w:rPr>
        <w:rFonts w:hint="eastAsia"/>
      </w:rPr>
    </w:lvl>
  </w:abstractNum>
  <w:abstractNum w:abstractNumId="4">
    <w:nsid w:val="F73DC5D7"/>
    <w:multiLevelType w:val="singleLevel"/>
    <w:tmpl w:val="F73DC5D7"/>
    <w:lvl w:ilvl="0" w:tentative="0">
      <w:start w:val="1"/>
      <w:numFmt w:val="decimal"/>
      <w:suff w:val="nothing"/>
      <w:lvlText w:val="（%1）"/>
      <w:lvlJc w:val="left"/>
      <w:pPr>
        <w:ind w:left="660"/>
      </w:pPr>
    </w:lvl>
  </w:abstractNum>
  <w:abstractNum w:abstractNumId="5">
    <w:nsid w:val="13387DFE"/>
    <w:multiLevelType w:val="multilevel"/>
    <w:tmpl w:val="13387DFE"/>
    <w:lvl w:ilvl="0" w:tentative="0">
      <w:start w:val="1"/>
      <w:numFmt w:val="decimal"/>
      <w:lvlText w:val="%1."/>
      <w:lvlJc w:val="left"/>
      <w:pPr>
        <w:tabs>
          <w:tab w:val="left" w:pos="425"/>
        </w:tabs>
        <w:ind w:left="-420"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06CABF7"/>
    <w:multiLevelType w:val="singleLevel"/>
    <w:tmpl w:val="206CABF7"/>
    <w:lvl w:ilvl="0" w:tentative="0">
      <w:start w:val="1"/>
      <w:numFmt w:val="decimal"/>
      <w:suff w:val="nothing"/>
      <w:lvlText w:val="（%1）"/>
      <w:lvlJc w:val="left"/>
    </w:lvl>
  </w:abstractNum>
  <w:abstractNum w:abstractNumId="7">
    <w:nsid w:val="32E25990"/>
    <w:multiLevelType w:val="singleLevel"/>
    <w:tmpl w:val="32E25990"/>
    <w:lvl w:ilvl="0" w:tentative="0">
      <w:start w:val="1"/>
      <w:numFmt w:val="decimal"/>
      <w:suff w:val="nothing"/>
      <w:lvlText w:val="%1、"/>
      <w:lvlJc w:val="left"/>
    </w:lvl>
  </w:abstractNum>
  <w:abstractNum w:abstractNumId="8">
    <w:nsid w:val="3F88662E"/>
    <w:multiLevelType w:val="singleLevel"/>
    <w:tmpl w:val="3F88662E"/>
    <w:lvl w:ilvl="0" w:tentative="0">
      <w:start w:val="1"/>
      <w:numFmt w:val="decimal"/>
      <w:suff w:val="space"/>
      <w:lvlText w:val="%1)"/>
      <w:lvlJc w:val="left"/>
    </w:lvl>
  </w:abstractNum>
  <w:num w:numId="1">
    <w:abstractNumId w:val="1"/>
  </w:num>
  <w:num w:numId="2">
    <w:abstractNumId w:val="7"/>
  </w:num>
  <w:num w:numId="3">
    <w:abstractNumId w:val="3"/>
  </w:num>
  <w:num w:numId="4">
    <w:abstractNumId w:val="5"/>
  </w:num>
  <w:num w:numId="5">
    <w:abstractNumId w:val="8"/>
  </w:num>
  <w:num w:numId="6">
    <w:abstractNumId w:val="6"/>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MzAyY2ZkMTE2OWY3MWMwOGRhYjY2NGMzYzZkZmMifQ=="/>
  </w:docVars>
  <w:rsids>
    <w:rsidRoot w:val="0B696582"/>
    <w:rsid w:val="0000187C"/>
    <w:rsid w:val="00043C25"/>
    <w:rsid w:val="00046462"/>
    <w:rsid w:val="00254D28"/>
    <w:rsid w:val="00256BC7"/>
    <w:rsid w:val="00257367"/>
    <w:rsid w:val="00262B1A"/>
    <w:rsid w:val="00440297"/>
    <w:rsid w:val="00443811"/>
    <w:rsid w:val="00490800"/>
    <w:rsid w:val="004E208A"/>
    <w:rsid w:val="006C3F18"/>
    <w:rsid w:val="006D6834"/>
    <w:rsid w:val="0080021F"/>
    <w:rsid w:val="00883F8B"/>
    <w:rsid w:val="009244B1"/>
    <w:rsid w:val="00953C2F"/>
    <w:rsid w:val="00A03383"/>
    <w:rsid w:val="00A4685F"/>
    <w:rsid w:val="00AA4B81"/>
    <w:rsid w:val="00DD2E59"/>
    <w:rsid w:val="00F00213"/>
    <w:rsid w:val="00F13BD0"/>
    <w:rsid w:val="00F31F02"/>
    <w:rsid w:val="01BE7323"/>
    <w:rsid w:val="024829A0"/>
    <w:rsid w:val="02880AAC"/>
    <w:rsid w:val="03916BAE"/>
    <w:rsid w:val="03C618A1"/>
    <w:rsid w:val="04054221"/>
    <w:rsid w:val="040C4C99"/>
    <w:rsid w:val="043807E7"/>
    <w:rsid w:val="04EA2CB2"/>
    <w:rsid w:val="0548041A"/>
    <w:rsid w:val="057670B9"/>
    <w:rsid w:val="05BC1F54"/>
    <w:rsid w:val="074100C5"/>
    <w:rsid w:val="08DB5114"/>
    <w:rsid w:val="08EE6740"/>
    <w:rsid w:val="094A084B"/>
    <w:rsid w:val="0A2C488C"/>
    <w:rsid w:val="0A4036B4"/>
    <w:rsid w:val="0AA575BB"/>
    <w:rsid w:val="0B696582"/>
    <w:rsid w:val="0BE32B7B"/>
    <w:rsid w:val="0C545EC4"/>
    <w:rsid w:val="0CB21F77"/>
    <w:rsid w:val="0EF11ED0"/>
    <w:rsid w:val="0FA75340"/>
    <w:rsid w:val="13256801"/>
    <w:rsid w:val="134F24D1"/>
    <w:rsid w:val="13EB22ED"/>
    <w:rsid w:val="1415573E"/>
    <w:rsid w:val="14382C18"/>
    <w:rsid w:val="152E568B"/>
    <w:rsid w:val="16321C77"/>
    <w:rsid w:val="182A1DB2"/>
    <w:rsid w:val="18C65899"/>
    <w:rsid w:val="19BB08C0"/>
    <w:rsid w:val="19C92056"/>
    <w:rsid w:val="1A4E4136"/>
    <w:rsid w:val="1B046FEA"/>
    <w:rsid w:val="1B5A74F3"/>
    <w:rsid w:val="1CE123EB"/>
    <w:rsid w:val="1CEE19EB"/>
    <w:rsid w:val="1D6E39FD"/>
    <w:rsid w:val="1E7A2555"/>
    <w:rsid w:val="205D69DE"/>
    <w:rsid w:val="209C0892"/>
    <w:rsid w:val="217C5431"/>
    <w:rsid w:val="21AA2C89"/>
    <w:rsid w:val="230747AA"/>
    <w:rsid w:val="2325130C"/>
    <w:rsid w:val="23445606"/>
    <w:rsid w:val="23A522AA"/>
    <w:rsid w:val="28AB1276"/>
    <w:rsid w:val="28CE4B49"/>
    <w:rsid w:val="29A20A66"/>
    <w:rsid w:val="2A213986"/>
    <w:rsid w:val="2A233FCE"/>
    <w:rsid w:val="2AC4758F"/>
    <w:rsid w:val="2BA946EA"/>
    <w:rsid w:val="2C250F65"/>
    <w:rsid w:val="2D112132"/>
    <w:rsid w:val="2E69728F"/>
    <w:rsid w:val="2EF83FF0"/>
    <w:rsid w:val="2EFC7C69"/>
    <w:rsid w:val="304A47CF"/>
    <w:rsid w:val="305714DC"/>
    <w:rsid w:val="309902DC"/>
    <w:rsid w:val="31933ADE"/>
    <w:rsid w:val="322E7876"/>
    <w:rsid w:val="32B15B13"/>
    <w:rsid w:val="3320692B"/>
    <w:rsid w:val="33890C8F"/>
    <w:rsid w:val="339D5B51"/>
    <w:rsid w:val="33E12E57"/>
    <w:rsid w:val="341076F7"/>
    <w:rsid w:val="363B0254"/>
    <w:rsid w:val="387469A3"/>
    <w:rsid w:val="39C27E7C"/>
    <w:rsid w:val="3A123017"/>
    <w:rsid w:val="3CEB14FD"/>
    <w:rsid w:val="3F53097E"/>
    <w:rsid w:val="3F9C3F0A"/>
    <w:rsid w:val="3FE77727"/>
    <w:rsid w:val="414A030F"/>
    <w:rsid w:val="460F2D8E"/>
    <w:rsid w:val="466D59AC"/>
    <w:rsid w:val="48B802B9"/>
    <w:rsid w:val="494E7FD2"/>
    <w:rsid w:val="4B5B3ECB"/>
    <w:rsid w:val="4C191A8D"/>
    <w:rsid w:val="4C22418B"/>
    <w:rsid w:val="4D3A507C"/>
    <w:rsid w:val="4DD477D5"/>
    <w:rsid w:val="4E6A7DE2"/>
    <w:rsid w:val="4E862B87"/>
    <w:rsid w:val="4E9C6EA6"/>
    <w:rsid w:val="4EE73F43"/>
    <w:rsid w:val="4F462774"/>
    <w:rsid w:val="4FEA4885"/>
    <w:rsid w:val="50D937F8"/>
    <w:rsid w:val="51593AA1"/>
    <w:rsid w:val="51ED4F85"/>
    <w:rsid w:val="5394125E"/>
    <w:rsid w:val="549178FF"/>
    <w:rsid w:val="55206652"/>
    <w:rsid w:val="56B16B66"/>
    <w:rsid w:val="57961A49"/>
    <w:rsid w:val="594D5E19"/>
    <w:rsid w:val="59F20A8D"/>
    <w:rsid w:val="5C325904"/>
    <w:rsid w:val="5D427BFF"/>
    <w:rsid w:val="5DA77BB2"/>
    <w:rsid w:val="5DE26737"/>
    <w:rsid w:val="5DE85889"/>
    <w:rsid w:val="5DF5425A"/>
    <w:rsid w:val="5E211F42"/>
    <w:rsid w:val="5E2A2E41"/>
    <w:rsid w:val="5F8F1E39"/>
    <w:rsid w:val="5FDF6104"/>
    <w:rsid w:val="60CE645E"/>
    <w:rsid w:val="62CD3480"/>
    <w:rsid w:val="62E4549A"/>
    <w:rsid w:val="64677E69"/>
    <w:rsid w:val="648F7060"/>
    <w:rsid w:val="64D3048A"/>
    <w:rsid w:val="66642F38"/>
    <w:rsid w:val="66E6267A"/>
    <w:rsid w:val="67520D2F"/>
    <w:rsid w:val="67880920"/>
    <w:rsid w:val="680E00FB"/>
    <w:rsid w:val="68402491"/>
    <w:rsid w:val="68803E14"/>
    <w:rsid w:val="68C84A75"/>
    <w:rsid w:val="69D578BD"/>
    <w:rsid w:val="6A7F3B49"/>
    <w:rsid w:val="6CA86921"/>
    <w:rsid w:val="6D3A2802"/>
    <w:rsid w:val="6D53195C"/>
    <w:rsid w:val="6DCB42B6"/>
    <w:rsid w:val="6E003853"/>
    <w:rsid w:val="6E662DA3"/>
    <w:rsid w:val="6FEC4AAF"/>
    <w:rsid w:val="70C6177B"/>
    <w:rsid w:val="7153323A"/>
    <w:rsid w:val="735656B0"/>
    <w:rsid w:val="739B0891"/>
    <w:rsid w:val="74951BFB"/>
    <w:rsid w:val="753B70DD"/>
    <w:rsid w:val="76B1269D"/>
    <w:rsid w:val="785C7CED"/>
    <w:rsid w:val="79533EEE"/>
    <w:rsid w:val="7A44694D"/>
    <w:rsid w:val="7AEF48EE"/>
    <w:rsid w:val="7C7C0115"/>
    <w:rsid w:val="7C8313D5"/>
    <w:rsid w:val="7D8473FD"/>
    <w:rsid w:val="7ECF4900"/>
    <w:rsid w:val="7FC3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eastAsia="宋体" w:asciiTheme="minorHAnsi" w:hAnsiTheme="minorHAnsi" w:cstheme="minorBidi"/>
      <w:kern w:val="2"/>
      <w:sz w:val="21"/>
      <w:szCs w:val="24"/>
      <w:lang w:val="en-US" w:eastAsia="zh-CN" w:bidi="ar-SA"/>
    </w:rPr>
  </w:style>
  <w:style w:type="paragraph" w:styleId="2">
    <w:name w:val="heading 1"/>
    <w:basedOn w:val="1"/>
    <w:next w:val="1"/>
    <w:link w:val="28"/>
    <w:autoRedefine/>
    <w:qFormat/>
    <w:uiPriority w:val="0"/>
    <w:pPr>
      <w:keepNext/>
      <w:keepLines/>
      <w:spacing w:before="340" w:after="330" w:line="576" w:lineRule="auto"/>
      <w:jc w:val="center"/>
      <w:outlineLvl w:val="0"/>
    </w:pPr>
    <w:rPr>
      <w:b/>
      <w:kern w:val="44"/>
      <w:sz w:val="30"/>
    </w:rPr>
  </w:style>
  <w:style w:type="paragraph" w:styleId="3">
    <w:name w:val="heading 2"/>
    <w:basedOn w:val="1"/>
    <w:next w:val="1"/>
    <w:autoRedefine/>
    <w:unhideWhenUsed/>
    <w:qFormat/>
    <w:uiPriority w:val="0"/>
    <w:pPr>
      <w:keepNext/>
      <w:keepLines/>
      <w:spacing w:before="260" w:after="260" w:line="413" w:lineRule="auto"/>
      <w:jc w:val="center"/>
      <w:outlineLvl w:val="1"/>
    </w:pPr>
    <w:rPr>
      <w:rFonts w:ascii="Arial" w:hAnsi="Arial"/>
      <w:b/>
      <w:sz w:val="28"/>
    </w:rPr>
  </w:style>
  <w:style w:type="paragraph" w:styleId="4">
    <w:name w:val="heading 3"/>
    <w:basedOn w:val="1"/>
    <w:next w:val="1"/>
    <w:autoRedefine/>
    <w:unhideWhenUsed/>
    <w:qFormat/>
    <w:uiPriority w:val="0"/>
    <w:pPr>
      <w:keepNext/>
      <w:keepLines/>
      <w:spacing w:line="360" w:lineRule="auto"/>
      <w:outlineLvl w:val="2"/>
    </w:pPr>
    <w:rPr>
      <w:b/>
    </w:rPr>
  </w:style>
  <w:style w:type="paragraph" w:styleId="5">
    <w:name w:val="heading 4"/>
    <w:basedOn w:val="1"/>
    <w:next w:val="1"/>
    <w:autoRedefine/>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annotation text"/>
    <w:basedOn w:val="1"/>
    <w:autoRedefine/>
    <w:qFormat/>
    <w:uiPriority w:val="0"/>
  </w:style>
  <w:style w:type="paragraph" w:styleId="8">
    <w:name w:val="Body Text"/>
    <w:basedOn w:val="1"/>
    <w:next w:val="9"/>
    <w:qFormat/>
    <w:uiPriority w:val="1"/>
    <w:pPr>
      <w:spacing w:before="161"/>
      <w:ind w:left="120"/>
    </w:pPr>
    <w:rPr>
      <w:rFonts w:ascii="宋体" w:hAnsi="宋体" w:cs="宋体"/>
      <w:sz w:val="24"/>
      <w:lang w:val="zh-CN" w:bidi="zh-CN"/>
    </w:rPr>
  </w:style>
  <w:style w:type="paragraph" w:styleId="9">
    <w:name w:val="Body Text First Indent"/>
    <w:basedOn w:val="8"/>
    <w:unhideWhenUsed/>
    <w:qFormat/>
    <w:uiPriority w:val="99"/>
    <w:pPr>
      <w:snapToGrid w:val="0"/>
      <w:spacing w:after="120" w:line="360" w:lineRule="auto"/>
      <w:ind w:firstLine="420" w:firstLineChars="100"/>
    </w:pPr>
    <w:rPr>
      <w:bCs/>
      <w:szCs w:val="21"/>
    </w:rPr>
  </w:style>
  <w:style w:type="paragraph" w:styleId="10">
    <w:name w:val="toc 3"/>
    <w:basedOn w:val="1"/>
    <w:next w:val="1"/>
    <w:autoRedefine/>
    <w:qFormat/>
    <w:uiPriority w:val="0"/>
    <w:pPr>
      <w:ind w:left="840" w:leftChars="400"/>
    </w:pPr>
  </w:style>
  <w:style w:type="paragraph" w:styleId="11">
    <w:name w:val="Plain Text"/>
    <w:basedOn w:val="1"/>
    <w:autoRedefine/>
    <w:qFormat/>
    <w:uiPriority w:val="0"/>
    <w:rPr>
      <w:rFonts w:ascii="宋体" w:hAnsi="Courier New" w:eastAsiaTheme="minorEastAsia"/>
      <w:szCs w:val="22"/>
    </w:rPr>
  </w:style>
  <w:style w:type="paragraph" w:styleId="12">
    <w:name w:val="Balloon Text"/>
    <w:basedOn w:val="1"/>
    <w:link w:val="48"/>
    <w:autoRedefine/>
    <w:qFormat/>
    <w:uiPriority w:val="0"/>
    <w:rPr>
      <w:sz w:val="18"/>
      <w:szCs w:val="18"/>
    </w:rPr>
  </w:style>
  <w:style w:type="paragraph" w:styleId="13">
    <w:name w:val="footer"/>
    <w:basedOn w:val="1"/>
    <w:autoRedefine/>
    <w:qFormat/>
    <w:uiPriority w:val="0"/>
    <w:pPr>
      <w:tabs>
        <w:tab w:val="center" w:pos="4153"/>
        <w:tab w:val="right" w:pos="8306"/>
      </w:tabs>
      <w:snapToGrid w:val="0"/>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autoRedefine/>
    <w:qFormat/>
    <w:uiPriority w:val="0"/>
  </w:style>
  <w:style w:type="paragraph" w:styleId="16">
    <w:name w:val="toc 2"/>
    <w:basedOn w:val="1"/>
    <w:next w:val="1"/>
    <w:autoRedefine/>
    <w:qFormat/>
    <w:uiPriority w:val="0"/>
    <w:pPr>
      <w:ind w:left="420" w:leftChars="200"/>
    </w:pPr>
  </w:style>
  <w:style w:type="paragraph" w:styleId="17">
    <w:name w:val="Normal (Web)"/>
    <w:basedOn w:val="1"/>
    <w:autoRedefine/>
    <w:qFormat/>
    <w:uiPriority w:val="0"/>
    <w:pPr>
      <w:spacing w:beforeAutospacing="1" w:afterAutospacing="1"/>
    </w:pPr>
    <w:rPr>
      <w:rFonts w:cs="Times New Roman"/>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Emphasis"/>
    <w:basedOn w:val="20"/>
    <w:autoRedefine/>
    <w:qFormat/>
    <w:uiPriority w:val="0"/>
    <w:rPr>
      <w:i/>
    </w:rPr>
  </w:style>
  <w:style w:type="character" w:styleId="23">
    <w:name w:val="Hyperlink"/>
    <w:autoRedefine/>
    <w:qFormat/>
    <w:uiPriority w:val="99"/>
    <w:rPr>
      <w:color w:val="0000FF"/>
      <w:u w:val="single"/>
    </w:rPr>
  </w:style>
  <w:style w:type="character" w:styleId="24">
    <w:name w:val="annotation reference"/>
    <w:basedOn w:val="20"/>
    <w:autoRedefine/>
    <w:qFormat/>
    <w:uiPriority w:val="0"/>
    <w:rPr>
      <w:sz w:val="21"/>
      <w:szCs w:val="21"/>
    </w:rPr>
  </w:style>
  <w:style w:type="paragraph" w:customStyle="1" w:styleId="25">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26">
    <w:name w:val="表格文字"/>
    <w:basedOn w:val="1"/>
    <w:autoRedefine/>
    <w:qFormat/>
    <w:uiPriority w:val="0"/>
    <w:pPr>
      <w:spacing w:before="25" w:after="25" w:line="300" w:lineRule="auto"/>
    </w:pPr>
    <w:rPr>
      <w:rFonts w:ascii="Times" w:hAnsi="Times"/>
      <w:spacing w:val="10"/>
      <w:kern w:val="0"/>
      <w:sz w:val="24"/>
      <w:szCs w:val="20"/>
    </w:rPr>
  </w:style>
  <w:style w:type="paragraph" w:styleId="27">
    <w:name w:val="List Paragraph"/>
    <w:basedOn w:val="1"/>
    <w:autoRedefine/>
    <w:qFormat/>
    <w:uiPriority w:val="34"/>
    <w:pPr>
      <w:ind w:firstLine="420" w:firstLineChars="200"/>
    </w:pPr>
  </w:style>
  <w:style w:type="character" w:customStyle="1" w:styleId="28">
    <w:name w:val="标题 1 Char"/>
    <w:link w:val="2"/>
    <w:autoRedefine/>
    <w:qFormat/>
    <w:uiPriority w:val="0"/>
    <w:rPr>
      <w:b/>
      <w:kern w:val="44"/>
      <w:sz w:val="30"/>
    </w:rPr>
  </w:style>
  <w:style w:type="paragraph" w:customStyle="1" w:styleId="29">
    <w:name w:val="Table Paragraph"/>
    <w:basedOn w:val="1"/>
    <w:autoRedefine/>
    <w:qFormat/>
    <w:uiPriority w:val="1"/>
  </w:style>
  <w:style w:type="paragraph" w:customStyle="1" w:styleId="30">
    <w:name w:val="正文缩进2格"/>
    <w:basedOn w:val="1"/>
    <w:autoRedefine/>
    <w:qFormat/>
    <w:uiPriority w:val="0"/>
    <w:pPr>
      <w:spacing w:line="600" w:lineRule="exact"/>
      <w:ind w:firstLine="639" w:firstLineChars="206"/>
      <w:jc w:val="both"/>
    </w:pPr>
    <w:rPr>
      <w:rFonts w:ascii="仿宋_GB2312" w:hAnsi="宋体" w:eastAsia="仿宋_GB2312"/>
      <w:sz w:val="31"/>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paragraph" w:customStyle="1" w:styleId="3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3">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4">
    <w:name w:val="_Style 4"/>
    <w:basedOn w:val="1"/>
    <w:autoRedefine/>
    <w:qFormat/>
    <w:uiPriority w:val="0"/>
    <w:pPr>
      <w:spacing w:line="360" w:lineRule="auto"/>
      <w:ind w:firstLine="420" w:firstLineChars="200"/>
    </w:pPr>
    <w:rPr>
      <w:rFonts w:ascii="Calibri" w:hAnsi="Calibri"/>
      <w:szCs w:val="22"/>
    </w:rPr>
  </w:style>
  <w:style w:type="character" w:customStyle="1" w:styleId="35">
    <w:name w:val="font61"/>
    <w:basedOn w:val="20"/>
    <w:autoRedefine/>
    <w:qFormat/>
    <w:uiPriority w:val="0"/>
    <w:rPr>
      <w:rFonts w:hint="default" w:ascii="Times New Roman" w:hAnsi="Times New Roman" w:cs="Times New Roman"/>
      <w:color w:val="000000"/>
      <w:sz w:val="20"/>
      <w:szCs w:val="20"/>
      <w:u w:val="none"/>
    </w:rPr>
  </w:style>
  <w:style w:type="character" w:customStyle="1" w:styleId="36">
    <w:name w:val="font41"/>
    <w:basedOn w:val="20"/>
    <w:autoRedefine/>
    <w:qFormat/>
    <w:uiPriority w:val="0"/>
    <w:rPr>
      <w:rFonts w:hint="eastAsia" w:ascii="宋体" w:hAnsi="宋体" w:eastAsia="宋体" w:cs="宋体"/>
      <w:color w:val="000000"/>
      <w:sz w:val="20"/>
      <w:szCs w:val="20"/>
      <w:u w:val="none"/>
    </w:rPr>
  </w:style>
  <w:style w:type="character" w:customStyle="1" w:styleId="37">
    <w:name w:val="font71"/>
    <w:basedOn w:val="20"/>
    <w:autoRedefine/>
    <w:qFormat/>
    <w:uiPriority w:val="0"/>
    <w:rPr>
      <w:rFonts w:hint="eastAsia" w:ascii="宋体" w:hAnsi="宋体" w:eastAsia="宋体" w:cs="宋体"/>
      <w:color w:val="000000"/>
      <w:sz w:val="20"/>
      <w:szCs w:val="20"/>
      <w:u w:val="none"/>
      <w:vertAlign w:val="superscript"/>
    </w:rPr>
  </w:style>
  <w:style w:type="character" w:customStyle="1" w:styleId="38">
    <w:name w:val="font31"/>
    <w:basedOn w:val="20"/>
    <w:autoRedefine/>
    <w:qFormat/>
    <w:uiPriority w:val="0"/>
    <w:rPr>
      <w:rFonts w:hint="eastAsia" w:ascii="宋体" w:hAnsi="宋体" w:eastAsia="宋体" w:cs="宋体"/>
      <w:color w:val="000000"/>
      <w:sz w:val="20"/>
      <w:szCs w:val="20"/>
      <w:u w:val="none"/>
    </w:rPr>
  </w:style>
  <w:style w:type="character" w:customStyle="1" w:styleId="39">
    <w:name w:val="font01"/>
    <w:basedOn w:val="20"/>
    <w:autoRedefine/>
    <w:qFormat/>
    <w:uiPriority w:val="0"/>
    <w:rPr>
      <w:rFonts w:hint="default" w:ascii="Times New Roman" w:hAnsi="Times New Roman" w:cs="Times New Roman"/>
      <w:color w:val="000000"/>
      <w:sz w:val="20"/>
      <w:szCs w:val="20"/>
      <w:u w:val="none"/>
      <w:vertAlign w:val="superscript"/>
    </w:rPr>
  </w:style>
  <w:style w:type="character" w:customStyle="1" w:styleId="40">
    <w:name w:val="font11"/>
    <w:basedOn w:val="20"/>
    <w:autoRedefine/>
    <w:qFormat/>
    <w:uiPriority w:val="0"/>
    <w:rPr>
      <w:rFonts w:hint="eastAsia" w:ascii="宋体" w:hAnsi="宋体" w:eastAsia="宋体" w:cs="宋体"/>
      <w:color w:val="000000"/>
      <w:sz w:val="20"/>
      <w:szCs w:val="20"/>
      <w:u w:val="none"/>
    </w:rPr>
  </w:style>
  <w:style w:type="character" w:customStyle="1" w:styleId="41">
    <w:name w:val="font51"/>
    <w:basedOn w:val="20"/>
    <w:autoRedefine/>
    <w:qFormat/>
    <w:uiPriority w:val="0"/>
    <w:rPr>
      <w:rFonts w:hint="eastAsia" w:ascii="宋体" w:hAnsi="宋体" w:eastAsia="宋体" w:cs="宋体"/>
      <w:color w:val="000000"/>
      <w:sz w:val="20"/>
      <w:szCs w:val="20"/>
      <w:u w:val="none"/>
    </w:rPr>
  </w:style>
  <w:style w:type="character" w:customStyle="1" w:styleId="42">
    <w:name w:val="font81"/>
    <w:basedOn w:val="20"/>
    <w:autoRedefine/>
    <w:qFormat/>
    <w:uiPriority w:val="0"/>
    <w:rPr>
      <w:rFonts w:hint="default" w:ascii="Times New Roman" w:hAnsi="Times New Roman" w:cs="Times New Roman"/>
      <w:color w:val="000000"/>
      <w:sz w:val="20"/>
      <w:szCs w:val="20"/>
      <w:u w:val="none"/>
      <w:vertAlign w:val="superscript"/>
    </w:rPr>
  </w:style>
  <w:style w:type="paragraph" w:customStyle="1" w:styleId="4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Cs w:val="20"/>
    </w:rPr>
  </w:style>
  <w:style w:type="paragraph" w:customStyle="1" w:styleId="44">
    <w:name w:val="xl44"/>
    <w:basedOn w:val="1"/>
    <w:autoRedefine/>
    <w:qFormat/>
    <w:uiPriority w:val="0"/>
    <w:pPr>
      <w:widowControl/>
      <w:pBdr>
        <w:left w:val="single" w:color="auto" w:sz="4" w:space="0"/>
        <w:right w:val="single" w:color="auto" w:sz="4" w:space="0"/>
      </w:pBdr>
      <w:spacing w:before="100" w:beforeAutospacing="1" w:after="100" w:afterAutospacing="1" w:line="360" w:lineRule="auto"/>
      <w:jc w:val="center"/>
    </w:pPr>
    <w:rPr>
      <w:rFonts w:hint="eastAsia" w:ascii="宋体" w:hAnsi="宋体"/>
      <w:kern w:val="0"/>
      <w:sz w:val="24"/>
    </w:rPr>
  </w:style>
  <w:style w:type="paragraph" w:customStyle="1" w:styleId="45">
    <w:name w:val="缺省文本"/>
    <w:basedOn w:val="1"/>
    <w:autoRedefine/>
    <w:qFormat/>
    <w:uiPriority w:val="99"/>
    <w:pPr>
      <w:autoSpaceDE w:val="0"/>
      <w:autoSpaceDN w:val="0"/>
      <w:adjustRightInd w:val="0"/>
      <w:spacing w:line="360" w:lineRule="auto"/>
      <w:ind w:firstLine="480" w:firstLineChars="200"/>
    </w:pPr>
    <w:rPr>
      <w:rFonts w:cs="宋体" w:asciiTheme="minorEastAsia" w:hAnsiTheme="minorEastAsia"/>
      <w:kern w:val="0"/>
      <w:sz w:val="24"/>
    </w:rPr>
  </w:style>
  <w:style w:type="paragraph" w:customStyle="1" w:styleId="46">
    <w:name w:val="HtmlNormal"/>
    <w:basedOn w:val="1"/>
    <w:autoRedefine/>
    <w:qFormat/>
    <w:uiPriority w:val="0"/>
    <w:pPr>
      <w:widowControl/>
      <w:spacing w:before="100" w:beforeAutospacing="1" w:after="100" w:afterAutospacing="1"/>
      <w:textAlignment w:val="baseline"/>
    </w:pPr>
    <w:rPr>
      <w:rFonts w:ascii="宋体" w:hAnsi="宋体"/>
      <w:kern w:val="0"/>
      <w:sz w:val="24"/>
    </w:rPr>
  </w:style>
  <w:style w:type="character" w:customStyle="1" w:styleId="47">
    <w:name w:val="NormalCharacter"/>
    <w:autoRedefine/>
    <w:qFormat/>
    <w:uiPriority w:val="0"/>
  </w:style>
  <w:style w:type="character" w:customStyle="1" w:styleId="48">
    <w:name w:val="批注框文本 Char"/>
    <w:basedOn w:val="20"/>
    <w:link w:val="12"/>
    <w:autoRedefine/>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9573A-447A-46FD-841E-C9BD7C964EB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70</Pages>
  <Words>7756</Words>
  <Characters>8213</Characters>
  <Lines>352</Lines>
  <Paragraphs>99</Paragraphs>
  <TotalTime>4</TotalTime>
  <ScaleCrop>false</ScaleCrop>
  <LinksUpToDate>false</LinksUpToDate>
  <CharactersWithSpaces>8376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2024-02-02T12:54:00Z</dcterms:created>
  <dc:creator>国顺-陈锦涛</dc:creator>
  <cp:lastModifiedBy>国顺</cp:lastModifiedBy>
  <cp:lastPrinted>2025-02-28T03:26:00Z</cp:lastPrinted>
  <dcterms:modified xsi:type="dcterms:W3CDTF">2026-05-12T09:19:19Z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8704C325B0014D919A1FDD2A47E160FA_13</vt:lpwstr>
  </property>
  <property fmtid="{D5CDD505-2E9C-101B-9397-08002B2CF9AE}" pid="4" name="KSOTemplateDocerSaveRecord">
    <vt:lpwstr>eyJoZGlkIjoiNmM1MDBkMjlmY2UwNzIwYjliNzE3ZDM5ZDYxNGMzYjgiLCJ1c2VySWQiOiIzNTk2Mjk2NzAifQ==</vt:lpwstr>
  </property>
</Properties>
</file>